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C Epsilon (PRKCE) is classified within the AGC kinase family as a novel PKC (nPKC) isoform (manning2002theproteinkinase pages 3-4, manning2002theproteinkinase pages 7-8, zeng2012thebiologyof pages 639-642). It belongs to the eukaryotic protein kinase (ePK) group and is part of a kinase family shared across metazoans (manning2002theproteinkinase pages 3-4). Hierarchical clustering based on amino acid motif selectivity positions PRKCE within the PKC group alongside other isoforms such as PKCA, PKCB, PKCD, and PKCZ (johnson2023anatlasof pages 4-5).</w:t>
      </w:r>
    </w:p>
    <w:bookmarkEnd w:id="9"/>
    <w:bookmarkStart w:id="10" w:name="reaction-catalyzed"/>
    <w:p>
      <w:pPr>
        <w:pStyle w:val="Heading2"/>
      </w:pPr>
      <w:r>
        <w:t xml:space="preserve">Reaction Catalyzed</w:t>
      </w:r>
    </w:p>
    <w:p>
      <w:pPr>
        <w:pStyle w:val="FirstParagraph"/>
      </w:pPr>
      <w:r>
        <w:t xml:space="preserve">PRKCE catalyzes the phosphorylation reaction involving the transfer of a phosphate group from ATP to a protein substrate: ATP + [a protein] = ADP + [a phosphoprotein] (duquesnes2011pkcdeltaandpkcepsilon pages 4-5, parker2020acancerassociatedgenome pages 1-3, zeng2012thebiologyof pages 639-642).</w:t>
      </w:r>
    </w:p>
    <w:bookmarkEnd w:id="10"/>
    <w:bookmarkStart w:id="11" w:name="cofactor-requirements"/>
    <w:p>
      <w:pPr>
        <w:pStyle w:val="Heading2"/>
      </w:pPr>
      <w:r>
        <w:t xml:space="preserve">Cofactor Requirements</w:t>
      </w:r>
    </w:p>
    <w:p>
      <w:pPr>
        <w:pStyle w:val="FirstParagraph"/>
      </w:pPr>
      <w:r>
        <w:t xml:space="preserve">The kinase activity of PRKCE is dependent on Mg2+ as a cofactor but is calcium-independent (duquesnes2011pkcdeltaandpkcepsilon pages 4-4, parker2020acancerassociatedgenome pages 1-3, scruggs2016prkcegeneencoding pages 1-6).</w:t>
      </w:r>
    </w:p>
    <w:bookmarkEnd w:id="11"/>
    <w:bookmarkStart w:id="12" w:name="substrate-specificity"/>
    <w:p>
      <w:pPr>
        <w:pStyle w:val="Heading2"/>
      </w:pPr>
      <w:r>
        <w:t xml:space="preserve">Substrate Specificity</w:t>
      </w:r>
    </w:p>
    <w:p>
      <w:pPr>
        <w:pStyle w:val="FirstParagraph"/>
      </w:pPr>
      <w:r>
        <w:t xml:space="preserve">Based on a comprehensive analysis of the human serine/threonine kinome, PRKCE is classified as a basophilic kinase with a consensus motif characterized by a strong preference for basic residues, specifically arginine (R) or lysine (K), at positions -3 and/or -2 relative to the phosphoacceptor serine/threonine (S/T) (johnson2023anatlasof pages 12-18, johnson2023anatlasof pages 3-4). These consensus motifs include sequences such as R-x-x-S/T and R-x-S/T (johnson2023anatlasof pages 12-18). One source contradicts this, stating a preference for negatively charged or polar residues like Aspartate or Glutamate at the -3 position (scruggs2016prkcegeneencoding pages 1-6).</w:t>
      </w:r>
    </w:p>
    <w:p>
      <w:pPr>
        <w:pStyle w:val="BodyText"/>
      </w:pPr>
      <w:r>
        <w:t xml:space="preserve">Information regarding the residue at the +1 position is contradictory across sources. One source indicates a preference for a hydrophobic residue (duquesnes2011pkcdeltaandpkcepsilon pages 4-4), specifically Leu, Ile, Val, or Phe (scruggs2016prkcegeneencoding pages 1-6, scruggs2016prkcegeneencoding pages 12-15). Other sources report a preference for proline (duquesnes2011pkcdeltaandpkcepsilon pages 4-5), a basic residue (unknownauthors2012vhhactivatorsand pages 20-23, zeng2012thebiologyof pages 639-642), or small or hydrophobic residues (zeng2012thebiologyof pages 642-645).</w:t>
      </w:r>
    </w:p>
    <w:bookmarkEnd w:id="12"/>
    <w:bookmarkStart w:id="13" w:name="structure"/>
    <w:p>
      <w:pPr>
        <w:pStyle w:val="Heading2"/>
      </w:pPr>
      <w:r>
        <w:t xml:space="preserve">Structure</w:t>
      </w:r>
    </w:p>
    <w:p>
      <w:pPr>
        <w:pStyle w:val="FirstParagraph"/>
      </w:pPr>
      <w:r>
        <w:t xml:space="preserve">PRKCE is composed of an N-terminal regulatory domain and a C-terminal catalytic kinase domain (parker2020acancerassociatedgenome pages 1-3, manning2002theproteinkinase pages 3-4). The regulatory domain contains a pseudosubstrate segment that binds to the catalytic site to maintain autoinhibition, C1 domains that bind diacylglycerol (DAG), and a Ca2+-insensitive C2 domain (duquesnes2011pkcdeltaandpkcepsilon pages 4-4, parker2020acancerassociatedgenome pages 1-3). The kinase domain features canonical structural elements essential for catalysis, including an activation loop, a C-helix, and a hydrophobic spine that stabilizes the active kinase conformation (parker2020acancerassociatedgenome pages 1-3, scruggs2016prkcegeneencoding pages 1-6, zeng2012thebiologyof pages 639-642).</w:t>
      </w:r>
    </w:p>
    <w:bookmarkEnd w:id="13"/>
    <w:bookmarkStart w:id="14" w:name="regulation"/>
    <w:p>
      <w:pPr>
        <w:pStyle w:val="Heading2"/>
      </w:pPr>
      <w:r>
        <w:t xml:space="preserve">Regulation</w:t>
      </w:r>
    </w:p>
    <w:p>
      <w:pPr>
        <w:pStyle w:val="FirstParagraph"/>
      </w:pPr>
      <w:r>
        <w:t xml:space="preserve">PRKCE is regulated through allosteric mechanisms and post-translational modification. Activation is triggered by diacylglycerol (DAG) binding to the C1 domain, which induces the release of the autoinhibitory pseudosubstrate segment from the substrate-binding pocket (duquesnes2011pkcdeltaandpkcepsilon pages 4-4, parker2020acancerassociatedgenome pages 1-3, scruggs2016prkcegeneencoding pages 1-6). Full catalytic activity and stability require phosphorylation by the upstream kinase PDK1 (3-Phosphoinositide-dependent kinase-1) at two key sites: Threonine 566 (T566) within the activation loop and Serine 729 (S729) in the C-terminal hydrophobic motif (duquesnes2011pkcdeltaandpkcepsilon pages 4-4, parker2020acancerassociatedgenome pages 1-3, scruggs2016prkcegeneencoding pages 1-6).</w:t>
      </w:r>
    </w:p>
    <w:bookmarkEnd w:id="14"/>
    <w:bookmarkStart w:id="15" w:name="function"/>
    <w:p>
      <w:pPr>
        <w:pStyle w:val="Heading2"/>
      </w:pPr>
      <w:r>
        <w:t xml:space="preserve">Function</w:t>
      </w:r>
    </w:p>
    <w:p>
      <w:pPr>
        <w:pStyle w:val="FirstParagraph"/>
      </w:pPr>
      <w:r>
        <w:t xml:space="preserve">PRKCE is expressed in various tissues, including cardiac, neuronal, and immune cells (manning2002theproteinkinase pages 7-8). It operates downstream of the kinase PDK1 and phosphorylates substrates such as MARCKS (myristoylated alanine-rich C kinase substrate), vimentin, and keratin 8 (KRT8) (duquesnes2011pkcdeltaandpkcepsilon pages 4-4, parker2020acancerassociatedgenome pages 1-3, zeng2012thebiologyof pages 639-642). By targeting these substrates, PRKCE plays roles in regulating the cytoskeleton, cell adhesion, and signaling pathways like the MAPK and NF-κB cascades (duquesnes2011pkcdeltaandpkcepsilon pages 4-4, manning2002theproteinkinase pages 3-4, zeng2012thebiologyof pages 645-648).</w:t>
      </w:r>
    </w:p>
    <w:bookmarkEnd w:id="15"/>
    <w:bookmarkStart w:id="16" w:name="inhibitors"/>
    <w:p>
      <w:pPr>
        <w:pStyle w:val="Heading2"/>
      </w:pPr>
      <w:r>
        <w:t xml:space="preserve">Inhibitors</w:t>
      </w:r>
    </w:p>
    <w:p>
      <w:pPr>
        <w:pStyle w:val="FirstParagraph"/>
      </w:pPr>
      <w:r>
        <w:t xml:space="preserve">Known modulators of PRKCE include Bryostatin 1, a DAG analogue, and εV1-2, a peptide inhibitor derived from the V1 domain that selectively inhibits PKCε by blocking its translocation and function (duquesnes2011pkcdeltaandpkcepsilon pages 4-4, parker2020acancerassociatedgenome pages 1-3, scruggs2016prkcegeneencoding pages 1-6).</w:t>
      </w:r>
    </w:p>
    <w:bookmarkEnd w:id="16"/>
    <w:bookmarkStart w:id="17" w:name="other-comments"/>
    <w:p>
      <w:pPr>
        <w:pStyle w:val="Heading2"/>
      </w:pPr>
      <w:r>
        <w:t xml:space="preserve">Other Comments</w:t>
      </w:r>
    </w:p>
    <w:p>
      <w:pPr>
        <w:pStyle w:val="FirstParagraph"/>
      </w:pPr>
      <w:r>
        <w:t xml:space="preserve">PRKCE has been associated with cancer, cardiovascular disease, and inflammatory disorders (manning2002theproteinkinase pages 3-4, manning2002theproteinkinase pages 7-8). The PRKCE gene is located on a chromosomal region that is frequently amplified in tumors (manning2002theproteinkinase pages 3-4).</w:t>
      </w:r>
    </w:p>
    <w:p>
      <w:pPr>
        <w:pStyle w:val="BodyText"/>
      </w:pPr>
      <w:r>
        <w:t xml:space="preserve">References</w:t>
      </w:r>
    </w:p>
    <w:p>
      <w:pPr>
        <w:numPr>
          <w:ilvl w:val="0"/>
          <w:numId w:val="1001"/>
        </w:numPr>
      </w:pPr>
      <w:r>
        <w:t xml:space="preserve">(duquesnes2011pkcdeltaandpkcepsilon pages 4-4): Nicolas Duquesnes, Frank Lezoualc’h, and Bertrand Crozatier. Pkc-delta and pkc-epsilon: foes of the same family or strangers? Journal of Molecular and Cellular Cardiology, 51:665-673, Nov 2011. URL: https://doi.org/10.1016/j.yjmcc.2011.07.013, doi:10.1016/j.yjmcc.2011.07.013. This article has 139 citations and is from a domain leading peer-reviewed journal.</w:t>
      </w:r>
    </w:p>
    <w:p>
      <w:pPr>
        <w:numPr>
          <w:ilvl w:val="0"/>
          <w:numId w:val="1001"/>
        </w:numPr>
      </w:pPr>
      <w:r>
        <w:t xml:space="preserve">(duquesnes2011pkcdeltaandpkcepsilon pages 4-5): Nicolas Duquesnes, Frank Lezoualc’h, and Bertrand Crozatier. Pkc-delta and pkc-epsilon: foes of the same family or strangers? Journal of Molecular and Cellular Cardiology, 51:665-673, Nov 2011. URL: https://doi.org/10.1016/j.yjmcc.2011.07.013, doi:10.1016/j.yjmcc.2011.07.013. This article has 139 citations and is from a domain leading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(parker2020acancerassociatedgenome pages 1-3): Peter J. Parker, Nicola Lockwood, Khalil Davis, Joanna R. Kelly, Tanya N. Soliman, Ainara Lopez Pardo, Jacqueline J.T. Marshall, Joanna M. Redmond, Marco Vitale, and Silvia Martini. A cancer-associated, genome protective programme engaging pkcε. Advances in Biological Regulation, 78:100759, Dec 2020. URL: https://doi.org/10.1016/j.jbior.2020.100759, doi:10.1016/j.jbior.2020.100759. This article has 8 citations and is from a peer-reviewed journal.</w:t>
      </w:r>
    </w:p>
    <w:p>
      <w:pPr>
        <w:numPr>
          <w:ilvl w:val="0"/>
          <w:numId w:val="1001"/>
        </w:numPr>
      </w:pPr>
      <w:r>
        <w:t xml:space="preserve">(scruggs2016prkcegeneencoding pages 1-6): Sarah B. Scruggs, Ding Wang, and Peipei Ping. Prkce gene encoding protein kinase c-epsilon—dual roles at sarcomeres and mitochondria in cardiomyocytes. Gene, 590:90-96, Sep 2016. URL: https://doi.org/10.1016/j.gene.2016.06.016, doi:10.1016/j.gene.2016.06.016. This article has 32 citations and is from a peer-reviewed journal.</w:t>
      </w:r>
    </w:p>
    <w:p>
      <w:pPr>
        <w:numPr>
          <w:ilvl w:val="0"/>
          <w:numId w:val="1001"/>
        </w:numPr>
      </w:pPr>
      <w:r>
        <w:t xml:space="preserve">(scruggs2016prkcegeneencoding pages 12-15): Sarah B. Scruggs, Ding Wang, and Peipei Ping. Prkce gene encoding protein kinase c-epsilon—dual roles at sarcomeres and mitochondria in cardiomyocytes. Gene, 590:90-96, Sep 2016. URL: https://doi.org/10.1016/j.gene.2016.06.016, doi:10.1016/j.gene.2016.06.016. This article has 32 citations and is from a peer-reviewed journal.</w:t>
      </w:r>
    </w:p>
    <w:p>
      <w:pPr>
        <w:numPr>
          <w:ilvl w:val="0"/>
          <w:numId w:val="1001"/>
        </w:numPr>
      </w:pPr>
      <w:r>
        <w:t xml:space="preserve">(unknownauthors2012vhhactivatorsand pages 20-23): VHH Activators and Inhibitors for Protein Kinase C Epsilon</w:t>
      </w:r>
    </w:p>
    <w:p>
      <w:pPr>
        <w:numPr>
          <w:ilvl w:val="0"/>
          <w:numId w:val="1001"/>
        </w:numPr>
      </w:pPr>
      <w:r>
        <w:t xml:space="preserve">(zeng2012thebiologyof pages 639-642): Lily Zeng, Samuel V. Webster, and Philip M. Newton. The biology of protein kinase c. Advances in Experimental Medicine and Biology, 740:639-661, Jan 2012. URL: https://doi.org/10.1007/978-94-007-2888-2_28, doi:10.1007/978-94-007-2888-2_28. This article has 124 citations and is from a peer-reviewed journal.</w:t>
      </w:r>
    </w:p>
    <w:p>
      <w:pPr>
        <w:numPr>
          <w:ilvl w:val="0"/>
          <w:numId w:val="1001"/>
        </w:numPr>
      </w:pPr>
      <w:r>
        <w:t xml:space="preserve">(zeng2012thebiologyof pages 642-645): Lily Zeng, Samuel V. Webster, and Philip M. Newton. The biology of protein kinase c. Advances in Experimental Medicine and Biology, 740:639-661, Jan 2012. URL: https://doi.org/10.1007/978-94-007-2888-2_28, doi:10.1007/978-94-007-2888-2_28. This article has 124 citations and is from a peer-reviewed journal.</w:t>
      </w:r>
    </w:p>
    <w:p>
      <w:pPr>
        <w:numPr>
          <w:ilvl w:val="0"/>
          <w:numId w:val="1001"/>
        </w:numPr>
      </w:pPr>
      <w:r>
        <w:t xml:space="preserve">(zeng2012thebiologyof pages 645-648): Lily Zeng, Samuel V. Webster, and Philip M. Newton. The biology of protein kinase c. Advances in Experimental Medicine and Biology, 740:639-661, Jan 2012. URL: https://doi.org/10.1007/978-94-007-2888-2_28, doi:10.1007/978-94-007-2888-2_28. This article has 124 citations and is from a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2025-07-02T17:27:14Z</dcterms:created>
  <dcterms:modified xsi:type="dcterms:W3CDTF">2025-07-02T17:27:14Z</dcterms:modified>
</cp:coreProperties>
</file>

<file path=docProps/custom.xml><?xml version="1.0" encoding="utf-8"?>
<Properties xmlns="http://schemas.openxmlformats.org/officeDocument/2006/custom-properties" xmlns:vt="http://schemas.openxmlformats.org/officeDocument/2006/docPropsVTypes"/>
</file>