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Orthologs: Homo sapiens TYRO3 (Q06418), Mus musculus Tyro3 and Rattus norvegicus Sky/Byk are established orthologs, reflecting high conservation within mammals (hsu2019tyro3apotential pages 11-12, jacobsen2011tyro3(tyro3protein pages 3-4).</w:t>
      </w:r>
      <w:r>
        <w:br/>
      </w:r>
      <w:r>
        <w:t xml:space="preserve">• Family relationships: TYRO3, AXL and MERTK constitute the TAM receptor tyrosine kinase subfamily, sharing 31–36 % amino-acid identity in the ectodomain and 54–59 % in the cytoplasmic region (jacobsen2011tyro3(tyro3protein pages 3-4).</w:t>
      </w:r>
      <w:r>
        <w:br/>
      </w:r>
      <w:r>
        <w:t xml:space="preserve">• Kinome placement: classified in the Tyrosine Kinase (TK) group, receptor tyrosine kinase branch, TAM subfamily (smart2018theemergingrole pages 1-3).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→ ADP + [protein]-O-phospho-L-tyrosine (hsu2019tyro3apotential pages 11-12).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phosphotransferase activity, consistent with receptor tyrosine kinases (hsu2019tyro3apotential pages 11-12).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intrinsic consensus phosphorylation motif has been reported for TYRO3; substrate recognition relies on autophosphorylation sites that create SH2 docking platforms for downstream effectors (smart2018theemergingrole pages 18-20).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organization: N-terminal signal peptide → two Ig-like C2 domains → two fibronectin type III domains → single-span transmembrane helix → intracellular kinase domain containing the TAM-signature KW(I/L)A(I/L)ES sequence (smart2018theemergingrole pages 1-3).</w:t>
      </w:r>
      <w:r>
        <w:br/>
      </w:r>
      <w:r>
        <w:t xml:space="preserve">• Size and PTM: full length 890 aa, calculated mass ~97 kDa; migrates at 120–140 kDa owing to extensive N-glycosylation in the ectodomain (smart2018theemergingrole pages 1-3).</w:t>
      </w:r>
      <w:r>
        <w:br/>
      </w:r>
      <w:r>
        <w:t xml:space="preserve">• Activation segment: autophosphorylation occurs at Y681, Y685 and Y823 within the activation loop, stabilising the active conformation (smart2018theemergingrole pages 1-3).</w:t>
      </w:r>
      <w:r>
        <w:br/>
      </w:r>
      <w:r>
        <w:t xml:space="preserve">• Quaternary state: ligand binding drives homodimerisation; high surface density supports ligand-independent homodimers; heterodimer formation with AXL enhances cross-phosphorylation (smart2018theemergingrole pages 6-8).</w:t>
      </w:r>
      <w:r>
        <w:br/>
      </w:r>
      <w:r>
        <w:t xml:space="preserve">• Regulatory motifs: intact hydrophobic spine and correctly positioned C-helix accompany activation; the KWIAIES stretch is unique to TAM kinases and contributes to catalytic core integrity (smart2018theemergingrole pages 18-20).</w:t>
      </w:r>
      <w:r>
        <w:br/>
      </w:r>
      <w:r>
        <w:t xml:space="preserve">• Subcellular trafficking: a fraction of TYRO3 can translocate to the nucleus in certain tumours, implying alternative localisation signals within the cytoplasmic tail (smart2018theemergingrole pages 9-11).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Ligand-induced activation: GAS6, PROS1 and tubby-like proteins TULP1/2 bind the ectodomain, promote dimerisation and trigger autophosphorylation (smart2018theemergingrole pages 4-6, hsu2019tyro3apotential pages 2-3).</w:t>
      </w:r>
      <w:r>
        <w:br/>
      </w:r>
      <w:r>
        <w:t xml:space="preserve">• Autophosphorylation sites: Y681, Y685, Y823 create binding sites for PIK3R1, GRB2, SHC1 and SRC-family kinases (smart2018theemergingrole pages 1-3).</w:t>
      </w:r>
      <w:r>
        <w:br/>
      </w:r>
      <w:r>
        <w:t xml:space="preserve">• Ubiquitination: Cbl E3 ligases ubiquitinate activated TYRO3, driving receptor internalisation and degradation (smart2018theemergingrole pages 1-3).</w:t>
      </w:r>
      <w:r>
        <w:br/>
      </w:r>
      <w:r>
        <w:t xml:space="preserve">• Dephosphorylation: phosphatase-mediated tyrosine dephosphorylation attenuates signalling, although specific PTPs are not yet defined (hsu2019tyro3apotential pages 11-12).</w:t>
      </w:r>
      <w:r>
        <w:br/>
      </w:r>
      <w:r>
        <w:t xml:space="preserve">• Heterotypic receptor control: AXL/TYRO3 heterodimers broaden ligand responsiveness and signalling amplitude (smart2018theemergingrole pages 6-8).</w:t>
      </w:r>
      <w:r>
        <w:br/>
      </w:r>
      <w:r>
        <w:t xml:space="preserve">• Immune checkpoint function: STAT1 activation downstream of TYRO3 suppresses TLR-driven inflammatory signalling (smart2018theemergingrole pages 9-11).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abundant in CNS neurons, oligodendrocytes, Schwann cells, endothelial cells, platelets, dendritic cells, monocytes/macrophages, NK cells, Sertoli and granulosa cells, and multiple parenchymal organs including kidney, lung, liver and heart (smart2018theemergingrole pages 1-3, prieto2007localizationandsignaling pages 1-2).</w:t>
      </w:r>
      <w:r>
        <w:br/>
      </w:r>
      <w:r>
        <w:t xml:space="preserve">• Neurology: supports neuronal survival, dendritic development and hippocampal long-term potentiation (prieto2007localizationandsignaling pages 1-2).</w:t>
      </w:r>
      <w:r>
        <w:br/>
      </w:r>
      <w:r>
        <w:t xml:space="preserve">• Haemostasis: promotes platelet aggregation and stabilises thrombi; Tyro3-knockout mice display impaired clot formation (smart2018theemergingrole pages 9-11).</w:t>
      </w:r>
      <w:r>
        <w:br/>
      </w:r>
      <w:r>
        <w:t xml:space="preserve">• Innate immunity: limits TLR signalling and drives macrophage M2 polarisation via ligand-dependent p38 MAPK modulation (smart2018theemergingrole pages 15-17).</w:t>
      </w:r>
      <w:r>
        <w:br/>
      </w:r>
      <w:r>
        <w:t xml:space="preserve">• Signalling network: phosphorylated TYRO3 recruits PIK3R1, GRB2, SHC1 and SRC kinases, activating PI3K-AKT, MAPK/ERK, FYN, JAK/STAT3 and NF-κB cascades (hsu2019tyro3apotential pages 11-12, smart2018theemergingrole pages 8-9).</w:t>
      </w:r>
      <w:r>
        <w:br/>
      </w:r>
      <w:r>
        <w:t xml:space="preserve">• Oncogenesis: overexpressed in colorectal, breast (HER2⁺), hepatocellular, lung, ovarian, melanoma and sarcoma cells; drives anchorage-independent growth, EMT (↓E-cadherin, ↑N-cadherin, ↑SNAI1), invasion, metastasis and resistance to cytotoxic and targeted therapies (smart2018theemergingrole pages 11-13, smart2018theemergingrole pages 13-15).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Multi-target TKIs: crizotinib, foretinib and sorafenib induce apoptosis in TYRO3-high tumour cells (smart2018theemergingrole pages 11-13).</w:t>
      </w:r>
      <w:r>
        <w:br/>
      </w:r>
      <w:r>
        <w:t xml:space="preserve">• Pan-TAM inhibitors: LDC1267, ONO-7475, RXDX-106 and sitravatinib exhibit low-nanomolar potency toward TYRO3 in preclinical models (smart2018theemergingrole pages 17-18).</w:t>
      </w:r>
      <w:r>
        <w:br/>
      </w:r>
      <w:r>
        <w:t xml:space="preserve">• TYRO3-selective chemotypes: spiroindoline-2-carboxyindoles and 2,4-diaminopyrimidine-5-carboxamides; Compound 21 shows IC₅₀ = 0.7 nM but limited bioavailability (smart2018theemergingrole pages 15-17).</w:t>
      </w:r>
      <w:r>
        <w:br/>
      </w:r>
      <w:r>
        <w:t xml:space="preserve">• Biologics: extracellular-domain neutralising antibodies block ligand binding, reverse EMT and restore 5-fluorouracil sensitivity in xenografts (smart2018theemergingrole pages 17-18).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Prognostic value: high TYRO3 correlates with poor outcome in colorectal cancer, hepatocellular carcinoma and HER2-positive breast cancer (smart2018theemergingrole pages 15-17).</w:t>
      </w:r>
      <w:r>
        <w:br/>
      </w:r>
      <w:r>
        <w:t xml:space="preserve">• Somatic alterations: missense, truncating and cytoplasmic-tail mutations reported in colon, lung, melanoma, brain, AML, pancreatic cancer and CML; functional impact largely unresolved (smart2018theemergingrole pages 4-6).</w:t>
      </w:r>
      <w:r>
        <w:br/>
      </w:r>
      <w:r>
        <w:t xml:space="preserve">• Genetic ablation: Tyro3-null mice develop autoimmune features, neurological deficits and subfertility, informing potential on-target toxicities of systemic inhibition (smart2018theemergingrole pages 11-13).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(hsu2019tyro3apotential pages 11-12): Pei-Ling Hsu, Jonathan Jou, and Shaw-Jenq Tsai. Tyro3: a potential therapeutic target in cancer. Experimental Biology and Medicine, 244:83-99, Feb 2019. URL: https://doi.org/10.1177/1535370219828195, doi:10.1177/1535370219828195. This article has 28 citations and is from a peer-reviewed journal.</w:t>
      </w:r>
    </w:p>
    <w:p>
      <w:pPr>
        <w:numPr>
          <w:ilvl w:val="0"/>
          <w:numId w:val="1001"/>
        </w:numPr>
      </w:pPr>
      <w:r>
        <w:t xml:space="preserve">(smart2018theemergingrole pages 1-3): Sherri K. Smart, Eleana Vasileiadi, Xiaodong Wang, Deborah DeRyckere, and Douglas K. Graham. The emerging role of tyro3 as a therapeutic target in cancer. Cancers, 10:474, Nov 2018. URL: https://doi.org/10.3390/cancers10120474, doi:10.3390/cancers10120474. This article has 96 citations and is from a peer-reviewed journal.</w:t>
      </w:r>
    </w:p>
    <w:p>
      <w:pPr>
        <w:numPr>
          <w:ilvl w:val="0"/>
          <w:numId w:val="1001"/>
        </w:numPr>
      </w:pPr>
      <w:r>
        <w:t xml:space="preserve">(smart2018theemergingrole pages 15-17): Sherri K. Smart, Eleana Vasileiadi, Xiaodong Wang, Deborah DeRyckere, and Douglas K. Graham. The emerging role of tyro3 as a therapeutic target in cancer. Cancers, 10:474, Nov 2018. URL: https://doi.org/10.3390/cancers10120474, doi:10.3390/cancers10120474. This article has 96 citations and is from a peer-reviewed journal.</w:t>
      </w:r>
    </w:p>
    <w:p>
      <w:pPr>
        <w:numPr>
          <w:ilvl w:val="0"/>
          <w:numId w:val="1001"/>
        </w:numPr>
      </w:pPr>
      <w:r>
        <w:t xml:space="preserve">(smart2018theemergingrole pages 18-20): Sherri K. Smart, Eleana Vasileiadi, Xiaodong Wang, Deborah DeRyckere, and Douglas K. Graham. The emerging role of tyro3 as a therapeutic target in cancer. Cancers, 10:474, Nov 2018. URL: https://doi.org/10.3390/cancers10120474, doi:10.3390/cancers10120474. This article has 96 citations and is from a peer-reviewed journal.</w:t>
      </w:r>
    </w:p>
    <w:p>
      <w:pPr>
        <w:numPr>
          <w:ilvl w:val="0"/>
          <w:numId w:val="1001"/>
        </w:numPr>
      </w:pPr>
      <w:r>
        <w:t xml:space="preserve">(smart2018theemergingrole pages 6-8): Sherri K. Smart, Eleana Vasileiadi, Xiaodong Wang, Deborah DeRyckere, and Douglas K. Graham. The emerging role of tyro3 as a therapeutic target in cancer. Cancers, 10:474, Nov 2018. URL: https://doi.org/10.3390/cancers10120474, doi:10.3390/cancers10120474. This article has 96 citations and is from a peer-reviewed journal.</w:t>
      </w:r>
    </w:p>
    <w:p>
      <w:pPr>
        <w:numPr>
          <w:ilvl w:val="0"/>
          <w:numId w:val="1001"/>
        </w:numPr>
      </w:pPr>
      <w:r>
        <w:t xml:space="preserve">(hsu2019tyro3apotential pages 2-3): Pei-Ling Hsu, Jonathan Jou, and Shaw-Jenq Tsai. Tyro3: a potential therapeutic target in cancer. Experimental Biology and Medicine, 244:83-99, Feb 2019. URL: https://doi.org/10.1177/1535370219828195, doi:10.1177/1535370219828195. This article has 28 citations and is from a peer-reviewed journal.</w:t>
      </w:r>
    </w:p>
    <w:p>
      <w:pPr>
        <w:numPr>
          <w:ilvl w:val="0"/>
          <w:numId w:val="1001"/>
        </w:numPr>
      </w:pPr>
      <w:r>
        <w:t xml:space="preserve">(jacobsen2011tyro3(tyro3protein pages 3-4): Kristen M. Jacobsen, R. Linger, and D. Graham. Tyro3 (tyro3 protein tyrosine kinase). Atlas of genetics and cytogenetics in oncology and haematology, Nov 2011. URL: https://doi.org/10.4267/2042/44892, doi:10.4267/2042/44892. This article has 2 citations and is from a peer-reviewed journal.</w:t>
      </w:r>
    </w:p>
    <w:p>
      <w:pPr>
        <w:numPr>
          <w:ilvl w:val="0"/>
          <w:numId w:val="1001"/>
        </w:numPr>
      </w:pPr>
      <w:r>
        <w:t xml:space="preserve">(prieto2007localizationandsignaling pages 1-2): A. L. Prieto, Sijy O’Dell, Brian Varnum, and Cary Lai. Localization and signaling of the receptor protein tyrosine kinase tyro3 in cortical and hippocampal neurons. Neuroscience, 150:319-334, Dec 2007. URL: https://doi.org/10.1016/j.neuroscience.2007.09.047, doi:10.1016/j.neuroscience.2007.09.047. This article has 82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(smart2018theemergingrole pages 11-13): Sherri K. Smart, Eleana Vasileiadi, Xiaodong Wang, Deborah DeRyckere, and Douglas K. Graham. The emerging role of tyro3 as a therapeutic target in cancer. Cancers, 10:474, Nov 2018. URL: https://doi.org/10.3390/cancers10120474, doi:10.3390/cancers10120474. This article has 96 citations and is from a peer-reviewed journal.</w:t>
      </w:r>
    </w:p>
    <w:p>
      <w:pPr>
        <w:numPr>
          <w:ilvl w:val="0"/>
          <w:numId w:val="1001"/>
        </w:numPr>
      </w:pPr>
      <w:r>
        <w:t xml:space="preserve">(smart2018theemergingrole pages 13-15): Sherri K. Smart, Eleana Vasileiadi, Xiaodong Wang, Deborah DeRyckere, and Douglas K. Graham. The emerging role of tyro3 as a therapeutic target in cancer. Cancers, 10:474, Nov 2018. URL: https://doi.org/10.3390/cancers10120474, doi:10.3390/cancers10120474. This article has 96 citations and is from a peer-reviewed journal.</w:t>
      </w:r>
    </w:p>
    <w:p>
      <w:pPr>
        <w:numPr>
          <w:ilvl w:val="0"/>
          <w:numId w:val="1001"/>
        </w:numPr>
      </w:pPr>
      <w:r>
        <w:t xml:space="preserve">(smart2018theemergingrole pages 17-18): Sherri K. Smart, Eleana Vasileiadi, Xiaodong Wang, Deborah DeRyckere, and Douglas K. Graham. The emerging role of tyro3 as a therapeutic target in cancer. Cancers, 10:474, Nov 2018. URL: https://doi.org/10.3390/cancers10120474, doi:10.3390/cancers10120474. This article has 96 citations and is from a peer-reviewed journal.</w:t>
      </w:r>
    </w:p>
    <w:p>
      <w:pPr>
        <w:numPr>
          <w:ilvl w:val="0"/>
          <w:numId w:val="1001"/>
        </w:numPr>
      </w:pPr>
      <w:r>
        <w:t xml:space="preserve">(smart2018theemergingrole pages 4-6): Sherri K. Smart, Eleana Vasileiadi, Xiaodong Wang, Deborah DeRyckere, and Douglas K. Graham. The emerging role of tyro3 as a therapeutic target in cancer. Cancers, 10:474, Nov 2018. URL: https://doi.org/10.3390/cancers10120474, doi:10.3390/cancers10120474. This article has 96 citations and is from a peer-reviewed journal.</w:t>
      </w:r>
    </w:p>
    <w:p>
      <w:pPr>
        <w:numPr>
          <w:ilvl w:val="0"/>
          <w:numId w:val="1001"/>
        </w:numPr>
      </w:pPr>
      <w:r>
        <w:t xml:space="preserve">(smart2018theemergingrole pages 8-9): Sherri K. Smart, Eleana Vasileiadi, Xiaodong Wang, Deborah DeRyckere, and Douglas K. Graham. The emerging role of tyro3 as a therapeutic target in cancer. Cancers, 10:474, Nov 2018. URL: https://doi.org/10.3390/cancers10120474, doi:10.3390/cancers10120474. This article has 96 citations and is from a peer-reviewed journal.</w:t>
      </w:r>
    </w:p>
    <w:p>
      <w:pPr>
        <w:numPr>
          <w:ilvl w:val="0"/>
          <w:numId w:val="1001"/>
        </w:numPr>
      </w:pPr>
      <w:r>
        <w:t xml:space="preserve">(smart2018theemergingrole pages 9-11): Sherri K. Smart, Eleana Vasileiadi, Xiaodong Wang, Deborah DeRyckere, and Douglas K. Graham. The emerging role of tyro3 as a therapeutic target in cancer. Cancers, 10:474, Nov 2018. URL: https://doi.org/10.3390/cancers10120474, doi:10.3390/cancers10120474. This article has 96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2025-07-02T17:26:57Z</dcterms:created>
  <dcterms:modified xsi:type="dcterms:W3CDTF">2025-07-02T17:26:57Z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