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Phylogeny</w:t>
      </w:r>
      <w:r>
        <w:br/>
      </w:r>
      <w:r>
        <w:t xml:space="preserve">CAMK1 α is classified within the CaMKI sub-family of the Ca²⁺/calmodulin-regulated (CAMK) group of the human kinome (simon2015molecularmechanismsof pages 1-3). Orthologs are documented in Homo sapiens, Mus musculus, Rattus norvegicus, Danio rerio, Drosophila melanogaster and Caenorhabditis elegans, whereas Saccharomyces cerevisiae lacks a direct counterpart (simon2015molecularmechanismsof pages 1-3). The enzyme shares an evolutionary relationship—and the conserved catalytic/regulatory architecture—with CaMKII, CaMKIV and DAPK1, all members of the broader CAMK branch (soderling2001structureandregulation pages 2-3).</w:t>
      </w:r>
    </w:p>
    <w:p>
      <w:pPr>
        <w:pStyle w:val="BodyText"/>
      </w:pPr>
      <w:r>
        <w:t xml:space="preserve">Reaction Catalyzed</w:t>
      </w:r>
      <w:r>
        <w:br/>
      </w:r>
      <w:r>
        <w:t xml:space="preserve">ATP + protein L-Ser/Thr ⇌ ADP + protein L-O-phospho-Ser/Thr (simon2015molecularmechanismsof pages 1-3).</w:t>
      </w:r>
    </w:p>
    <w:p>
      <w:pPr>
        <w:pStyle w:val="BodyText"/>
      </w:pPr>
      <w:r>
        <w:t xml:space="preserve">Cofactor Requirements</w:t>
      </w:r>
      <w:r>
        <w:br/>
      </w:r>
      <w:r>
        <w:t xml:space="preserve">Catalysis requires Mg²⁺ for ATP coordination, and Ca²⁺-saturated calmodulin functions as an obligatory allosteric activator (bhattacharyya2020structuralinsightsinto pages 15-16, simon2015molecularmechanismsof pages 1-3).</w:t>
      </w:r>
    </w:p>
    <w:p>
      <w:pPr>
        <w:pStyle w:val="BodyText"/>
      </w:pPr>
      <w:r>
        <w:t xml:space="preserve">Substrate Specificity</w:t>
      </w:r>
      <w:r>
        <w:br/>
      </w:r>
      <w:r>
        <w:t xml:space="preserve">Biochemical and structural data define a preferred consensus Hyd-X-Arg-X₂-Ser/Thr-X₃-Hyd, with hydrophobic residues (Met/Leu/Val/Ile/Phe) favoured at positions −5 and +4, and an invariant Arg at −3 (clapperton2002structureofthe pages 1-2). Proteome-scale motif profiling confirms enrichment of non-polar amino acids at −5, basic residues at −3/−2, and acidic residues immediately downstream (+1 to +3) of the phosphoacceptor (jha2025deeplearningcoupledproximity pages 11-12).</w:t>
      </w:r>
    </w:p>
    <w:p>
      <w:pPr>
        <w:pStyle w:val="BodyText"/>
      </w:pPr>
      <w:r>
        <w:t xml:space="preserve">Structure</w:t>
      </w:r>
      <w:r>
        <w:br/>
      </w:r>
      <w:r>
        <w:t xml:space="preserve">The 42 kDa polypeptide comprises:</w:t>
      </w:r>
      <w:r>
        <w:br/>
      </w:r>
      <w:r>
        <w:t xml:space="preserve">• N-terminal bilobal catalytic domain (CD) harbouring Lys49, Asp146, Asp162 and Thr177 as essential catalytic residues (bhattacharyya2020structuralinsightsinto pages 15-16).</w:t>
      </w:r>
      <w:r>
        <w:br/>
      </w:r>
      <w:r>
        <w:t xml:space="preserve">• Autoinhibitory domain (AID) containing αR1 and αR2 helices that block the substrate cleft in the basal state (simon2015molecularmechanismsof pages 8-10).</w:t>
      </w:r>
      <w:r>
        <w:br/>
      </w:r>
      <w:r>
        <w:t xml:space="preserve">• Calmodulin-binding domain (CBD), overlapping the AID, which adopts an extended αR3 helix upon Ca²⁺/CaM binding (clapperton2002structureofthe pages 7-8).</w:t>
      </w:r>
    </w:p>
    <w:p>
      <w:pPr>
        <w:pStyle w:val="BodyText"/>
      </w:pPr>
      <w:r>
        <w:t xml:space="preserve">Crystal structures resolve key conformations:</w:t>
      </w:r>
      <w:r>
        <w:br/>
      </w:r>
      <w:r>
        <w:t xml:space="preserve">– Autoinhibited kinase domain (PDB 1A06) shows αR1/αR2 inserted into the active site and αR3 lying along the nucleotide pocket (simon2015molecularmechanismsof pages 8-10).</w:t>
      </w:r>
      <w:r>
        <w:br/>
      </w:r>
      <w:r>
        <w:t xml:space="preserve">– CaM-bound peptide complex (PDB 1MXE) demonstrates picomolar-affinity wrapping of CaM around residues 294-318, anchored by Trp303 and Met316 in a 1-14 binding mode (clapperton2002structureofthe pages 1-2).</w:t>
      </w:r>
      <w:r>
        <w:br/>
      </w:r>
      <w:r>
        <w:t xml:space="preserve">– Phosphorylation-competent assemblies (PDB 4FG9, 4FGB) reveal a continuous hydrophobic spine and correctly positioned C-helix characteristic of the active kinase (stratton2013structuralstudieson pages 10-11, rellos2010structureofthe pages 8-10).</w:t>
      </w:r>
    </w:p>
    <w:p>
      <w:pPr>
        <w:pStyle w:val="BodyText"/>
      </w:pPr>
      <w:r>
        <w:t xml:space="preserve">Regulation</w:t>
      </w:r>
      <w:r>
        <w:br/>
      </w:r>
      <w:r>
        <w:t xml:space="preserve">Post-translational modifications</w:t>
      </w:r>
      <w:r>
        <w:br/>
      </w:r>
      <w:r>
        <w:t xml:space="preserve">• Thr177 in the activation loop is phosphorylated by CaMKK1/2, producing a marked increase in catalytic turnover and reduced Ca²⁺ dependence (racioppi2012calciumcalmodulindependentproteinkinase pages 1-2).</w:t>
      </w:r>
      <w:r>
        <w:br/>
      </w:r>
      <w:r>
        <w:t xml:space="preserve">• Ser52 in the N-terminal segment is targeted by PKA, providing an additional layer of control (tokumitsu2022molecularmechanismsunderlying pages 12-13).</w:t>
      </w:r>
      <w:r>
        <w:br/>
      </w:r>
      <w:r>
        <w:t xml:space="preserve">• PKA also phosphorylates CaMKK at Thr108, indirectly limiting Thr177 phosphorylation of CAMK1 α (matsushita1999inhibitionofthe pages 4-5).</w:t>
      </w:r>
    </w:p>
    <w:p>
      <w:pPr>
        <w:pStyle w:val="BodyText"/>
      </w:pPr>
      <w:r>
        <w:t xml:space="preserve">Allosteric and conformational control</w:t>
      </w:r>
      <w:r>
        <w:br/>
      </w:r>
      <w:r>
        <w:t xml:space="preserve">Ca²⁺/CaM binding to the CBD displaces the AID, unmasking ATP and substrate sites and activating the enzyme by &gt;100-fold (soderling2001structureandregulation pages 2-3). Hydrophobic residues Ile286, Val290, Ile294 and Phe298 act as an intramolecular “clamp” stabilising autoinhibition and are released upon CaM engagement (clapperton2002structureofthe pages 7-8).</w:t>
      </w:r>
    </w:p>
    <w:p>
      <w:pPr>
        <w:pStyle w:val="BodyText"/>
      </w:pPr>
      <w:r>
        <w:t xml:space="preserve">Function</w:t>
      </w:r>
      <w:r>
        <w:br/>
      </w:r>
      <w:r>
        <w:t xml:space="preserve">Expression is broad but pronounced in brain regions such as hippocampal and cerebellar neurons, with additional presence in peripheral and endocrine tissues (unknownauthors2019roleofca2+calmodulin pages 28-32). Documented roles include:</w:t>
      </w:r>
      <w:r>
        <w:br/>
      </w:r>
      <w:r>
        <w:t xml:space="preserve">• Regulation of axonal extension and growth-cone motility in developing neurons (unknownauthors2019roleofca2+calmodulin pages 28-32).</w:t>
      </w:r>
      <w:r>
        <w:br/>
      </w:r>
      <w:r>
        <w:t xml:space="preserve">• Promotion of dendritic growth and spine formation downstream of NMDA receptor-mediated Ca²⁺ influx (unknownauthors2019roleofca2+calmodulin pages 28-32).</w:t>
      </w:r>
      <w:r>
        <w:br/>
      </w:r>
      <w:r>
        <w:t xml:space="preserve">• Phosphorylation of transcription factors such as CREB, linking Ca²⁺ signals to gene expression (clapperton2002structureofthe pages 1-2).</w:t>
      </w:r>
      <w:r>
        <w:br/>
      </w:r>
      <w:r>
        <w:t xml:space="preserve">• Integration into the CaMKK→CaMK1→CaMKIV cascade controlling cell-cycle progression and differentiation (soderling2001structureandregulation pages 2-3).</w:t>
      </w:r>
    </w:p>
    <w:p>
      <w:pPr>
        <w:pStyle w:val="BodyText"/>
      </w:pPr>
      <w:r>
        <w:t xml:space="preserve">Inhibitors</w:t>
      </w:r>
      <w:r>
        <w:br/>
      </w:r>
      <w:r>
        <w:t xml:space="preserve">• CaMKIp (residues 294-318) binds the active site and functions as a high-affinity competitive inhibitor (clapperton2002structureofthe pages 7-8).</w:t>
      </w:r>
      <w:r>
        <w:br/>
      </w:r>
      <w:r>
        <w:t xml:space="preserve">• KN-62 and KN-93 are Ca²⁺/CaM-competitive small molecules that inhibit CAMK1 α with low-micromolar potency (pellicena2014camkiiinhibitorsfrom pages 2-3).</w:t>
      </w:r>
      <w:r>
        <w:br/>
      </w:r>
      <w:r>
        <w:t xml:space="preserve">• STO-609 inhibits upstream CaMKKs, thereby indirectly suppressing Thr177 phosphorylation and CAMK1 α activation (brown2024studyingcamkiitools pages 17-18).</w:t>
      </w:r>
    </w:p>
    <w:p>
      <w:pPr>
        <w:pStyle w:val="BodyText"/>
      </w:pPr>
      <w:r>
        <w:t xml:space="preserve">Other Comments</w:t>
      </w:r>
      <w:r>
        <w:br/>
      </w:r>
      <w:r>
        <w:t xml:space="preserve">No recurrent disease-linked missense variants in CAMK1 α have been reported; however, genetic variation within the upstream CaMKK node is associated with cardiovascular and neuropsychiatric phenotypes, underscoring pathway relevance (unknownauthors2022variantigenetichenel pages 27-31).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(bhattacharyya2020structuralinsightsinto pages 15-16): Moitrayee Bhattacharyya, Deepti Karandur, and J. Kuriyan. Structural insights into the regulation of ca2+/calmodulin-dependent protein kinase ii (camkii). Cold Spring Harbor perspectives in biology, Oct 2020. URL: https://doi.org/10.1101/cshperspect.a035147, doi:10.1101/cshperspect.a035147. This article has 90 citations and is from a peer-reviewed journal.</w:t>
      </w:r>
    </w:p>
    <w:p>
      <w:pPr>
        <w:numPr>
          <w:ilvl w:val="0"/>
          <w:numId w:val="1001"/>
        </w:numPr>
      </w:pPr>
      <w:r>
        <w:t xml:space="preserve">(clapperton2002structureofthe pages 1-2): Julie A. Clapperton, Stephen R. Martin, Stephen J. Smerdon, Steven J. Gamblin, and Peter M. Bayley. Structure of the complex of calmodulin with the target sequence of calmodulin-dependent protein kinase i: studies of the kinase activation mechanism‡. Biochemistry, 41:14669-14679, Dec 2002. URL: https://doi.org/10.1021/bi026660t, doi:10.1021/bi026660t. This article has 121 citations and is from a peer-reviewed journal.</w:t>
      </w:r>
    </w:p>
    <w:p>
      <w:pPr>
        <w:numPr>
          <w:ilvl w:val="0"/>
          <w:numId w:val="1001"/>
        </w:numPr>
      </w:pPr>
      <w:r>
        <w:t xml:space="preserve">(simon2015molecularmechanismsof pages 1-3): Bertrand Simon, Anne-Sophie Huart, and Matthias Wilmanns. Molecular mechanisms of protein kinase regulation by calcium/calmodulin. Bioorganic &amp; medicinal chemistry, 23 12:2749-60, Jun 2015. URL: https://doi.org/10.1016/j.bmc.2015.04.051, doi:10.1016/j.bmc.2015.04.051. This article has 20 citations.</w:t>
      </w:r>
    </w:p>
    <w:p>
      <w:pPr>
        <w:numPr>
          <w:ilvl w:val="0"/>
          <w:numId w:val="1001"/>
        </w:numPr>
      </w:pPr>
      <w:r>
        <w:t xml:space="preserve">(simon2015molecularmechanismsof pages 8-10): Bertrand Simon, Anne-Sophie Huart, and Matthias Wilmanns. Molecular mechanisms of protein kinase regulation by calcium/calmodulin. Bioorganic &amp; medicinal chemistry, 23 12:2749-60, Jun 2015. URL: https://doi.org/10.1016/j.bmc.2015.04.051, doi:10.1016/j.bmc.2015.04.051. This article has 20 citations.</w:t>
      </w:r>
    </w:p>
    <w:p>
      <w:pPr>
        <w:numPr>
          <w:ilvl w:val="0"/>
          <w:numId w:val="1001"/>
        </w:numPr>
      </w:pPr>
      <w:r>
        <w:t xml:space="preserve">(soderling2001structureandregulation pages 2-3): Thomas R. Soderling and James T. Stull. Structure and regulation of calcium/calmodulin-dependent protein kinases. Chemical Reviews, 101:2341-2352, Jul 2001. URL: https://doi.org/10.1021/cr0002386, doi:10.1021/cr0002386. This article has 251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(stratton2013structuralstudieson pages 10-11): Margaret M Stratton, Luke H Chao, Howard Schulman, and John Kuriyan. Structural studies on the regulation of ca2+/calmodulin dependent protein kinase ii. Current Opinion in Structural Biology, 23:292-301, Apr 2013. URL: https://doi.org/10.1016/j.sbi.2013.04.002, doi:10.1016/j.sbi.2013.04.002. This article has 108 citations and is from a peer-reviewed journal.</w:t>
      </w:r>
    </w:p>
    <w:p>
      <w:pPr>
        <w:numPr>
          <w:ilvl w:val="0"/>
          <w:numId w:val="1001"/>
        </w:numPr>
      </w:pPr>
      <w:r>
        <w:t xml:space="preserve">(unknownauthors2019roleofca2+calmodulin pages 28-32): Role of Ca2+/Calmodulin dependent protein kinase IV on REST activity</w:t>
      </w:r>
    </w:p>
    <w:p>
      <w:pPr>
        <w:numPr>
          <w:ilvl w:val="0"/>
          <w:numId w:val="1001"/>
        </w:numPr>
      </w:pPr>
      <w:r>
        <w:t xml:space="preserve">(clapperton2002structureofthe pages 7-8): Julie A. Clapperton, Stephen R. Martin, Stephen J. Smerdon, Steven J. Gamblin, and Peter M. Bayley. Structure of the complex of calmodulin with the target sequence of calmodulin-dependent protein kinase i: studies of the kinase activation mechanism‡. Biochemistry, 41:14669-14679, Dec 2002. URL: https://doi.org/10.1021/bi026660t, doi:10.1021/bi026660t. This article has 121 citations and is from a peer-reviewed journal.</w:t>
      </w:r>
    </w:p>
    <w:p>
      <w:pPr>
        <w:numPr>
          <w:ilvl w:val="0"/>
          <w:numId w:val="1001"/>
        </w:numPr>
      </w:pPr>
      <w:r>
        <w:t xml:space="preserve">(matsushita1999inhibitionofthe pages 4-5): Masayuki Matsushita and Angus C. Nairn. Inhibition of the ca2+/calmodulin-dependent protein kinase i cascade by camp-dependent protein kinase*. The Journal of Biological Chemistry, 274:10086-10093, Apr 1999. URL: https://doi.org/10.1074/jbc.274.15.10086, doi:10.1074/jbc.274.15.10086. This article has 107 citations.</w:t>
      </w:r>
    </w:p>
    <w:p>
      <w:pPr>
        <w:numPr>
          <w:ilvl w:val="0"/>
          <w:numId w:val="1001"/>
        </w:numPr>
      </w:pPr>
      <w:r>
        <w:t xml:space="preserve">(rellos2010structureofthe pages 8-10): P. Rellos, A. Pike, F. Niesen, E. Salah, W. H. Lee, F. von Delft, and S. Knapp. Structure of the camkiiδ/calmodulin complex reveals the molecular mechanism of camkii kinase activation. PLoS Biology, Jul 2010. URL: https://doi.org/10.1371/journal.pbio.1000426, doi:10.1371/journal.pbio.1000426. This article has 305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(unknownauthors2022variantigenetichenel pages 27-31): Varianti genetiche nel pathway della calcio calmodulina in associazione con malattie cardiovascolari: focus sul potenziale ruolo di CaMKK1 nel cuore e nei vasi</w:t>
      </w:r>
    </w:p>
    <w:p>
      <w:pPr>
        <w:numPr>
          <w:ilvl w:val="0"/>
          <w:numId w:val="1001"/>
        </w:numPr>
      </w:pPr>
      <w:r>
        <w:t xml:space="preserve">(brown2024studyingcamkiitools pages 17-18): Carolyn Nicole Brown and Karl Ulrich Bayer. Studying camkii: tools and standards. Cell Reports, 43:113982, Apr 2024. URL: https://doi.org/10.1016/j.celrep.2024.113982, doi:10.1016/j.celrep.2024.113982. This article has 18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(jha2025deeplearningcoupledproximity pages 11-12): Kanchan Jha, Daichi Shonai, Aditya Parekh, Akiyoshi Uezu, Tomoyuki Fujiyama, Hikari Yamamoto, Pooja Parameswaran, Masashi Yanagisawa, Rohit Singh, and Scott H. Soderling. Deep learning-coupled proximity proteomics to deconvolve kinase signaling in vivo. BioRxiv, Apr 2025. URL: https://doi.org/10.1101/2025.04.27.650849, doi:10.1101/2025.04.27.650849. This article has 0 citations.</w:t>
      </w:r>
    </w:p>
    <w:p>
      <w:pPr>
        <w:numPr>
          <w:ilvl w:val="0"/>
          <w:numId w:val="1001"/>
        </w:numPr>
      </w:pPr>
      <w:r>
        <w:t xml:space="preserve">(pellicena2014camkiiinhibitorsfrom pages 2-3): Patricia Pellicena and Howard Schulman. Camkii inhibitors: from research tools to therapeutic agents. Frontiers in Pharmacology, Feb 2014. URL: https://doi.org/10.3389/fphar.2014.00021, doi:10.3389/fphar.2014.00021. This article has 270 citations and is from a peer-reviewed journal.</w:t>
      </w:r>
    </w:p>
    <w:p>
      <w:pPr>
        <w:numPr>
          <w:ilvl w:val="0"/>
          <w:numId w:val="1001"/>
        </w:numPr>
      </w:pPr>
      <w:r>
        <w:t xml:space="preserve">(racioppi2012calciumcalmodulindependentproteinkinase pages 1-2): Luigi Racioppi and Anthony R. Means. Calcium/calmodulin-dependent protein kinase kinase 2: roles in signaling and pathophysiology. Journal of Biological Chemistry, 287:31658-31665, Sep 2012. URL: https://doi.org/10.1074/jbc.r112.356485, doi:10.1074/jbc.r112.356485. This article has 351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(tokumitsu2022molecularmechanismsunderlying pages 12-13): Hiroshi Tokumitsu and Hiroyuki Sakagami. Molecular mechanisms underlying ca2+/calmodulin-dependent protein kinase kinase signal transduction. International Journal of Molecular Sciences, 23:11025, Sep 2022. URL: https://doi.org/10.3390/ijms231911025, doi:10.3390/ijms231911025. This article has 86 citations and is from a peer-reviewed journal.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2025-07-02T17:27:03Z</dcterms:created>
  <dcterms:modified xsi:type="dcterms:W3CDTF">2025-07-02T17:27:03Z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