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Protein kinase D1 (PRKD1) was initially classified as an atypical member of the protein kinase C (PKC) family, named PKCμ, but was later reclassified into the distinct PKD family based on structural and kinase domain sequence analysis (sundram2011emergingrolesof pages 1-3, rykx2003proteinkinased pages 1-2). Sources conflict on its broader kinome group classification. Several sources place PRKD1 within the Ca2+/calmodulin-dependent protein kinase (CAMK) superfamily, based on kinase domain sequence similarities (johnson2023anatlasof pages 4-4, gilles2021developmentsinthe pages 1-3, rykx2003proteinkinased pages 1-2, sundram2011emergingrolesof pages 1-3). In contrast, the foundational kinome analysis by Manning et al. (2002) and other reports classify PRKD1 within the AGC group of kinases (manning2002theproteinkinase pages 1-2, lint2002proteinkinased pages 1-2).</w:t>
      </w:r>
    </w:p>
    <w:p>
      <w:pPr>
        <w:pStyle w:val="BodyText"/>
      </w:pPr>
      <w:r>
        <w:t xml:space="preserve">The PKD family consists of three isoforms in humans: PKD1, PKD2, and PKD3 (gilles2021developmentsinthe pages 1-3, rykx2003proteinkinased pages 1-2). PRKD1 is evolutionarily conserved with orthologs identified in multiple species, including mice (Mus musculus), rats (Rattus norvegicus), flies (Drosophila melanogaster), worms (Caenorhabditis elegans), and yeast (Saccharomyces cerevisiae) (sundram2011emergingrolesof pages 1-3).</w:t>
      </w:r>
    </w:p>
    <w:bookmarkEnd w:id="9"/>
    <w:bookmarkStart w:id="10" w:name="reaction-catalyzed"/>
    <w:p>
      <w:pPr>
        <w:pStyle w:val="Heading2"/>
      </w:pPr>
      <w:r>
        <w:t xml:space="preserve">Reaction Catalyzed</w:t>
      </w:r>
    </w:p>
    <w:p>
      <w:pPr>
        <w:pStyle w:val="FirstParagraph"/>
      </w:pPr>
      <w:r>
        <w:t xml:space="preserve">PRKD1 is a serine/threonine kinase that catalyzes the transfer of a phosphate group from ATP to the hydroxyl group of serine or threonine residues on substrate proteins (sundram2011emergingrolesof pages 3-4).</w:t>
      </w:r>
    </w:p>
    <w:bookmarkEnd w:id="10"/>
    <w:bookmarkStart w:id="11" w:name="cofactor-requirements"/>
    <w:p>
      <w:pPr>
        <w:pStyle w:val="Heading2"/>
      </w:pPr>
      <w:r>
        <w:t xml:space="preserve">Cofactor Requirements</w:t>
      </w:r>
    </w:p>
    <w:p>
      <w:pPr>
        <w:pStyle w:val="FirstParagraph"/>
      </w:pPr>
      <w:r>
        <w:t xml:space="preserve">The catalytic activity of PRKD1 requires Mg2+ as a cofactor (sundram2011emergingrolesof pages 3-4).</w:t>
      </w:r>
    </w:p>
    <w:bookmarkEnd w:id="11"/>
    <w:bookmarkStart w:id="12" w:name="substrate-specificity"/>
    <w:p>
      <w:pPr>
        <w:pStyle w:val="Heading2"/>
      </w:pPr>
      <w:r>
        <w:t xml:space="preserve">Substrate Specificity</w:t>
      </w:r>
    </w:p>
    <w:p>
      <w:pPr>
        <w:pStyle w:val="FirstParagraph"/>
      </w:pPr>
      <w:r>
        <w:t xml:space="preserve">Based on a comprehensive kinome-wide analysis, PRKD1 is classified as a basophilic kinase (johnson2023anatlasof pages 4-4). Its substrate recognition motif is characterized by a preference for basic residues, specifically arginine (R), at the -3 or -2 positions relative to the phosphorylated serine or threonine residue (johnson2023anatlasof pages 12-18, johnson2023anatlasof pages 4-4).</w:t>
      </w:r>
    </w:p>
    <w:bookmarkEnd w:id="12"/>
    <w:bookmarkStart w:id="13" w:name="structure"/>
    <w:p>
      <w:pPr>
        <w:pStyle w:val="Heading2"/>
      </w:pPr>
      <w:r>
        <w:t xml:space="preserve">Structure</w:t>
      </w:r>
    </w:p>
    <w:p>
      <w:pPr>
        <w:pStyle w:val="FirstParagraph"/>
      </w:pPr>
      <w:r>
        <w:t xml:space="preserve">PRKD1 is a multi-domain protein of approximately 912 amino acids (zhang2021multifacetedfunctionsof pages 1-2). Its modular structure includes an N-terminal regulatory region and a C-terminal kinase domain (steinberg2012regulationofprotein pages 1-2). The regulatory region contains a ubiquitin-like domain (ULD) implicated in dimerization, tandem cysteine-rich C1 domains (C1a and C1b) that bind diacylglycerol (DAG), and a pleckstrin homology (PH) domain that mediates autoinhibition (zhang2021multifacetedfunctionsof pages 2-4, zhang2021multifacetedfunctionsof pages 1-2). The C-terminus contains the catalytic kinase domain and a PDZ-binding motif involved in substrate recognition (zhang2021multifacetedfunctionsof pages 2-4, sundram2011emergingrolesof pages 1-3).</w:t>
      </w:r>
    </w:p>
    <w:p>
      <w:pPr>
        <w:pStyle w:val="BodyText"/>
      </w:pPr>
      <w:r>
        <w:t xml:space="preserve">An experimentally determined crystal structure for PRKD1 is unavailable; however, its 3D structure is understood through homology modeling and the AlphaFold model (unknownauthors2013pkd13dstructure pages 10-17, zhang2021multifacetedfunctionsof pages 2-4). The kinase domain adopts a conserved bi-lobed catalytic core architecture with an ATP-binding cleft between the N- and C-terminal lobes (unknownauthors2013pkd13dstructure pages 17-24). Key structural features within the kinase domain include the C-helix in the N-lobe, which is crucial for positioning catalytic residues for ATP binding, and a hydrophobic spine, a set of conserved hydrophobic residues spanning both lobes that stabilizes the active conformation of the kinase (steinberg2012regulationofprotein pages 1-2, zhang2021multifacetedfunctionsof pages 2-4, unknownauthors2013pkd13dstructure pages 17-24).</w:t>
      </w:r>
    </w:p>
    <w:bookmarkEnd w:id="13"/>
    <w:bookmarkStart w:id="14" w:name="regulation"/>
    <w:p>
      <w:pPr>
        <w:pStyle w:val="Heading2"/>
      </w:pPr>
      <w:r>
        <w:t xml:space="preserve">Regulation</w:t>
      </w:r>
    </w:p>
    <w:p>
      <w:pPr>
        <w:pStyle w:val="FirstParagraph"/>
      </w:pPr>
      <w:r>
        <w:t xml:space="preserve">PRKD1 is allosterically regulated by the direct binding of diacylglycerol (DAG) to its tandem C1a and C1b domains (cobbaut2018functionandregulation pages 3-4). Upon generation by phospholipase C (PLC), DAG recruits cytosolic PRKD1 to cellular membranes (fu2011proteinkinased pages 1-2, zhang2021multifacetedfunctionsof pages 2-4). This binding event induces a conformational change that relieves an intramolecular autoinhibitory mechanism mediated by the N-terminal regulatory region, particularly the PH domain (cobbaut2018functionandregulation pages 2-3, fu2011proteinkinased pages 1-2, steinberg2012regulationofprotein pages 1-2).</w:t>
      </w:r>
    </w:p>
    <w:p>
      <w:pPr>
        <w:pStyle w:val="BodyText"/>
      </w:pPr>
      <w:r>
        <w:t xml:space="preserve">This membrane localization and conformational opening primes PRKD1 for trans-phosphorylation by upstream protein kinase C (PKC) isoforms (e.g., novel PKCs δ, ε, θ, η) (rozengurt2011proteinkinased pages 1-2, fu2011proteinkinased pages 1-2). PKC phosphorylates critical serine residues in the activation loop of PRKD1—Ser738 and Ser742 in human (equivalent to Ser744/Ser748 in mouse)—which stabilizes the active conformation and leads to full kinase activation (gilles2021developmentsinthe pages 1-3, fu2011proteinkinased pages 1-2, steinberg2012regulationofprotein pages 1-2). Phosphorylation at Ser738 by PKC triggers autophosphorylation at the adjacent Ser742 (zhang2021multifacetedfunctionsof pages 2-4). Following activation, PRKD1 autophosphorylates at Ser910 in its C-terminus, a modification which further modulates its activity (cobbaut2018functionandregulation pages 2-3, steinberg2012regulationofprotein pages 1-2).</w:t>
      </w:r>
    </w:p>
    <w:p>
      <w:pPr>
        <w:pStyle w:val="BodyText"/>
      </w:pPr>
      <w:r>
        <w:t xml:space="preserve">PRKD1 can also be activated by oxidative stress via tyrosine phosphorylation by Abl and Src kinases at sites within the PH domain and N-terminus (gilles2021developmentsinthe pages 1-3). Nucleocytoplasmic shuttling is regulated by phosphorylation at Ser244 by casein kinase 1 (CK1) (zhang2021multifacetedfunctionsof pages 22-23).</w:t>
      </w:r>
    </w:p>
    <w:bookmarkEnd w:id="14"/>
    <w:bookmarkStart w:id="15" w:name="function"/>
    <w:p>
      <w:pPr>
        <w:pStyle w:val="Heading2"/>
      </w:pPr>
      <w:r>
        <w:t xml:space="preserve">Function</w:t>
      </w:r>
    </w:p>
    <w:p>
      <w:pPr>
        <w:pStyle w:val="FirstParagraph"/>
      </w:pPr>
      <w:r>
        <w:t xml:space="preserve">PRKD1 is ubiquitously expressed in human tissues, with the highest expression reported in prostate and testis germ cells (sundram2011emergingrolesof pages 1-3). The kinase localizes to multiple cellular compartments, including the cytoplasm, plasma membrane, Golgi apparatus, mitochondria, and nucleus, where it phosphorylates numerous substrates to regulate diverse signaling pathways (gilles2021developmentsinthe pages 1-3, zhang2021multifacetedfunctionsof pages 2-4).</w:t>
      </w:r>
    </w:p>
    <w:p>
      <w:pPr>
        <w:pStyle w:val="BodyText"/>
      </w:pPr>
      <w:r>
        <w:t xml:space="preserve">PRKD1 is activated downstream of stimuli that engage GPCRs or receptor tyrosine kinases, leading to PLC-dependent DAG production and PKC activation (rozengurt2011proteinkinased pages 1-2). Known substrates of PRKD1 include class IIa histone deacetylases (HDACs), such as HDAC5, which are excluded from the nucleus upon phosphorylation (lavalle2010proteinkinased pages 4-5, rozengurt2011proteinkinased pages 8-9). Other substrates include cardiac troponin I, myosin binding protein C, CREB, phosphatidylinositol-4 kinase IIIβ (PI4KIIIβ) at the Golgi, and the actin-remodeling proteins SSH1L and EVL-1 (rozengurt2011proteinkinased pages 8-9, zhang2021multifacetedfunctionsof pages 22-23, lavalle2010proteinkinased pages 4-5). It interacts with proteins such as AKAP-Lbc, paxillin, and cortactin (rozengurt2011proteinkinased pages 8-9, lavalle2010proteinkinased pages 4-5).</w:t>
      </w:r>
    </w:p>
    <w:p>
      <w:pPr>
        <w:pStyle w:val="BodyText"/>
      </w:pPr>
      <w:r>
        <w:t xml:space="preserve">Functionally, PRKD1 regulates a wide array of biological processes, including cell proliferation, survival, apoptosis, motility, vesicle trafficking, and angiogenesis (rozengurt2011proteinkinased pages 1-2, lavalle2010proteinkinased pages 4-5). It acts as a key regulator of cardiac hypertrophy and fibrosis and is involved in oxidative stress responses through NF-κB activation (gilles2021developmentsinthe pages 1-3, zhang2021multifacetedfunctionsof pages 22-23).</w:t>
      </w:r>
    </w:p>
    <w:bookmarkEnd w:id="15"/>
    <w:bookmarkStart w:id="16" w:name="inhibitors"/>
    <w:p>
      <w:pPr>
        <w:pStyle w:val="Heading2"/>
      </w:pPr>
      <w:r>
        <w:t xml:space="preserve">Inhibitors</w:t>
      </w:r>
    </w:p>
    <w:p>
      <w:pPr>
        <w:pStyle w:val="FirstParagraph"/>
      </w:pPr>
      <w:r>
        <w:t xml:space="preserve">The development of small-molecule inhibitors for PRKD1 has yielded specifically designed bioactive molecules, including compounds from the benzothienothiazepinone class (gilles2021developmentsinthe pages 1-3, bravoaltamirano2011synthesisandstructure−activity pages 4-5). As PRKD1 activation requires upstream phosphorylation by PKC, its activity is also blocked by PKC inhibitors that do not directly target PRKD1’s catalytic activity (rozengurt2011proteinkinased pages 1-2).</w:t>
      </w:r>
    </w:p>
    <w:bookmarkEnd w:id="16"/>
    <w:bookmarkStart w:id="17" w:name="other-comments"/>
    <w:p>
      <w:pPr>
        <w:pStyle w:val="Heading2"/>
      </w:pPr>
      <w:r>
        <w:t xml:space="preserve">Other Comments</w:t>
      </w:r>
    </w:p>
    <w:p>
      <w:pPr>
        <w:pStyle w:val="FirstParagraph"/>
      </w:pPr>
      <w:r>
        <w:t xml:space="preserve">Dysregulated PRKD1 signaling is associated with pathological conditions including various cancers (pancreatic, breast, skin), cardiac hypertrophy, and other cardiovascular diseases (gilles2021developmentsinthe pages 1-3, zhang2021multifacetedfunctionsof pages 1-2). In cancer, its role can be context-dependent; PRKD1 expression is epigenetically silenced in highly invasive breast cancer cells, while in pancreatic cancer it is overexpressed and linked to proliferation (lavalle2010proteinkinased pages 4-5). Recurrent PRKD1 mutations have been reported in breast and colon cancers (rozengurt2011proteinkinased pages 8-9). Global knockout of PRKD1 in mice results in embryonic lethality, indicating an essential biological role (rozengurt2011proteinkinased pages 8-9).</w:t>
      </w:r>
    </w:p>
    <w:p>
      <w:pPr>
        <w:pStyle w:val="BodyText"/>
      </w:pPr>
      <w:r>
        <w:t xml:space="preserve">References</w:t>
      </w:r>
    </w:p>
    <w:p>
      <w:pPr>
        <w:numPr>
          <w:ilvl w:val="0"/>
          <w:numId w:val="1001"/>
        </w:numPr>
      </w:pPr>
      <w:r>
        <w:t xml:space="preserve">(cobbaut2018functionandregulation pages 2-3): Mathias Cobbaut and Johan Van Lint. Function and regulation of protein kinase d in oxidative stress: a tale of isoforms. Oxidative Medicine and Cellular Longevity, Apr 2018. URL: https://doi.org/10.1155/2018/2138502, doi:10.1155/2018/2138502. This article has 49 citations and is from a poor quality or predatory journal.</w:t>
      </w:r>
    </w:p>
    <w:p>
      <w:pPr>
        <w:numPr>
          <w:ilvl w:val="0"/>
          <w:numId w:val="1001"/>
        </w:numPr>
      </w:pPr>
      <w:r>
        <w:t xml:space="preserve">(cobbaut2018functionandregulation pages 3-4): Mathias Cobbaut and Johan Van Lint. Function and regulation of protein kinase d in oxidative stress: a tale of isoforms. Oxidative Medicine and Cellular Longevity, Apr 2018. URL: https://doi.org/10.1155/2018/2138502, doi:10.1155/2018/2138502. This article has 49 citations and is from a poor quality or predatory journal.</w:t>
      </w:r>
    </w:p>
    <w:p>
      <w:pPr>
        <w:numPr>
          <w:ilvl w:val="0"/>
          <w:numId w:val="1001"/>
        </w:numPr>
      </w:pPr>
      <w:r>
        <w:t xml:space="preserve">(fu2011proteinkinased pages 1-2): Ya Fu and C. Rubin. Protein kinase d: coupling extracellular stimuli to the regulation of cell physiology. EMBO reports, Aug 2011. URL: https://doi.org/10.1038/embor.2011.139, doi:10.1038/embor.2011.139. This article has 178 citations and is from a highest quality peer-reviewed journal.</w:t>
      </w:r>
    </w:p>
    <w:p>
      <w:pPr>
        <w:numPr>
          <w:ilvl w:val="0"/>
          <w:numId w:val="1001"/>
        </w:numPr>
      </w:pPr>
      <w:r>
        <w:t xml:space="preserve">(gilles2021developmentsinthe pages 1-3): Philippe Gilles, Lauren Voets, Johan Van Lint, and Wim M. De Borggraeve. Developments in the discovery and design of protein kinase d inhibitors. ChemMedChem, 16:2158-2171, May 2021. URL: https://doi.org/10.1002/cmdc.202100110, doi:10.1002/cmdc.202100110. This article has 13 citations and is from a peer-reviewed journal.</w:t>
      </w:r>
    </w:p>
    <w:p>
      <w:pPr>
        <w:numPr>
          <w:ilvl w:val="0"/>
          <w:numId w:val="1001"/>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(lint2002proteinkinased pages 1-2): J. Van Lint, A. Rykx, Y. Maeda, T. Vántus, Sabine Sturany, V. Malhotra, J. Vandenheede, and T. Seufferlein. Protein kinase d: an intracellular traffic regulator on the move. Trends in cell biology, 12 4:193-200, Apr 2002. URL: https://doi.org/10.1016/s0962-8924(02)02262-6, doi:10.1016/s0962-8924(02)02262-6. This article has 285 citations and is from a domain leading peer-reviewed journal.</w:t>
      </w:r>
    </w:p>
    <w:p>
      <w:pPr>
        <w:numPr>
          <w:ilvl w:val="0"/>
          <w:numId w:val="1001"/>
        </w:numPr>
      </w:pPr>
      <w:r>
        <w:t xml:space="preserve">(rozengurt2011proteinkinased pages 1-2): Enrique Rozengurt. Protein kinase d signaling: multiple biological functions in health and disease. Physiology, 26:23-33, Feb 2011. URL: https://doi.org/10.1152/physiol.00037.2010, doi:10.1152/physiol.00037.2010. This article has 311 citations and is from a peer-reviewed journal.</w:t>
      </w:r>
    </w:p>
    <w:p>
      <w:pPr>
        <w:numPr>
          <w:ilvl w:val="0"/>
          <w:numId w:val="1001"/>
        </w:numPr>
      </w:pPr>
      <w:r>
        <w:t xml:space="preserve">(rykx2003proteinkinased pages 1-2): A. Rykx, L. De Kimpe, S. Mikhalap, T. Vántus, T. Seufferlein, J. Vandenheede, and J. Van Lint. Protein kinase d: a family affair. FEBS Letters, Jul 2003. URL: https://doi.org/10.1016/s0014-5793(03)00487-3, doi:10.1016/s0014-5793(03)00487-3. This article has 308 citations and is from a peer-reviewed journal.</w:t>
      </w:r>
    </w:p>
    <w:p>
      <w:pPr>
        <w:numPr>
          <w:ilvl w:val="0"/>
          <w:numId w:val="1001"/>
        </w:numPr>
      </w:pPr>
      <w:r>
        <w:t xml:space="preserve">(steinberg2012regulationofprotein pages 1-2): S. Steinberg. Regulation of protein kinase d1 activity. Molecular Pharmacology, 81:284-291, Mar 2012. URL: https://doi.org/10.1124/mol.111.075986, doi:10.1124/mol.111.075986. This article has 107 citations and is from a domain leading peer-reviewed journal.</w:t>
      </w:r>
    </w:p>
    <w:p>
      <w:pPr>
        <w:numPr>
          <w:ilvl w:val="0"/>
          <w:numId w:val="1001"/>
        </w:numPr>
      </w:pPr>
      <w:r>
        <w:t xml:space="preserve">(sundram2011emergingrolesof pages 1-3): Vasudha Sundram, S. Chauhan, and M. Jaggi. Emerging roles of protein kinase d1 in cancer. Molecular Cancer Research, 9:985-996, Jun 2011. URL: https://doi.org/10.1158/1541-7786.mcr-10-0365, doi:10.1158/1541-7786.mcr-10-0365. This article has 120 citations and is from a peer-reviewed journal.</w:t>
      </w:r>
    </w:p>
    <w:p>
      <w:pPr>
        <w:numPr>
          <w:ilvl w:val="0"/>
          <w:numId w:val="1001"/>
        </w:numPr>
      </w:pPr>
      <w:r>
        <w:t xml:space="preserve">(sundram2011emergingrolesof pages 3-4): Vasudha Sundram, S. Chauhan, and M. Jaggi. Emerging roles of protein kinase d1 in cancer. Molecular Cancer Research, 9:985-996, Jun 2011. URL: https://doi.org/10.1158/1541-7786.mcr-10-0365, doi:10.1158/1541-7786.mcr-10-0365. This article has 120 citations and is from a peer-reviewed journal.</w:t>
      </w:r>
    </w:p>
    <w:p>
      <w:pPr>
        <w:numPr>
          <w:ilvl w:val="0"/>
          <w:numId w:val="1001"/>
        </w:numPr>
      </w:pPr>
      <w:r>
        <w:t xml:space="preserve">(zhang2021multifacetedfunctionsof pages 2-4): Xuejing Zhang, Jaclyn Connelly, Yapeng Chao, and Qiming Jane Wang. Multifaceted functions of protein kinase d in pathological processes and human diseases. Biomolecules, 11:483, Mar 2021. URL: https://doi.org/10.3390/biom11030483, doi:10.3390/biom11030483. This article has 53 citations and is from a peer-reviewed journal.</w:t>
      </w:r>
    </w:p>
    <w:p>
      <w:pPr>
        <w:numPr>
          <w:ilvl w:val="0"/>
          <w:numId w:val="1001"/>
        </w:numPr>
      </w:pPr>
      <w:r>
        <w:t xml:space="preserve">(zhang2021multifacetedfunctionsof pages 22-23): Xuejing Zhang, Jaclyn Connelly, Yapeng Chao, and Qiming Jane Wang. Multifaceted functions of protein kinase d in pathological processes and human diseases. Biomolecules, 11:483, Mar 2021. URL: https://doi.org/10.3390/biom11030483, doi:10.3390/biom11030483. This article has 53 citations and is from a peer-reviewed journal.</w:t>
      </w:r>
    </w:p>
    <w:p>
      <w:pPr>
        <w:numPr>
          <w:ilvl w:val="0"/>
          <w:numId w:val="1001"/>
        </w:numPr>
      </w:pPr>
      <w:r>
        <w:t xml:space="preserve">(bravoaltamirano2011synthesisandstructure−activity pages 4-5): Karla Bravo-Altamirano, Kara M. George, Marie-Céline Frantz, Courtney R. LaValle, Manuj Tandon, Stephanie Leimgruber, Elizabeth R. Sharlow, John S. Lazo, Q. Jane Wang, and Peter Wipf. Synthesis and structure−activity relationships of benzothienothiazepinone inhibitors of protein kinase d. ACS Medicinal Chemistry Letters, 2:154-159, Feb 2011. URL: https://doi.org/10.1021/ml100230n, doi:10.1021/ml100230n. This article has 45 citations and is from a peer-reviewed journal.</w:t>
      </w:r>
    </w:p>
    <w:p>
      <w:pPr>
        <w:numPr>
          <w:ilvl w:val="0"/>
          <w:numId w:val="1001"/>
        </w:numPr>
      </w:pPr>
      <w:r>
        <w:t xml:space="preserve">(lavalle2010proteinkinased pages 4-5): C. LaValle, Kara M. George, E. Sharlow, J. Lazo, Peter Wipf, and Q. J. Wang. Protein kinase d as a potential new target for cancer therapy. Biochimica et biophysica acta, 1806 2:183-92, Dec 2010. URL: https://doi.org/10.1016/j.bbcan.2010.05.003, doi:10.1016/j.bbcan.2010.05.003. This article has 131 citations.</w:t>
      </w:r>
    </w:p>
    <w:p>
      <w:pPr>
        <w:numPr>
          <w:ilvl w:val="0"/>
          <w:numId w:val="1001"/>
        </w:numPr>
      </w:pPr>
      <w:r>
        <w:t xml:space="preserve">(manning2002theproteinkinase pages 1-2):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(rozengurt2011proteinkinased pages 8-9): Enrique Rozengurt. Protein kinase d signaling: multiple biological functions in health and disease. Physiology, 26:23-33, Feb 2011. URL: https://doi.org/10.1152/physiol.00037.2010, doi:10.1152/physiol.00037.2010. This article has 311 citations and is from a peer-reviewed journal.</w:t>
      </w:r>
    </w:p>
    <w:p>
      <w:pPr>
        <w:numPr>
          <w:ilvl w:val="0"/>
          <w:numId w:val="1001"/>
        </w:numPr>
      </w:pPr>
      <w:r>
        <w:t xml:space="preserve">(unknownauthors2013pkd13dstructure pages 17-24): PKD1 3D Structure Model and Docking Studies for New PKD Inhibitors</w:t>
      </w:r>
    </w:p>
    <w:p>
      <w:pPr>
        <w:numPr>
          <w:ilvl w:val="0"/>
          <w:numId w:val="1001"/>
        </w:numPr>
      </w:pPr>
      <w:r>
        <w:t xml:space="preserve">(zhang2021multifacetedfunctionsof pages 1-2): Xuejing Zhang, Jaclyn Connelly, Yapeng Chao, and Qiming Jane Wang. Multifaceted functions of protein kinase d in pathological processes and human diseases. Biomolecules, 11:483, Mar 2021. URL: https://doi.org/10.3390/biom11030483, doi:10.3390/biom11030483. This article has 53 citations and is from a peer-reviewed journal.</w:t>
      </w:r>
    </w:p>
    <w:p>
      <w:pPr>
        <w:numPr>
          <w:ilvl w:val="0"/>
          <w:numId w:val="1001"/>
        </w:numPr>
      </w:pPr>
      <w:r>
        <w:t xml:space="preserve">(johnson2023anatlasof pages 12-18):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(unknownauthors2013pkd13dstructure pages 10-17): PKD1 3D Structure Model and Docking Studies for New PKD Inhibitors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2025-07-02T20:27:58Z</dcterms:created>
  <dcterms:modified xsi:type="dcterms:W3CDTF">2025-07-02T20:27:58Z</dcterms:modified>
</cp:coreProperties>
</file>

<file path=docProps/custom.xml><?xml version="1.0" encoding="utf-8"?>
<Properties xmlns="http://schemas.openxmlformats.org/officeDocument/2006/custom-properties" xmlns:vt="http://schemas.openxmlformats.org/officeDocument/2006/docPropsVTypes"/>
</file>