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Mitogen-activated protein kinase kinase kinase 11 (MAP3K11), also known as Mixed Lineage Kinase 3 (MLK3), is a member of the mixed lineage kinase (MLK) subfamily, which belongs to the mitogen-activated protein kinase kinase kinase (MAP3K) family (kumar2021theregulatoryfunction pages 3-4). Phylogenetically, the MLK family is classified within the tyrosine kinase-like (TKL) branch of the human kinome (rattanasinchai2016mlk3signalingin pages 1-3). The MLK family is further divided into three subfamilies based on domain structure: MLKs (MLK1-4), dual leucine zipper–bearing kinases (DLK and LZK), and zipper sterile-α motif kinases (ZAKα and ZAKβ) (rana2013mixedlineagekinasecjun pages 1-2). Homologs of MLKs exist in lower eukaryotes, including</w:t>
      </w:r>
      <w:r>
        <w:t xml:space="preserve"> </w:t>
      </w:r>
      <w:r>
        <w:rPr>
          <w:i/>
          <w:iCs/>
        </w:rPr>
        <w:t xml:space="preserve">Drosophila melanogaster</w:t>
      </w:r>
      <w:r>
        <w:t xml:space="preserve"> </w:t>
      </w:r>
      <w:r>
        <w:t xml:space="preserve">and</w:t>
      </w:r>
      <w:r>
        <w:t xml:space="preserve"> </w:t>
      </w:r>
      <w:r>
        <w:rPr>
          <w:i/>
          <w:iCs/>
        </w:rPr>
        <w:t xml:space="preserve">Caenorhabditis elegans</w:t>
      </w:r>
      <w:r>
        <w:t xml:space="preserve">, indicating evolutionary conservation of their signaling function (gallo2002mixedlineagekinasecontrol pages 2-3). The catalytic domains of human MLK1-4 share approximately 75% sequence identity (gallo2002mixedlineagekinasecontrol pages 2-3). MLK3 also shares high homology with the noncatalytic domain of the fungal kinase Never in Mitosis A (NIMA) (rana2013mixedlineagekinasecjun pages 6-7).</w:t>
      </w:r>
    </w:p>
    <w:bookmarkEnd w:id="9"/>
    <w:bookmarkStart w:id="10" w:name="reaction-catalyzed"/>
    <w:p>
      <w:pPr>
        <w:pStyle w:val="Heading2"/>
      </w:pPr>
      <w:r>
        <w:t xml:space="preserve">Reaction Catalyzed</w:t>
      </w:r>
    </w:p>
    <w:p>
      <w:pPr>
        <w:pStyle w:val="FirstParagraph"/>
      </w:pPr>
      <w:r>
        <w:t xml:space="preserve">MLK3 is a protein kinase that catalyzes the ATP-dependent transfer of a γ-phosphate group to the hydroxyl group of specific serine or threonine residues on substrate proteins (kumar2021theregulatoryfunction pages 3-4, schroyer2018mlk3phosphorylationby pages 9-11). The reaction yields a phosphoprotein and ADP (kumar2021theregulatoryfunction pages 3-4). Though its catalytic domain contains signature sequences found in both serine/threonine and tyrosine kinases, biochemical analyses have established that MLK3 functions as a serine/threonine kinase (rattanasinchai2016mlk3signalingin pages 1-3, gallo2002mixedlineagekinasecontrol pages 1-2). Some reports suggest potential tyrosine kinase activity under specific conditions, but this has not been definitively confirmed (rana2013mixedlineagekinasecjun pages 1-2).</w:t>
      </w:r>
    </w:p>
    <w:bookmarkEnd w:id="10"/>
    <w:bookmarkStart w:id="11" w:name="cofactor-requirements"/>
    <w:p>
      <w:pPr>
        <w:pStyle w:val="Heading2"/>
      </w:pPr>
      <w:r>
        <w:t xml:space="preserve">Cofactor Requirements</w:t>
      </w:r>
    </w:p>
    <w:p>
      <w:pPr>
        <w:pStyle w:val="FirstParagraph"/>
      </w:pPr>
      <w:r>
        <w:t xml:space="preserve">The catalytic activity of MLK3 requires ATP as the phosphate donor cofactor (rana2013mixedlineagekinasecjun pages 7-8). Like typical protein kinases, its activity is also dependent on divalent cations, with kinase assays demonstrating a requirement for Mg²⁺ (schroyer2018mlk3phosphorylationby pages 9-11, gallo2002mixedlineagekinasecontrol pages 3-4). Full activation of MLK3 also depends on interactions with other protein cofactors, including the active, GTP-bound forms of the small GTPases Cdc42 and Rac1, which bind to its CRIB domain (kumar2021theregulatoryfunction pages 36-39, rattanasinchai2016mlk3signalingin pages 3-5). Additionally, MLK3 requires the molecular chaperone complex Hsp90/p50(cdc37) for stabilization and functional signaling (kumar2021theregulatoryfunction pages 36-39, rattanasinchai2016mlk3signalingin pages 12-13).</w:t>
      </w:r>
    </w:p>
    <w:bookmarkEnd w:id="11"/>
    <w:bookmarkStart w:id="12" w:name="substrate-specificity"/>
    <w:p>
      <w:pPr>
        <w:pStyle w:val="Heading2"/>
      </w:pPr>
      <w:r>
        <w:t xml:space="preserve">Substrate Specificity</w:t>
      </w:r>
    </w:p>
    <w:p>
      <w:pPr>
        <w:pStyle w:val="FirstParagraph"/>
      </w:pPr>
      <w:r>
        <w:t xml:space="preserve">Comprehensive substrate specificity profiling of the human serine/threonine kinome identified the consensus phosphorylation motif for MAP3K11 (MLK3) (johnson2023anatlasof pages 2-3, johnson2023anatlasof pages 6-7). The analysis, based on positional scanning peptide libraries and computational approaches, revealed that MLK3 is a proline-directed kinase (johnson2023anatlasof pages 2-3). The consensus motif is characterized by a strong preference for a Proline (P) residue at the +1 position immediately C-terminal to the phosphorylated serine or threonine residue (johnson2023anatlasof pages 2-3, johnson2023anatlasof pages 3-4). Additionally, the motif shows a preference for a basic residue, frequently Arginine (R), at the -3 position relative to the phospho-acceptor site (johnson2023anatlasof pages 2-3, johnson2023anatlasof pages 4-4). This R-x-x-S/T-P motif is a key determinant for substrate recognition and phosphorylation by MLK3 (johnson2023anatlasof pages 2-3, johnson2023anatlasof pages 6-7). Earlier studies using mass spectrometry also identified that many in vivo phosphorylation sites on MLK3 itself contain a proline residue at the +1 position, consistent with its regulation by proline-directed kinases (vacratsis2002identificationofin pages 9-10).</w:t>
      </w:r>
    </w:p>
    <w:bookmarkEnd w:id="12"/>
    <w:bookmarkStart w:id="13" w:name="structure"/>
    <w:p>
      <w:pPr>
        <w:pStyle w:val="Heading2"/>
      </w:pPr>
      <w:r>
        <w:t xml:space="preserve">Structure</w:t>
      </w:r>
    </w:p>
    <w:p>
      <w:pPr>
        <w:pStyle w:val="FirstParagraph"/>
      </w:pPr>
      <w:r>
        <w:t xml:space="preserve">MLK3 is an 847-amino acid protein with a modular domain architecture (rattanasinchai2016mlk3signalingin pages 1-3). Its conserved domains include an N-terminal Src homology 3 (SH3) domain for protein-protein interactions and autoinhibition; a catalytic kinase domain; two leucine zipper (LZ) motifs that mediate homodimerization; a Cdc42- and Rac-interactive binding (CRIB) domain; and a C-terminal proline-rich (PR) region (kumar2021theregulatoryfunction pages 4-6, rattanasinchai2016mlk3signalingin pages 1-3). The full-length structure of MLK3 has been modeled by AlphaFold (model ID AF-Q16584-F1) (kokoszka2018identificationoftwo pages 14-14). This model shows high structural similarity to experimentally determined crystal structures of the MLK3 SH3 domain (PDB IDs 5K28, 5K26, 6AQB) (kokoszka2018identificationoftwo pages 14-14). In the AlphaFold model, the kinase domain is predicted to adopt a typical kinase fold with an ordered activation loop and well-organized regulatory spine (R-spine) residues, which is consistent with an active-like conformation (kokoszka2018identificationoftwo pages 14-14). The SH3 domain displays a canonical β-barrel fold but contains a unique extended n-Src loop that forms part of a noncanonical peptide-binding pocket, as revealed by crystal structures (kokoszka2018identificationoftwo pages 4-5, kokoszka2018identificationoftwo pages 2-4).</w:t>
      </w:r>
    </w:p>
    <w:bookmarkEnd w:id="13"/>
    <w:bookmarkStart w:id="14" w:name="regulation"/>
    <w:p>
      <w:pPr>
        <w:pStyle w:val="Heading2"/>
      </w:pPr>
      <w:r>
        <w:t xml:space="preserve">Regulation</w:t>
      </w:r>
    </w:p>
    <w:p>
      <w:pPr>
        <w:pStyle w:val="FirstParagraph"/>
      </w:pPr>
      <w:r>
        <w:t xml:space="preserve">The activity of MLK3 is regulated by intramolecular interactions, dimerization, and post-translational modifications. A primary mechanism is autoinhibition, where the N-terminal SH3 domain binds to an internal proline-rich sequence, maintaining the kinase in an inactive conformation (gallo2002mixedlineagekinasecontrol pages 3-4). This inhibition is relieved upon the binding of active, GTP-bound Cdc42 or Rac1 to the CRIB domain (rattanasinchai2016mlk3signalingin pages 3-5). Homodimerization, mediated by the leucine zipper domains, is essential for MLK3 autophosphorylation and the subsequent phosphorylation of its substrates (gallo2002mixedlineagekinasecontrol pages 2-3).</w:t>
      </w:r>
    </w:p>
    <w:p>
      <w:pPr>
        <w:pStyle w:val="BodyText"/>
      </w:pPr>
      <w:r>
        <w:t xml:space="preserve">Phosphorylation is a key regulatory event. MLK3 undergoes autophosphorylation within its activation loop on residues Thr277 and Ser281, which is critical for its activation (schroyer2018mlk3phosphorylationby pages 3-4). It is also a substrate for other kinases. For instance, GSK3β can phosphorylate and activate MLK3 in certain pathological contexts (kumar2021theregulatoryfunction pages 4-6). In colorectal cancer cells, ERK1/2 phosphorylates MLK3 on Ser705 and Ser758, which modulates its scaffolding function (schroyer2018mlk3phosphorylationby pages 3-4).</w:t>
      </w:r>
    </w:p>
    <w:bookmarkEnd w:id="14"/>
    <w:bookmarkStart w:id="15" w:name="function"/>
    <w:p>
      <w:pPr>
        <w:pStyle w:val="Heading2"/>
      </w:pPr>
      <w:r>
        <w:t xml:space="preserve">Function</w:t>
      </w:r>
    </w:p>
    <w:p>
      <w:pPr>
        <w:pStyle w:val="FirstParagraph"/>
      </w:pPr>
      <w:r>
        <w:t xml:space="preserve">MLK3 is a widely expressed protein that functions as a core component of mitogen-activated protein kinase (MAPK) signaling cascades (gallo2002mixedlineagekinasecontrol pages 3-4). It acts as a MAP3K, an upstream activator of MAP2Ks (kumar2021theregulatoryfunction pages 1-3). Upstream signals that activate MLK3 include cytokines like TNFα and bioactive lipids like ceramide (rana2013mixedlineagekinasecjun pages 2-3). Once activated, MLK3 phosphorylates and activates MAP2K family members, including MKK4 (SEK1), MKK7, MKK3, and MKK6 (kumar2021theregulatoryfunction pages 4-6). These MAP2Ks subsequently activate downstream MAPKs, primarily c-Jun N-terminal kinase (JNK) and p38 MAPK, and to a lesser extent, extracellular signal-regulated kinase (ERK) (kumar2021theregulatoryfunction pages 3-4).</w:t>
      </w:r>
    </w:p>
    <w:p>
      <w:pPr>
        <w:pStyle w:val="BodyText"/>
      </w:pPr>
      <w:r>
        <w:t xml:space="preserve">In addition to its kinase activity, MLK3 functions as a scaffold protein. It interacts with JNK-interacting proteins (JIP-1 and JIP-2) to facilitate JNK activation and can promote ERK pathway activation by scaffolding Raf-1 and B-Raf (kumar2021theregulatoryfunction pages 6-8, rattanasinchai2016mlk3signalingin pages 3-5). Through these pathways, MLK3 regulates fundamental cellular processes, including proliferation, survival, apoptosis, migration, invasion, cytoskeleton rearrangement, and immune responses (kumar2021theregulatoryfunction pages 3-4, nguyen2022map3kfamilyreview pages 9-10).</w:t>
      </w:r>
    </w:p>
    <w:bookmarkEnd w:id="15"/>
    <w:bookmarkStart w:id="16" w:name="inhibitors"/>
    <w:p>
      <w:pPr>
        <w:pStyle w:val="Heading2"/>
      </w:pPr>
      <w:r>
        <w:t xml:space="preserve">Inhibitors</w:t>
      </w:r>
    </w:p>
    <w:p>
      <w:pPr>
        <w:pStyle w:val="FirstParagraph"/>
      </w:pPr>
      <w:r>
        <w:t xml:space="preserve">Several small-molecule compounds that inhibit MLK3 activity have been developed for experimental use. These include the pan-MLK inhibitors CEP-1347 and CEP-11004, which have been shown to block MLK3-mediated signaling and attenuate neuronal cell death in preclinical models (rana2013mixedlineagekinasecjun pages 1-2, kumar2021theregulatoryfunction pages 4-6). Another pharmacological inhibitor, URMC-099, demonstrated efficacy in reducing tumor burden in preclinical models of triple-negative breast cancer (kumar2021theregulatoryfunction pages 6-8).</w:t>
      </w:r>
    </w:p>
    <w:bookmarkEnd w:id="16"/>
    <w:bookmarkStart w:id="17" w:name="other-comments"/>
    <w:p>
      <w:pPr>
        <w:pStyle w:val="Heading2"/>
      </w:pPr>
      <w:r>
        <w:t xml:space="preserve">Other Comments</w:t>
      </w:r>
    </w:p>
    <w:p>
      <w:pPr>
        <w:pStyle w:val="FirstParagraph"/>
      </w:pPr>
      <w:r>
        <w:t xml:space="preserve">Dysregulation of MLK3 is associated with several human diseases. It is implicated in the pathology of neurodegenerative disorders, including Parkinson’s disease, Alzheimer’s disease, and HIV-associated neurodegeneration (kumar2021theregulatoryfunction pages 4-6). MLK3 is also a critical player in cancer, where it is involved in the pathogenesis of breast, ovarian, colorectal, lung, and prostate cancers (kumar2021theregulatoryfunction pages 4-6, nguyen2022map3kfamilyreview pages 9-10). Its activity contributes to tumor cell migration, invasion, proliferation, and resistance to targeted therapies, such as RAF inhibitors in melanoma (nguyen2022map3kfamilyreview pages 9-10). Mutations in the</w:t>
      </w:r>
      <w:r>
        <w:t xml:space="preserve"> </w:t>
      </w:r>
      <w:r>
        <w:rPr>
          <w:i/>
          <w:iCs/>
        </w:rPr>
        <w:t xml:space="preserve">MAP3K11</w:t>
      </w:r>
      <w:r>
        <w:t xml:space="preserve"> </w:t>
      </w:r>
      <w:r>
        <w:t xml:space="preserve">gene have been identified in gastrointestinal carcinomas with microsatellite instability (kumar2021theregulatoryfunction pages 6-8). The expression level of</w:t>
      </w:r>
      <w:r>
        <w:t xml:space="preserve"> </w:t>
      </w:r>
      <w:r>
        <w:rPr>
          <w:i/>
          <w:iCs/>
        </w:rPr>
        <w:t xml:space="preserve">MAP3K11</w:t>
      </w:r>
      <w:r>
        <w:t xml:space="preserve"> </w:t>
      </w:r>
      <w:r>
        <w:t xml:space="preserve">mRNA has been shown to correlate with patient survival outcomes, with the nature of the correlation varying by cancer type (nguyen2022map3kfamilyreview pages 9-10). MLK3 expression is also regulated by microRNAs, such as miR-199–5p and miR-520b, which can modulate cancer cell behavior (kumar2021theregulatoryfunction pages 6-8).</w:t>
      </w:r>
    </w:p>
    <w:p>
      <w:pPr>
        <w:pStyle w:val="BodyText"/>
      </w:pPr>
      <w:r>
        <w:t xml:space="preserve">References</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(kokoszka2018identificationoftwo pages 14-14): Malgorzata E. Kokoszka, Stefanie L. Kall, Sehar Khosla, Jennifer E. McGinnis, Arnon Lavie, and Brian K. Kay. Identification of two distinct peptide-binding pockets in the sh3 domain of human mixed-lineage kinase 3. Journal of Biological Chemistry, 293:13553-13565, Aug 2018. URL: https://doi.org/10.1074/jbc.ra117.000262, doi:10.1074/jbc.ra117.000262. This article has 10 citations and is from a domain leading peer-reviewed journal.</w:t>
      </w:r>
    </w:p>
    <w:p>
      <w:pPr>
        <w:numPr>
          <w:ilvl w:val="0"/>
          <w:numId w:val="1001"/>
        </w:numPr>
      </w:pPr>
      <w:r>
        <w:t xml:space="preserve">(kumar2021theregulatoryfunction pages 3-4): Sandeep Kumar, Sunil Kumar Singh, Basabi Rana, and Ajay Rana. The regulatory function of mixed lineage kinase 3 in tumor and host immunity. Pharmacology &amp; Therapeutics, 219:107704, Mar 2021. URL: https://doi.org/10.1016/j.pharmthera.2020.107704, doi:10.1016/j.pharmthera.2020.107704. This article has 14 citations.</w:t>
      </w:r>
    </w:p>
    <w:p>
      <w:pPr>
        <w:numPr>
          <w:ilvl w:val="0"/>
          <w:numId w:val="1001"/>
        </w:numPr>
      </w:pPr>
      <w:r>
        <w:t xml:space="preserve">(kumar2021theregulatoryfunction pages 4-6): Sandeep Kumar, Sunil Kumar Singh, Basabi Rana, and Ajay Rana. The regulatory function of mixed lineage kinase 3 in tumor and host immunity. Pharmacology &amp; Therapeutics, 219:107704, Mar 2021. URL: https://doi.org/10.1016/j.pharmthera.2020.107704, doi:10.1016/j.pharmthera.2020.107704. This article has 14 citations.</w:t>
      </w:r>
    </w:p>
    <w:p>
      <w:pPr>
        <w:numPr>
          <w:ilvl w:val="0"/>
          <w:numId w:val="1001"/>
        </w:numPr>
      </w:pPr>
      <w:r>
        <w:t xml:space="preserve">(kumar2021theregulatoryfunction pages 6-8): Sandeep Kumar, Sunil Kumar Singh, Basabi Rana, and Ajay Rana. The regulatory function of mixed lineage kinase 3 in tumor and host immunity. Pharmacology &amp; Therapeutics, 219:107704, Mar 2021. URL: https://doi.org/10.1016/j.pharmthera.2020.107704, doi:10.1016/j.pharmthera.2020.107704. This article has 14 citations.</w:t>
      </w:r>
    </w:p>
    <w:p>
      <w:pPr>
        <w:numPr>
          <w:ilvl w:val="0"/>
          <w:numId w:val="1001"/>
        </w:numPr>
      </w:pPr>
      <w:r>
        <w:t xml:space="preserve">(rana2013mixedlineagekinasecjun pages 1-2): A. Rana, B. Rana, Rajakishore Mishra, Gautam Sondarva, Velusamy Rangasamy, Subhasis Das, N. Viswakarma, and A. Kanthasamy. Mixed lineage kinase-c-jun n-terminal kinase axis: a potential therapeutic target in cancer. Genes &amp; Cancer, 4:334-341, Apr 2013. URL: https://doi.org/10.1177/1947601913485415, doi:10.1177/1947601913485415. This article has 42 citations.</w:t>
      </w:r>
    </w:p>
    <w:p>
      <w:pPr>
        <w:numPr>
          <w:ilvl w:val="0"/>
          <w:numId w:val="1001"/>
        </w:numPr>
      </w:pPr>
      <w:r>
        <w:t xml:space="preserve">(rattanasinchai2016mlk3signalingin pages 1-3): Chotirat Rattanasinchai and K. Gallo. Mlk3 signaling in cancer invasion. Cancers, May 2016. URL: https://doi.org/10.3390/cancers8050051, doi:10.3390/cancers8050051. This article has 55 citations and is from a peer-reviewed journal.</w:t>
      </w:r>
    </w:p>
    <w:p>
      <w:pPr>
        <w:numPr>
          <w:ilvl w:val="0"/>
          <w:numId w:val="1001"/>
        </w:numPr>
      </w:pPr>
      <w:r>
        <w:t xml:space="preserve">(gallo2002mixedlineagekinasecontrol pages 1-2): Kathleen A. Gallo and Gary L. Johnson. Mixed-lineage kinase control of jnk and p38 mapk pathways. Nature Reviews Molecular Cell Biology, 3:663-672, Sep 2002. URL: https://doi.org/10.1038/nrm906, doi:10.1038/nrm906. This article has 703 citations and is from a domain leading peer-reviewed journal.</w:t>
      </w:r>
    </w:p>
    <w:p>
      <w:pPr>
        <w:numPr>
          <w:ilvl w:val="0"/>
          <w:numId w:val="1001"/>
        </w:numPr>
      </w:pPr>
      <w:r>
        <w:t xml:space="preserve">(gallo2002mixedlineagekinasecontrol pages 2-3): Kathleen A. Gallo and Gary L. Johnson. Mixed-lineage kinase control of jnk and p38 mapk pathways. Nature Reviews Molecular Cell Biology, 3:663-672, Sep 2002. URL: https://doi.org/10.1038/nrm906, doi:10.1038/nrm906. This article has 703 citations and is from a domain leading peer-reviewed journal.</w:t>
      </w:r>
    </w:p>
    <w:p>
      <w:pPr>
        <w:numPr>
          <w:ilvl w:val="0"/>
          <w:numId w:val="1001"/>
        </w:numPr>
      </w:pPr>
      <w:r>
        <w:t xml:space="preserve">(gallo2002mixedlineagekinasecontrol pages 3-4): Kathleen A. Gallo and Gary L. Johnson. Mixed-lineage kinase control of jnk and p38 mapk pathways. Nature Reviews Molecular Cell Biology, 3:663-672, Sep 2002. URL: https://doi.org/10.1038/nrm906, doi:10.1038/nrm906. This article has 703 citations and is from a domain leading peer-reviewed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(kokoszka2018identificationoftwo pages 4-5): Malgorzata E. Kokoszka, Stefanie L. Kall, Sehar Khosla, Jennifer E. McGinnis, Arnon Lavie, and Brian K. Kay. Identification of two distinct peptide-binding pockets in the sh3 domain of human mixed-lineage kinase 3. Journal of Biological Chemistry, 293:13553-13565, Aug 2018. URL: https://doi.org/10.1074/jbc.ra117.000262, doi:10.1074/jbc.ra117.000262. This article has 10 citations and is from a domain leading peer-reviewed journal.</w:t>
      </w:r>
    </w:p>
    <w:p>
      <w:pPr>
        <w:numPr>
          <w:ilvl w:val="0"/>
          <w:numId w:val="1001"/>
        </w:numPr>
      </w:pPr>
      <w:r>
        <w:t xml:space="preserve">(kumar2021theregulatoryfunction pages 1-3): Sandeep Kumar, Sunil Kumar Singh, Basabi Rana, and Ajay Rana. The regulatory function of mixed lineage kinase 3 in tumor and host immunity. Pharmacology &amp; Therapeutics, 219:107704, Mar 2021. URL: https://doi.org/10.1016/j.pharmthera.2020.107704, doi:10.1016/j.pharmthera.2020.107704. This article has 14 citations.</w:t>
      </w:r>
    </w:p>
    <w:p>
      <w:pPr>
        <w:numPr>
          <w:ilvl w:val="0"/>
          <w:numId w:val="1001"/>
        </w:numPr>
      </w:pPr>
      <w:r>
        <w:t xml:space="preserve">(kumar2021theregulatoryfunction pages 36-39): Sandeep Kumar, Sunil Kumar Singh, Basabi Rana, and Ajay Rana. The regulatory function of mixed lineage kinase 3 in tumor and host immunity. Pharmacology &amp; Therapeutics, 219:107704, Mar 2021. URL: https://doi.org/10.1016/j.pharmthera.2020.107704, doi:10.1016/j.pharmthera.2020.107704. This article has 14 citations.</w:t>
      </w:r>
    </w:p>
    <w:p>
      <w:pPr>
        <w:numPr>
          <w:ilvl w:val="0"/>
          <w:numId w:val="1001"/>
        </w:numPr>
      </w:pPr>
      <w:r>
        <w:t xml:space="preserve">(nguyen2022map3kfamilyreview pages 9-10): Khoa Nguyen, Minh N. Tran, Andrew Rivera, Thomas Cheng, Gabrielle O. Windsor, Abraham B. Chabot, Jane E. Cavanaugh, Bridgette M. Collins-Burow, Sean B. Lee, David H. Drewry, Patrick T. Flaherty, and Matthew E. Burow. Map3k family review and correlations with patient survival outcomes in various cancer types. Frontiers in Bioscience-Landmark, 27:167, May 2022. URL: https://doi.org/10.31083/j.fbl2705167, doi:10.31083/j.fbl2705167. This article has 24 citations.</w:t>
      </w:r>
    </w:p>
    <w:p>
      <w:pPr>
        <w:numPr>
          <w:ilvl w:val="0"/>
          <w:numId w:val="1001"/>
        </w:numPr>
      </w:pPr>
      <w:r>
        <w:t xml:space="preserve">(rana2013mixedlineagekinasecjun pages 2-3): A. Rana, B. Rana, Rajakishore Mishra, Gautam Sondarva, Velusamy Rangasamy, Subhasis Das, N. Viswakarma, and A. Kanthasamy. Mixed lineage kinase-c-jun n-terminal kinase axis: a potential therapeutic target in cancer. Genes &amp; Cancer, 4:334-341, Apr 2013. URL: https://doi.org/10.1177/1947601913485415, doi:10.1177/1947601913485415. This article has 42 citations.</w:t>
      </w:r>
    </w:p>
    <w:p>
      <w:pPr>
        <w:numPr>
          <w:ilvl w:val="0"/>
          <w:numId w:val="1001"/>
        </w:numPr>
      </w:pPr>
      <w:r>
        <w:t xml:space="preserve">(rana2013mixedlineagekinasecjun pages 6-7): A. Rana, B. Rana, Rajakishore Mishra, Gautam Sondarva, Velusamy Rangasamy, Subhasis Das, N. Viswakarma, and A. Kanthasamy. Mixed lineage kinase-c-jun n-terminal kinase axis: a potential therapeutic target in cancer. Genes &amp; Cancer, 4:334-341, Apr 2013. URL: https://doi.org/10.1177/1947601913485415, doi:10.1177/1947601913485415. This article has 42 citations.</w:t>
      </w:r>
    </w:p>
    <w:p>
      <w:pPr>
        <w:numPr>
          <w:ilvl w:val="0"/>
          <w:numId w:val="1001"/>
        </w:numPr>
      </w:pPr>
      <w:r>
        <w:t xml:space="preserve">(rana2013mixedlineagekinasecjun pages 7-8): A. Rana, B. Rana, Rajakishore Mishra, Gautam Sondarva, Velusamy Rangasamy, Subhasis Das, N. Viswakarma, and A. Kanthasamy. Mixed lineage kinase-c-jun n-terminal kinase axis: a potential therapeutic target in cancer. Genes &amp; Cancer, 4:334-341, Apr 2013. URL: https://doi.org/10.1177/1947601913485415, doi:10.1177/1947601913485415. This article has 42 citations.</w:t>
      </w:r>
    </w:p>
    <w:p>
      <w:pPr>
        <w:numPr>
          <w:ilvl w:val="0"/>
          <w:numId w:val="1001"/>
        </w:numPr>
      </w:pPr>
      <w:r>
        <w:t xml:space="preserve">(rattanasinchai2016mlk3signalingin pages 12-13): Chotirat Rattanasinchai and K. Gallo. Mlk3 signaling in cancer invasion. Cancers, May 2016. URL: https://doi.org/10.3390/cancers8050051, doi:10.3390/cancers8050051. This article has 55 citations and is from a peer-reviewed journal.</w:t>
      </w:r>
    </w:p>
    <w:p>
      <w:pPr>
        <w:numPr>
          <w:ilvl w:val="0"/>
          <w:numId w:val="1001"/>
        </w:numPr>
      </w:pPr>
      <w:r>
        <w:t xml:space="preserve">(rattanasinchai2016mlk3signalingin pages 3-5): Chotirat Rattanasinchai and K. Gallo. Mlk3 signaling in cancer invasion. Cancers, May 2016. URL: https://doi.org/10.3390/cancers8050051, doi:10.3390/cancers8050051. This article has 55 citations and is from a peer-reviewed journal.</w:t>
      </w:r>
    </w:p>
    <w:p>
      <w:pPr>
        <w:numPr>
          <w:ilvl w:val="0"/>
          <w:numId w:val="1001"/>
        </w:numPr>
      </w:pPr>
      <w:r>
        <w:t xml:space="preserve">(schroyer2018mlk3phosphorylationby pages 9-11): April L. Schroyer, Nicholas W. Stimes, W. A. Abi Saab, and D. N. Chadee. Mlk3 phosphorylation by erk1/2 is required for oxidative stress-induced invasion of colorectal cancer cells. Oncogene, 37:1031-1040, Oct 2018. URL: https://doi.org/10.1038/onc.2017.396, doi:10.1038/onc.2017.396. This article has 59 citations and is from a domain leading peer-reviewed journal.</w:t>
      </w:r>
    </w:p>
    <w:p>
      <w:pPr>
        <w:numPr>
          <w:ilvl w:val="0"/>
          <w:numId w:val="1001"/>
        </w:numPr>
      </w:pPr>
      <w:r>
        <w:t xml:space="preserve">(vacratsis2002identificationofin pages 9-10): Panayiotis O. Vacratsis, Brett S. Phinney, Douglas A. Gage, and Kathleen A. Gallo. Identification of in vivo phosphorylation sites of mlk3 by mass spectrometry and phosphopeptide mapping. Biochemistry, 41 17:5613-24, Apr 2002. URL: https://doi.org/10.1021/bi016075c, doi:10.1021/bi016075c. This article has 59 citations and is from a peer-reviewed journal.</w:t>
      </w:r>
    </w:p>
    <w:p>
      <w:pPr>
        <w:numPr>
          <w:ilvl w:val="0"/>
          <w:numId w:val="1001"/>
        </w:numPr>
      </w:pPr>
      <w:r>
        <w:t xml:space="preserve">(kokoszka2018identificationoftwo pages 2-4): Malgorzata E. Kokoszka, Stefanie L. Kall, Sehar Khosla, Jennifer E. McGinnis, Arnon Lavie, and Brian K. Kay. Identification of two distinct peptide-binding pockets in the sh3 domain of human mixed-lineage kinase 3. Journal of Biological Chemistry, 293:13553-13565, Aug 2018. URL: https://doi.org/10.1074/jbc.ra117.000262, doi:10.1074/jbc.ra117.000262. This article has 10 citations and is from a domain leading peer-reviewed journal.</w:t>
      </w:r>
    </w:p>
    <w:p>
      <w:pPr>
        <w:numPr>
          <w:ilvl w:val="0"/>
          <w:numId w:val="1001"/>
        </w:numPr>
      </w:pPr>
      <w:r>
        <w:t xml:space="preserve">(schroyer2018mlk3phosphorylationby pages 3-4): April L. Schroyer, Nicholas W. Stimes, W. A. Abi Saab, and D. N. Chadee. Mlk3 phosphorylation by erk1/2 is required for oxidative stress-induced invasion of colorectal cancer cells. Oncogene, 37:1031-1040, Oct 2018. URL: https://doi.org/10.1038/onc.2017.396, doi:10.1038/onc.2017.396. This article has 59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2025-07-02T20:28:04Z</dcterms:created>
  <dcterms:modified xsi:type="dcterms:W3CDTF">2025-07-02T20:28:04Z</dcterms:modified>
</cp:coreProperties>
</file>

<file path=docProps/custom.xml><?xml version="1.0" encoding="utf-8"?>
<Properties xmlns="http://schemas.openxmlformats.org/officeDocument/2006/custom-properties" xmlns:vt="http://schemas.openxmlformats.org/officeDocument/2006/docPropsVTypes"/>
</file>