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MAPK6/ERK3 is classified within the CMGC group of protein kinases, alongside CDK, GSK3, and CLK families (unknownauthors2015identificationofnovel pages 13-16, cheng1996erk3isa pages 7-8, widmann1999mitogenactivatedproteinkinase pages 1-2). It is an atypical member of the mitogen-activated protein kinase (MAPK) family, forming a distinct subgroup with its close homolog ERK4 (coulombe2007atypicalmitogenactivatedprotein pages 2-4, unknownauthors2015identificationofnovel pages 13-16). This ERK3/ERK4 subfamily resides on a separate evolutionary branch from conventional MAPKs like ERK1/2, p38, JNK, and ERK5, and is thought to have arisen from a gene duplication event of a common ancestor (coulombe2007atypicalmitogenactivatedprotein pages 2-4, schumacher2004scaffoldingbyerk3 pages 10-10, cheng1996erk3isa pages 7-8). This classification is consistent with the kinome analysis by Manning et al. (coulombe2007atypicalmitogenactivatedprotein pages 2-4, krens2006functionsofthe pages 7-7). While it shares approximately 42-50% amino acid identity with ERK1 in the kinase domain, its unique structural motifs and evolutionary lineage confirm its status as an atypical MAPK (bogoyevitch2004countingonmitogenactivated pages 2-3, coulombe2007atypicalmitogenactivatedprotein pages 2-4, unknownauthors2015identificationofnovel pages 19-23).</w:t>
      </w:r>
    </w:p>
    <w:p>
      <w:pPr>
        <w:pStyle w:val="BodyText"/>
      </w:pPr>
      <w:r>
        <w:t xml:space="preserve">MAPK6 orthologs are conserved in vertebrates, with orthologs identified in human, mouse, rat,</w:t>
      </w:r>
      <w:r>
        <w:t xml:space="preserve"> </w:t>
      </w:r>
      <w:r>
        <w:rPr>
          <w:i/>
          <w:iCs/>
        </w:rPr>
        <w:t xml:space="preserve">Xenopus</w:t>
      </w:r>
      <w:r>
        <w:t xml:space="preserve">, and zebrafish, and predicted genes in chicken (krens2006functionsofthe pages 1-3, krens2006functionsofthe pages 4-4). The gene is restricted to chordates/vertebrates and is absent in invertebrates and plants (coulombe2007atypicalmitogenactivatedprotein pages 2-4, pearson2001mitogenactivatedprotein(map) pages 5-6).</w:t>
      </w:r>
    </w:p>
    <w:bookmarkEnd w:id="9"/>
    <w:bookmarkStart w:id="10" w:name="reaction-catalyzed"/>
    <w:p>
      <w:pPr>
        <w:pStyle w:val="Heading2"/>
      </w:pPr>
      <w:r>
        <w:t xml:space="preserve">Reaction Catalyzed</w:t>
      </w:r>
    </w:p>
    <w:p>
      <w:pPr>
        <w:pStyle w:val="FirstParagraph"/>
      </w:pPr>
      <w:r>
        <w:t xml:space="preserve">ATP + [a protein-serine/threonine] = ADP + [a protein-serine/threonine] phosphate (chen2001mapkinases. pages 2-3, unknownauthors2015identificationofnovel pages 19-23).</w:t>
      </w:r>
    </w:p>
    <w:bookmarkEnd w:id="10"/>
    <w:bookmarkStart w:id="11" w:name="cofactor-requirements"/>
    <w:p>
      <w:pPr>
        <w:pStyle w:val="Heading2"/>
      </w:pPr>
      <w:r>
        <w:t xml:space="preserve">Cofactor Requirements</w:t>
      </w:r>
    </w:p>
    <w:p>
      <w:pPr>
        <w:pStyle w:val="FirstParagraph"/>
      </w:pPr>
      <w:r>
        <w:t xml:space="preserve">As a serine/threonine kinase within the MAPK family, catalytic activity requires a divalent cation, primarily Mg²⁺ (chen2001mapkinases. pages 2-3, unknownauthors2015identificationofnovel pages 19-23).</w:t>
      </w:r>
    </w:p>
    <w:bookmarkEnd w:id="11"/>
    <w:bookmarkStart w:id="12" w:name="substrate-specificity"/>
    <w:p>
      <w:pPr>
        <w:pStyle w:val="Heading2"/>
      </w:pPr>
      <w:r>
        <w:t xml:space="preserve">Substrate Specificity</w:t>
      </w:r>
    </w:p>
    <w:p>
      <w:pPr>
        <w:pStyle w:val="FirstParagraph"/>
      </w:pPr>
      <w:r>
        <w:t xml:space="preserve">A large-scale study of the human serine/threonine kinome determined the optimal substrate motifs for 303 kinases, including MAPK6 (johnson2023anatlasof pages 1-2). However, the specific consensus substrate motif and amino acid preferences for MAPK6 are not detailed in the provided context (johnson2023anatlasof pages 1-2).</w:t>
      </w:r>
    </w:p>
    <w:bookmarkEnd w:id="12"/>
    <w:bookmarkStart w:id="13" w:name="structure"/>
    <w:p>
      <w:pPr>
        <w:pStyle w:val="Heading2"/>
      </w:pPr>
      <w:r>
        <w:t xml:space="preserve">Structure</w:t>
      </w:r>
    </w:p>
    <w:p>
      <w:pPr>
        <w:pStyle w:val="FirstParagraph"/>
      </w:pPr>
      <w:r>
        <w:t xml:space="preserve">The human MAPK6/ERK3 protein is composed of 721 amino acids (~100 kDa) and features three primary domains: an N-terminal kinase domain, a highly conserved C34 domain that serves as a docking region, and an unusually long and flexible C-terminal tail of approximately 178-400 amino acids (elkhadragy2024roleofthe pages 1-2, unknownauthors2015identificationofnovel pages 19-23, bogoyevitch2004countingonmitogenactivated pages 2-3, dahm2024atypicalmapksin pages 3-4). The C-terminal tail is not resolved in the experimental X-ray crystal structure (PDB ID: 6YKY) and is predicted by AlphaFold to be intrinsically disordered, with low confidence scores (dahm2024atypicalmapksin pages 3-4).</w:t>
      </w:r>
    </w:p>
    <w:p>
      <w:pPr>
        <w:pStyle w:val="BodyText"/>
      </w:pPr>
      <w:r>
        <w:t xml:space="preserve">The kinase domain contains several unique features that distinguish it from conventional MAPKs. The activation loop contains a Ser-Glu-Gly (S-E-G) motif with a single phospho-acceptor site (Ser189), replacing the canonical Thr-X-Tyr (T-X-Y) motif (bogoyevitch2004countingonmitogenactivated pages 2-3, coulombe2007atypicalmitogenactivatedprotein pages 2-4, elkhadragy2024roleofthe pages 1-2). In kinase subdomain VIII, a Ser-Pro-Arg (S-P-R) motif replaces the conserved Ala-Pro-Glu (A-P-E) motif; ERK3 is the only human kinase with an arginine at this position, which likely plays a structural role in stabilizing the C-terminal lobe (unknownauthors2015identificationofnovel pages 19-23, coulombe2007atypicalmitogenactivatedprotein pages 2-4, cheng1996erk3isa pages 1-2). Although ERK3 contains a C-helix and hydrophobic spine, these elements show atypical features that may underlie its distinct regulatory mechanisms (dahm2024atypicalmapksin pages 1-3).</w:t>
      </w:r>
    </w:p>
    <w:bookmarkEnd w:id="13"/>
    <w:bookmarkStart w:id="14" w:name="regulation"/>
    <w:p>
      <w:pPr>
        <w:pStyle w:val="Heading2"/>
      </w:pPr>
      <w:r>
        <w:t xml:space="preserve">Regulation</w:t>
      </w:r>
    </w:p>
    <w:p>
      <w:pPr>
        <w:pStyle w:val="FirstParagraph"/>
      </w:pPr>
      <w:r>
        <w:t xml:space="preserve">MAPK6/ERK3 regulation occurs primarily at the level of protein stability, which is governed by multiple post-translational modifications (PTMs), rather than through a canonical upstream kinase cascade (krens2006functionsofthe pages 1-3, schumacher2004scaffoldingbyerk3 pages 1-2, elkhadragy2024roleofthe pages 1-2).</w:t>
      </w:r>
    </w:p>
    <w:p>
      <w:pPr>
        <w:pStyle w:val="BodyText"/>
      </w:pPr>
      <w:r>
        <w:t xml:space="preserve">Phosphorylation at Ser189 in the activation loop is a key regulatory event. In resting cells, Ser189 is constitutively phosphorylated via both autophosphorylation (in</w:t>
      </w:r>
      <w:r>
        <w:t xml:space="preserve"> </w:t>
      </w:r>
      <w:r>
        <w:rPr>
          <w:i/>
          <w:iCs/>
        </w:rPr>
        <w:t xml:space="preserve">cis</w:t>
      </w:r>
      <w:r>
        <w:t xml:space="preserve">), which requires the C34 domain, and phosphorylation in</w:t>
      </w:r>
      <w:r>
        <w:t xml:space="preserve"> </w:t>
      </w:r>
      <w:r>
        <w:rPr>
          <w:i/>
          <w:iCs/>
        </w:rPr>
        <w:t xml:space="preserve">trans</w:t>
      </w:r>
      <w:r>
        <w:t xml:space="preserve"> </w:t>
      </w:r>
      <w:r>
        <w:t xml:space="preserve">by group I p21-activated kinases (PAK1/2/3) (elkhadragy2024roleofthe pages 7-9, unknownauthors2015identificationofnovel pages 19-23, deleris2011activationloopphosphorylation pages 1-2). PKC-h may also phosphorylate this site (bogoyevitch2004countingonmitogenactivated pages 2-3). Phosphatases Cdc14A/B and DUSP2 dephosphorylate ERK3, modulating its activity (elkhadragy2024roleofthe pages 7-9). Additional phosphorylation at C-terminal sites by CyclinB-Cdk1 stabilizes the protein (elkhadragy2024roleofthe pages 7-9).</w:t>
      </w:r>
    </w:p>
    <w:p>
      <w:pPr>
        <w:pStyle w:val="BodyText"/>
      </w:pPr>
      <w:r>
        <w:t xml:space="preserve">ERK3 is an unstable protein with a short half-life, undergoing rapid degradation via the ubiquitin-proteasome pathway (bogoyevitch2004countingonmitogenactivated pages 2-3, unknownauthors2015identificationofnovel pages 19-23). Ubiquitination at its N-terminus promotes degradation, a process that is reversed by the deubiquitinase USP20 (elkhadragy2024roleofthe pages 7-9). Protein stability is also increased by hydroxylation by PHD3 and by its interaction with the substrate MK5 (elkhadragy2024roleofthe pages 7-9, unknownauthors2015identificationofnovel pages 19-23).</w:t>
      </w:r>
    </w:p>
    <w:bookmarkEnd w:id="14"/>
    <w:bookmarkStart w:id="15" w:name="function"/>
    <w:p>
      <w:pPr>
        <w:pStyle w:val="Heading2"/>
      </w:pPr>
      <w:r>
        <w:t xml:space="preserve">Function</w:t>
      </w:r>
    </w:p>
    <w:p>
      <w:pPr>
        <w:pStyle w:val="FirstParagraph"/>
      </w:pPr>
      <w:r>
        <w:t xml:space="preserve">MAPK6/ERK3 is ubiquitously expressed in vertebrates, with highest mRNA levels in adult skeletal muscle and brain (elkhadragy2024roleofthe pages 1-2). Its expression increases during early murine embryogenesis (bogoyevitch2004countingonmitogenactivated pages 2-3). The protein is constitutively nuclear but can also be found in the cytoplasm, at the plasma membrane, and in the Golgi/ER, and it undergoes CRM1-mediated nuclear export (cheng1996erk3isa pages 7-8, bogoyevitch2004countingonmitogenactivated pages 2-3, elkhadragy2024roleofthe pages 11-13).</w:t>
      </w:r>
    </w:p>
    <w:p>
      <w:pPr>
        <w:pStyle w:val="BodyText"/>
      </w:pPr>
      <w:r>
        <w:t xml:space="preserve">The only known physiological substrate is MAPK-activated protein kinase 5 (MK5), which ERK3 phosphorylates at Thr182, leading to MK5 activation (elkhadragy2024roleofthe pages 2-4, deleris2011activationloopphosphorylation pages 1-2). The ERK3/MK5 interaction is reciprocal and forms a signaling module; MK5 also phosphorylates and stabilizes the ERK3 protein (unknownauthors2015identificationofnovel pages 19-23, schumacher2004scaffoldingbyerk3 pages 1-2). Other substrates include steroid receptor co-activator 3 (SRC-3) at Ser857 (unknownauthors2015identificationofnovel pages 19-23). Additional interacting partners include Rab31, Cdc42, Rac1, Cdk1, Cdc14A/B, and the transcription factor HNF4G (elkhadragy2024roleofthe pages 11-13, elkhadragy2024roleofthe pages 7-9).</w:t>
      </w:r>
    </w:p>
    <w:p>
      <w:pPr>
        <w:pStyle w:val="BodyText"/>
      </w:pPr>
      <w:r>
        <w:t xml:space="preserve">ERK3 participates in diverse biological roles, including fetal growth, lung maturation, neuronal morphogenesis, T-cell development, angiogenesis, inflammation, and metabolism (unknownauthors2015identificationofnovel pages 19-23, elkhadragy2024roleofthe pages 1-2, elkhadragy2024roleofthe pages 2-4).</w:t>
      </w:r>
    </w:p>
    <w:bookmarkEnd w:id="15"/>
    <w:bookmarkStart w:id="16" w:name="inhibitors"/>
    <w:p>
      <w:pPr>
        <w:pStyle w:val="Heading2"/>
      </w:pPr>
      <w:r>
        <w:t xml:space="preserve">Inhibitors</w:t>
      </w:r>
    </w:p>
    <w:p>
      <w:pPr>
        <w:pStyle w:val="FirstParagraph"/>
      </w:pPr>
      <w:r>
        <w:t xml:space="preserve">Few bona fide inhibitors of ERK3 have been described (elkhadragy2024roleofthe pages 1-2). Recently developed inhibitors serve as tools for research (elkhadragy2024roleofthe pages 11-13).</w:t>
      </w:r>
    </w:p>
    <w:bookmarkEnd w:id="16"/>
    <w:bookmarkStart w:id="17" w:name="other-comments"/>
    <w:p>
      <w:pPr>
        <w:pStyle w:val="Heading2"/>
      </w:pPr>
      <w:r>
        <w:t xml:space="preserve">Other Comments</w:t>
      </w:r>
    </w:p>
    <w:p>
      <w:pPr>
        <w:pStyle w:val="FirstParagraph"/>
      </w:pPr>
      <w:r>
        <w:t xml:space="preserve">MAPK6/ERK3 has dual and context-dependent roles in cancer, where it can regulate cell proliferation, migration, invasion, and chemoresistance (elkhadragy2024roleofthe pages 1-2, elkhadragy2024roleofthe pages 7-9). Cancer-associated mutations, such as L290P/V, result in increased cytosolic localization and enhanced cell migratory and invasive properties (elkhadragy2024roleofthe pages 11-13). It has also been implicated in non-malignant conditions such as autoimmune uveoretinitis, obesity, and ischemia/reperfusion injury (elkhadragy2024roleofthe pages 2-4).</w:t>
      </w:r>
    </w:p>
    <w:p>
      <w:pPr>
        <w:pStyle w:val="BodyText"/>
      </w:pPr>
      <w:r>
        <w:t xml:space="preserve">References</w:t>
      </w:r>
    </w:p>
    <w:p>
      <w:pPr>
        <w:numPr>
          <w:ilvl w:val="0"/>
          <w:numId w:val="1001"/>
        </w:numPr>
      </w:pPr>
      <w:r>
        <w:t xml:space="preserve">(bogoyevitch2004countingonmitogenactivated pages 2-3): Marie A. Bogoyevitch and Naomi W. Court. Counting on mitogen-activated protein kinases—erks 3, 4, 5, 6, 7 and 8. Cellular Signalling, 16:1345-1354, Dec 2004. URL: https://doi.org/10.1016/j.cellsig.2004.05.004, doi:10.1016/j.cellsig.2004.05.004. This article has 208 citations and is from a peer-reviewed journal.</w:t>
      </w:r>
    </w:p>
    <w:p>
      <w:pPr>
        <w:numPr>
          <w:ilvl w:val="0"/>
          <w:numId w:val="1001"/>
        </w:numPr>
      </w:pPr>
      <w:r>
        <w:t xml:space="preserve">(cheng1996erk3isa pages 7-8): M. Cheng, T. Boulton, and M. Cobb. Erk3 is a constitutively nuclear protein kinase (*). The Journal of Biological Chemistry, 271:8951-8958, Apr 1996. URL: https://doi.org/10.1074/jbc.271.15.8951, doi:10.1074/jbc.271.15.8951. This article has 166 citations.</w:t>
      </w:r>
    </w:p>
    <w:p>
      <w:pPr>
        <w:numPr>
          <w:ilvl w:val="0"/>
          <w:numId w:val="1001"/>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469 citations.</w:t>
      </w:r>
    </w:p>
    <w:p>
      <w:pPr>
        <w:numPr>
          <w:ilvl w:val="0"/>
          <w:numId w:val="1001"/>
        </w:numPr>
      </w:pPr>
      <w:r>
        <w:t xml:space="preserve">(elkhadragy2024roleofthe pages 1-2): Lobna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1"/>
        </w:numPr>
      </w:pPr>
      <w:r>
        <w:t xml:space="preserve">(elkhadragy2024roleofthe pages 11-13): Lobna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1"/>
        </w:numPr>
      </w:pPr>
      <w:r>
        <w:t xml:space="preserve">(elkhadragy2024roleofthe pages 7-9): Lobna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1"/>
        </w:numPr>
      </w:pPr>
      <w:r>
        <w:t xml:space="preserve">(unknownauthors2015identificationofnovel pages 13-16): Identification of novel roles and new modes of regulation for the atypical MAP kinases ERK3 and ERK4</w:t>
      </w:r>
    </w:p>
    <w:p>
      <w:pPr>
        <w:numPr>
          <w:ilvl w:val="0"/>
          <w:numId w:val="1001"/>
        </w:numPr>
      </w:pPr>
      <w:r>
        <w:t xml:space="preserve">(unknownauthors2015identificationofnovel pages 19-23): Identification of novel roles and new modes of regulation for the atypical MAP kinases ERK3 and ERK4</w:t>
      </w:r>
    </w:p>
    <w:p>
      <w:pPr>
        <w:numPr>
          <w:ilvl w:val="0"/>
          <w:numId w:val="1001"/>
        </w:numPr>
      </w:pPr>
      <w:r>
        <w:t xml:space="preserve">(cheng1996erk3isa pages 1-2): M. Cheng, T. Boulton, and M. Cobb. Erk3 is a constitutively nuclear protein kinase (*). The Journal of Biological Chemistry, 271:8951-8958, Apr 1996. URL: https://doi.org/10.1074/jbc.271.15.8951, doi:10.1074/jbc.271.15.8951. This article has 166 citations.</w:t>
      </w:r>
    </w:p>
    <w:p>
      <w:pPr>
        <w:numPr>
          <w:ilvl w:val="0"/>
          <w:numId w:val="1001"/>
        </w:numPr>
      </w:pPr>
      <w:r>
        <w:t xml:space="preserve">(dahm2024atypicalmapksin pages 1-3): Katrin Dahm, Parthiban Vijayarangakannan, Hans‐Peter Wollscheid, Hansjörg Schild, and Krishnaraj Rajalingam. Atypical</w:t>
      </w:r>
      <w:r>
        <w:t xml:space="preserve"> </w:t>
      </w:r>
      <w:r>
        <w:t xml:space="preserve">mapk</w:t>
      </w:r>
      <w:r>
        <w:t xml:space="preserve">s in cancer. The FEBS Journal, 292:2173-2188, Sep 2025. URL: https://doi.org/10.1111/febs.17283, doi:10.1111/febs.17283. This article has 1 citations.</w:t>
      </w:r>
    </w:p>
    <w:p>
      <w:pPr>
        <w:numPr>
          <w:ilvl w:val="0"/>
          <w:numId w:val="1001"/>
        </w:numPr>
      </w:pPr>
      <w:r>
        <w:t xml:space="preserve">(dahm2024atypicalmapksin pages 3-4): Katrin Dahm, Parthiban Vijayarangakannan, Hans‐Peter Wollscheid, Hansjörg Schild, and Krishnaraj Rajalingam. Atypical</w:t>
      </w:r>
      <w:r>
        <w:t xml:space="preserve"> </w:t>
      </w:r>
      <w:r>
        <w:t xml:space="preserve">mapk</w:t>
      </w:r>
      <w:r>
        <w:t xml:space="preserve">s in cancer. The FEBS Journal, 292:2173-2188, Sep 2025. URL: https://doi.org/10.1111/febs.17283, doi:10.1111/febs.17283. This article has 1 citations.</w:t>
      </w:r>
    </w:p>
    <w:p>
      <w:pPr>
        <w:numPr>
          <w:ilvl w:val="0"/>
          <w:numId w:val="1001"/>
        </w:numPr>
      </w:pPr>
      <w:r>
        <w:t xml:space="preserve">(deleris2011activationloopphosphorylation pages 1-2): Paul Déléris, Matthias Trost, Ivan Topisirovic, Pierre-Luc Tanguay, Katherine L.B. Borden, Pierre Thibault, and Sylvain Meloche. Activation loop phosphorylation of erk3/erk4 by group i p21-activated kinases (paks) defines a novel pak-erk3/4-mapk-activated protein kinase 5 signaling pathway. Journal of Biological Chemistry, 286:6470-6478, Feb 2011. URL: https://doi.org/10.1074/jbc.m110.181529, doi:10.1074/jbc.m110.181529. This article has 112 citations and is from a domain leading peer-reviewed journal.</w:t>
      </w:r>
    </w:p>
    <w:p>
      <w:pPr>
        <w:numPr>
          <w:ilvl w:val="0"/>
          <w:numId w:val="1001"/>
        </w:numPr>
      </w:pPr>
      <w:r>
        <w:t xml:space="preserve">(elkhadragy2024roleofthe pages 2-4): Lobna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1"/>
        </w:numPr>
      </w:pPr>
      <w:r>
        <w:t xml:space="preserve">(krens2006functionsofthe pages 1-3): S.F. Gabby Krens, Herman P. Spaink, and B. Ewa Snaar-Jagalska. Functions of the mapk family in vertebrate‐development. FEBS Letters, Sep 2006. URL: https://doi.org/10.1016/j.febslet.2006.08.025, doi:10.1016/j.febslet.2006.08.025. This article has 311 citations and is from a peer-reviewed journal.</w:t>
      </w:r>
    </w:p>
    <w:p>
      <w:pPr>
        <w:numPr>
          <w:ilvl w:val="0"/>
          <w:numId w:val="1001"/>
        </w:numPr>
      </w:pPr>
      <w:r>
        <w:t xml:space="preserve">(krens2006functionsofthe pages 4-4): S.F. Gabby Krens, Herman P. Spaink, and B. Ewa Snaar-Jagalska. Functions of the mapk family in vertebrate‐development. FEBS Letters, Sep 2006. URL: https://doi.org/10.1016/j.febslet.2006.08.025, doi:10.1016/j.febslet.2006.08.025. This article has 311 citations and is from a peer-reviewed journal.</w:t>
      </w:r>
    </w:p>
    <w:p>
      <w:pPr>
        <w:numPr>
          <w:ilvl w:val="0"/>
          <w:numId w:val="1001"/>
        </w:numPr>
      </w:pPr>
      <w:r>
        <w:t xml:space="preserve">(krens2006functionsofthe pages 7-7): S.F. Gabby Krens, Herman P. Spaink, and B. Ewa Snaar-Jagalska. Functions of the mapk family in vertebrate‐development. FEBS Letters, Sep 2006. URL: https://doi.org/10.1016/j.febslet.2006.08.025, doi:10.1016/j.febslet.2006.08.025. This article has 311 citations and is from a peer-reviewed journal.</w:t>
      </w:r>
    </w:p>
    <w:p>
      <w:pPr>
        <w:numPr>
          <w:ilvl w:val="0"/>
          <w:numId w:val="1001"/>
        </w:numPr>
      </w:pPr>
      <w:r>
        <w:t xml:space="preserve">(schumacher2004scaffoldingbyerk3 pages 1-2): Stefanie Schumacher, Kathrin Laaß, Shashi Kant, Yu Shi, Axel Visel, Achim D Gruber, Alexey Kotlyarov, and Matthias Gaestel. Scaffolding by erk3 regulates mk5 in development. The EMBO Journal, Dec 2004. URL: https://doi.org/10.1038/sj.emboj.7600467, doi:10.1038/sj.emboj.7600467. This article has 158 citations.</w:t>
      </w:r>
    </w:p>
    <w:p>
      <w:pPr>
        <w:numPr>
          <w:ilvl w:val="0"/>
          <w:numId w:val="1001"/>
        </w:numPr>
      </w:pPr>
      <w:r>
        <w:t xml:space="preserve">(schumacher2004scaffoldingbyerk3 pages 10-10): Stefanie Schumacher, Kathrin Laaß, Shashi Kant, Yu Shi, Axel Visel, Achim D Gruber, Alexey Kotlyarov, and Matthias Gaestel. Scaffolding by erk3 regulates mk5 in development. The EMBO Journal, Dec 2004. URL: https://doi.org/10.1038/sj.emboj.7600467, doi:10.1038/sj.emboj.7600467. This article has 158 citations.</w:t>
      </w:r>
    </w:p>
    <w:p>
      <w:pPr>
        <w:numPr>
          <w:ilvl w:val="0"/>
          <w:numId w:val="1001"/>
        </w:numPr>
      </w:pPr>
      <w:r>
        <w:t xml:space="preserve">(widmann1999mitogenactivatedproteinkinase pages 1-2):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3804 citations and is from a highest quality peer-reviewed journal.</w:t>
      </w:r>
    </w:p>
    <w:p>
      <w:pPr>
        <w:numPr>
          <w:ilvl w:val="0"/>
          <w:numId w:val="1001"/>
        </w:numPr>
      </w:pPr>
      <w:r>
        <w:t xml:space="preserve">(chen2001mapkinases. pages 2-3): Zhu Chen, Tara Beers Gibson, Fred Robinson, Loraine Silvestro, Gray Pearson, Bing-e Xu, Angelique Wright, Colleen Vanderbilt, and Melanie H. Cobb. Map kinases. Chemical Reviews, 101:2449-2476, Jul 2001. URL: https://doi.org/10.1021/cr000241p, doi:10.1021/cr000241p. This article has 1369 citations and is from a highest quality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(pearson2001mitogenactivatedprotein(map) pages 5-6): G. Pearson, Fred L Robinson, T. Gibson, Bing-e Xu, M. Karandikar, K. Berman, and M. Cobb. Mitogen-activated protein (map) kinase pathways: regulation and physiological functions. Endocrine reviews, 22 2:153-83, Apr 2001. URL: https://doi.org/10.1210/edrv.22.2.0428, doi:10.1210/edrv.22.2.0428. This article has 5948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