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MRCKα (CDC42BPA) belongs to the AGC kinase group, DMPK family, MRCK sub-branch and is most closely related to MRCKβ (85 % identity), MRCKγ (44 %), ROCK1, ROCK2 and DMPK (unbekandt2014theactinmyosinregulatory pages 2-4, heikkila2011cocrystalstructuresof pages 2-4).</w:t>
      </w:r>
      <w:r>
        <w:br/>
      </w:r>
      <w:r>
        <w:t xml:space="preserve">Orthologs are reported in Mus musculus, Rattus norvegicus, Canis lupus familiaris, Gallus gallus, Xenopus laevis, Danio rerio, Drosophila melanogaster and Caenorhabditis elegans, indicating conservation across metazoans (unbekandt2014theactinmyosinregulatory pages 7-8).</w:t>
      </w:r>
    </w:p>
    <w:bookmarkEnd w:id="9"/>
    <w:bookmarkStart w:id="10" w:name="reaction-catalyzed"/>
    <w:p>
      <w:pPr>
        <w:pStyle w:val="Heading2"/>
      </w:pPr>
      <w:r>
        <w:t xml:space="preserve">Reaction Catalyzed</w:t>
      </w:r>
    </w:p>
    <w:p>
      <w:pPr>
        <w:pStyle w:val="FirstParagraph"/>
      </w:pPr>
      <w:r>
        <w:t xml:space="preserve">ATP + [protein]-Ser/Thr ⇌ ADP + [protein]-O-phospho-Ser/Thr (heikkila2011cocrystalstructuresof pages 11-12).</w:t>
      </w:r>
    </w:p>
    <w:bookmarkEnd w:id="10"/>
    <w:bookmarkStart w:id="11" w:name="cofactor-requirements"/>
    <w:p>
      <w:pPr>
        <w:pStyle w:val="Heading2"/>
      </w:pPr>
      <w:r>
        <w:t xml:space="preserve">Cofactor Requirements</w:t>
      </w:r>
    </w:p>
    <w:p>
      <w:pPr>
        <w:pStyle w:val="FirstParagraph"/>
      </w:pPr>
      <w:r>
        <w:t xml:space="preserve">Catalytic turnover requires Mg²⁺ coordinated to the ATP phosphates (heikkila2011cocrystalstructuresof pages 11-12).</w:t>
      </w:r>
    </w:p>
    <w:bookmarkEnd w:id="11"/>
    <w:bookmarkStart w:id="12" w:name="substrate-specificity"/>
    <w:p>
      <w:pPr>
        <w:pStyle w:val="Heading2"/>
      </w:pPr>
      <w:r>
        <w:t xml:space="preserve">Substrate Specificity</w:t>
      </w:r>
    </w:p>
    <w:p>
      <w:pPr>
        <w:pStyle w:val="FirstParagraph"/>
      </w:pPr>
      <w:r>
        <w:t xml:space="preserve">Verified direct substrates and phosphorylation sites include:</w:t>
      </w:r>
      <w:r>
        <w:br/>
      </w:r>
      <w:r>
        <w:t xml:space="preserve">• MYL9/MLC2 Ser19 (&gt; Thr18) (zhao2015myotonicdystrophykinaserelated pages 4-5).</w:t>
      </w:r>
      <w:r>
        <w:br/>
      </w:r>
      <w:r>
        <w:t xml:space="preserve">• PPP1R12A/MYPT1 Ser472, Thr696, Thr855 (zhao2015myotonicdystrophykinaserelated pages 5-6).</w:t>
      </w:r>
      <w:r>
        <w:br/>
      </w:r>
      <w:r>
        <w:t xml:space="preserve">• PPP1R12C (unbekandt2014theactinmyosinregulatory pages 4-6).</w:t>
      </w:r>
      <w:r>
        <w:br/>
      </w:r>
      <w:r>
        <w:t xml:space="preserve">• LIMK1 and LIMK2 activation-loop sites (unbekandt2014theactinmyosinregulatory pages 4-6).</w:t>
      </w:r>
      <w:r>
        <w:br/>
      </w:r>
      <w:r>
        <w:t xml:space="preserve">• Moesin Thr558 (unbekandt2014theactinmyosinregulatory pages 4-6).</w:t>
      </w:r>
      <w:r>
        <w:br/>
      </w:r>
      <w:r>
        <w:t xml:space="preserve">A global consensus motif has not yet been defined; Johnson-2023 substrate atlas data are not available for this kinase in the current sources.</w:t>
      </w:r>
    </w:p>
    <w:bookmarkEnd w:id="12"/>
    <w:bookmarkStart w:id="13" w:name="structure"/>
    <w:p>
      <w:pPr>
        <w:pStyle w:val="Heading2"/>
      </w:pPr>
      <w:r>
        <w:t xml:space="preserve">Structure</w:t>
      </w:r>
    </w:p>
    <w:p>
      <w:pPr>
        <w:pStyle w:val="FirstParagraph"/>
      </w:pPr>
      <w:r>
        <w:t xml:space="preserve">Domain organisation: N-terminal kinase domain (aa 1-≈330) → extended coiled-coil segment containing an autoinhibitory kinase-inhibitory motif (KIM) → C1 zinc-finger (diacylglycerol binding) → PH-like domain → Citron homology domain → C-terminal CRIB domain for CDC42-GTP binding (zhao2015myotonicdystrophykinaserelated pages 3-4, unbekandt2014theactinmyosinregulatory pages 2-4).</w:t>
      </w:r>
      <w:r>
        <w:br/>
      </w:r>
      <w:r>
        <w:t xml:space="preserve">Crystal structures of the homologous MRCKβ kinase domain with inhibitors (PDB 4UAK, 4UAL; 1.68–2.00 Å) reveal a canonical bilobal AGC fold, a Lys105–Glu124 αC-helix salt bridge, HRD catalytic Asp, DFG-in conformation and a fully ordered activation loop that is pre-aligned for catalysis without phosphorylation (heikkila2011cocrystalstructuresof pages 4-5, unbekandt2018discoveryofpotent pages 4-6).</w:t>
      </w:r>
      <w:r>
        <w:br/>
      </w:r>
      <w:r>
        <w:t xml:space="preserve">The hydrophobic motif folds onto the N-lobe and participates in dimer formation; full-length MRCKα exists predominantly as inactive tetramers that dissociate into active dimers (zhao2015myotonicdystrophykinaserelated pages 4-5).</w:t>
      </w:r>
    </w:p>
    <w:bookmarkEnd w:id="13"/>
    <w:bookmarkStart w:id="14" w:name="regulation"/>
    <w:p>
      <w:pPr>
        <w:pStyle w:val="Heading2"/>
      </w:pPr>
      <w:r>
        <w:t xml:space="preserve">Regulation</w:t>
      </w:r>
    </w:p>
    <w:p>
      <w:pPr>
        <w:pStyle w:val="FirstParagraph"/>
      </w:pPr>
      <w:r>
        <w:t xml:space="preserve">Post-translational modifications</w:t>
      </w:r>
      <w:r>
        <w:br/>
      </w:r>
      <w:r>
        <w:t xml:space="preserve">• Autophosphorylation: Ser234, Thr240, Thr403 in the activation segment; not required for catalytic activity (heikkila2011cocrystalstructuresof pages 4-5).</w:t>
      </w:r>
      <w:r>
        <w:br/>
      </w:r>
      <w:r>
        <w:t xml:space="preserve">• Autophosphorylation: Ser1003 (between coiled-coil and C1 domains) and Ser1629; Ser1003 is a quantitative biomarker of kinase output and is lost in the kinase-dead K106M variant (unbekandt2018discoveryofpotent pages 18-20).</w:t>
      </w:r>
      <w:r>
        <w:br/>
      </w:r>
      <w:r>
        <w:t xml:space="preserve">Allosteric &amp; conformational controls</w:t>
      </w:r>
      <w:r>
        <w:br/>
      </w:r>
      <w:r>
        <w:t xml:space="preserve">• CDC42-GTP binding to the CRIB domain enhances autophosphorylation at Ser1003 and recruits MRCKα to the plasma membrane (unbekandt2018discoveryofpotent pages 18-20, unbekandt2014theactinmyosinregulatory pages 1-2).</w:t>
      </w:r>
      <w:r>
        <w:br/>
      </w:r>
      <w:r>
        <w:t xml:space="preserve">• Diacylglycerol binding to the C1 domain increases kinase activity ~3-fold (zhao2015myotonicdystrophykinaserelated pages 3-4).</w:t>
      </w:r>
      <w:r>
        <w:br/>
      </w:r>
      <w:r>
        <w:t xml:space="preserve">• The internal KIM imposes autoinhibition; its deletion yields constitutive activity (zhao2015myotonicdystrophykinaserelated pages 3-4).</w:t>
      </w:r>
      <w:r>
        <w:br/>
      </w:r>
      <w:r>
        <w:t xml:space="preserve">• Oligomeric state conversion from tetramer to dimer modulates activity (zhao2015myotonicdystrophykinaserelated pages 4-5).</w:t>
      </w:r>
    </w:p>
    <w:bookmarkEnd w:id="14"/>
    <w:bookmarkStart w:id="15" w:name="function"/>
    <w:p>
      <w:pPr>
        <w:pStyle w:val="Heading2"/>
      </w:pPr>
      <w:r>
        <w:t xml:space="preserve">Function</w:t>
      </w:r>
    </w:p>
    <w:p>
      <w:pPr>
        <w:pStyle w:val="FirstParagraph"/>
      </w:pPr>
      <w:r>
        <w:t xml:space="preserve">Expression: mRNA is ubiquitous with highest levels in brain; a 3′-UTR iron-responsive element regulates transcript stability (unbekandt2014theactinmyosinregulatory pages 2-4).</w:t>
      </w:r>
      <w:r>
        <w:br/>
      </w:r>
      <w:r>
        <w:t xml:space="preserve">Upstream regulators: CDC42-GTP, receptor-tyrosine-kinase-driven GEF activation, extracellular mechanical cues and diacylglycerol (unbekandt2018discoveryofpotent pages 18-20, zhao2015myotonicdystrophykinaserelated pages 3-4).</w:t>
      </w:r>
      <w:r>
        <w:br/>
      </w:r>
      <w:r>
        <w:t xml:space="preserve">Key interactors: LRAP35a links MRCKα to MYO18A; LRAP25 tethers LIMK1 to lamellipodia (zhao2015myotonicdystrophykinaserelated pages 4-5).</w:t>
      </w:r>
      <w:r>
        <w:br/>
      </w:r>
      <w:r>
        <w:t xml:space="preserve">Downstream events: phosphorylation of MLC2, MYPT1 and LIMK1/2 drives lamellar actomyosin retrograde flow, cofilin inactivation and F-actin stabilisation, supporting cell protrusion, polarity, epithelial extrusion and 3-D matrix invasion (unbekandt2014theactinmyosinregulatory pages 4-6, heikkila2011cocrystalstructuresof pages 2-4).</w:t>
      </w:r>
      <w:r>
        <w:br/>
      </w:r>
      <w:r>
        <w:t xml:space="preserve">Phenotypes: Combined MRCK and ROCK inhibition markedly suppresses breast-cancer cell invasion in collagen matrices (heikkila2011cocrystalstructuresof pages 2-4). Proteomic dependency profiling identifies MRCKα as a vulnerability in high-grade serous ovarian carcinoma (kurimchak2020functionalproteomicsinterrogation pages 16-18).</w:t>
      </w:r>
    </w:p>
    <w:bookmarkEnd w:id="15"/>
    <w:bookmarkStart w:id="16" w:name="inhibitors"/>
    <w:p>
      <w:pPr>
        <w:pStyle w:val="Heading2"/>
      </w:pPr>
      <w:r>
        <w:t xml:space="preserve">Inhibitors</w:t>
      </w:r>
    </w:p>
    <w:p>
      <w:pPr>
        <w:pStyle w:val="FirstParagraph"/>
      </w:pPr>
      <w:r>
        <w:t xml:space="preserve">ATP-competitive</w:t>
      </w:r>
      <w:r>
        <w:br/>
      </w:r>
      <w:r>
        <w:t xml:space="preserve">• Fasudil, Y-27632, TPCA-1: low-µM IC₅₀ values against MRCKα/β (heikkila2011cocrystalstructuresof pages 2-4).</w:t>
      </w:r>
      <w:r>
        <w:br/>
      </w:r>
      <w:r>
        <w:t xml:space="preserve">• Staurosporine and selected alsterpaullone analogues: &gt;80 % inhibition at screening concentrations (heikkila2011cocrystalstructuresof pages 4-5).</w:t>
      </w:r>
      <w:r>
        <w:br/>
      </w:r>
      <w:r>
        <w:t xml:space="preserve">Non-competitive</w:t>
      </w:r>
      <w:r>
        <w:br/>
      </w:r>
      <w:r>
        <w:t xml:space="preserve">• Chelerythrine: IC₅₀ ≈ 1.8 µM in vitro; cell activity ≈ 5 µM (zhao2015myotonicdystrophykinaserelated pages 5-6).</w:t>
      </w:r>
      <w:r>
        <w:br/>
      </w:r>
      <w:r>
        <w:t xml:space="preserve">Selective MRCK chemotypes</w:t>
      </w:r>
      <w:r>
        <w:br/>
      </w:r>
      <w:r>
        <w:t xml:space="preserve">• BDP5290 (2-pyridyl-pyrazole amide): &gt;50-fold selectivity over ROCK (zhao2015myotonicdystrophykinaserelated pages 5-6).</w:t>
      </w:r>
      <w:r>
        <w:br/>
      </w:r>
      <w:r>
        <w:t xml:space="preserve">• BDP8900 and BDP9066 (7-azaindoles): potent, highly selective, block Ser1003 autophosphorylation, inhibit MLC2 phosphorylation and reduce papilloma volume in mouse skin carcinogenesis models (unbekandt2018discoveryofpotent pages 20-21, unbekandt2018discoveryofpotent pages 3-4).</w:t>
      </w:r>
    </w:p>
    <w:bookmarkEnd w:id="16"/>
    <w:bookmarkStart w:id="17" w:name="other-comments"/>
    <w:p>
      <w:pPr>
        <w:pStyle w:val="Heading2"/>
      </w:pPr>
      <w:r>
        <w:t xml:space="preserve">Other Comments</w:t>
      </w:r>
    </w:p>
    <w:p>
      <w:pPr>
        <w:pStyle w:val="FirstParagraph"/>
      </w:pPr>
      <w:r>
        <w:t xml:space="preserve">The CDC42BPA locus is amplified in ~24 % of breast cancers; elevated MRCK activity correlates with poor prognosis in multiple tumour types including cutaneous squamous-cell carcinoma (unbekandt2018discoveryofpotent pages 18-20). Over-expression is documented in lymphoma, lung, myeloid leukaemia, head-and-neck, oral, oesophageal and pancreatic cancers (unbekandt2014theactinmyosinregulatory pages 6-7).</w:t>
      </w:r>
    </w:p>
    <w:p>
      <w:pPr>
        <w:pStyle w:val="BodyText"/>
      </w:pPr>
      <w:r>
        <w:t xml:space="preserve">References</w:t>
      </w:r>
    </w:p>
    <w:p>
      <w:pPr>
        <w:numPr>
          <w:ilvl w:val="0"/>
          <w:numId w:val="1001"/>
        </w:numPr>
      </w:pPr>
      <w:r>
        <w:t xml:space="preserve">(heikkila2011cocrystalstructuresof pages 2-4): T. Heikkila, E. Wheatley, D. Crighton, Ewald Schroder, A. Boakes, S. J. Kaye, M. Mezna, Leon Pang, M. Rushbrooke, A. Turnbull, and M. Olson. Co-crystal structures of inhibitors with mrckβ, a key regulator of tumor cell invasion. PLoS ONE, Sep 2011. URL: https://doi.org/10.1371/journal.pone.0024825, doi:10.1371/journal.pone.0024825. This article has 63 citations and is from a peer-reviewed journal.</w:t>
      </w:r>
    </w:p>
    <w:p>
      <w:pPr>
        <w:numPr>
          <w:ilvl w:val="0"/>
          <w:numId w:val="1001"/>
        </w:numPr>
      </w:pPr>
      <w:r>
        <w:t xml:space="preserve">(heikkila2011cocrystalstructuresof pages 4-5): T. Heikkila, E. Wheatley, D. Crighton, Ewald Schroder, A. Boakes, S. J. Kaye, M. Mezna, Leon Pang, M. Rushbrooke, A. Turnbull, and M. Olson. Co-crystal structures of inhibitors with mrckβ, a key regulator of tumor cell invasion. PLoS ONE, Sep 2011. URL: https://doi.org/10.1371/journal.pone.0024825, doi:10.1371/journal.pone.0024825. This article has 63 citations and is from a peer-reviewed journal.</w:t>
      </w:r>
    </w:p>
    <w:p>
      <w:pPr>
        <w:numPr>
          <w:ilvl w:val="0"/>
          <w:numId w:val="1001"/>
        </w:numPr>
      </w:pPr>
      <w:r>
        <w:t xml:space="preserve">(unbekandt2014theactinmyosinregulatory pages 1-2): Mathieu Unbekandt and Michael F. Olson. The actin-myosin regulatory mrck kinases: regulation, biological functions and associations with human cancer. Journal of Molecular Medicine, 92:217-225, Feb 2014. URL: https://doi.org/10.1007/s00109-014-1133-6, doi:10.1007/s00109-014-1133-6. This article has 100 citations.</w:t>
      </w:r>
    </w:p>
    <w:p>
      <w:pPr>
        <w:numPr>
          <w:ilvl w:val="0"/>
          <w:numId w:val="1001"/>
        </w:numPr>
      </w:pPr>
      <w:r>
        <w:t xml:space="preserve">(unbekandt2014theactinmyosinregulatory pages 2-4): Mathieu Unbekandt and Michael F. Olson. The actin-myosin regulatory mrck kinases: regulation, biological functions and associations with human cancer. Journal of Molecular Medicine, 92:217-225, Feb 2014. URL: https://doi.org/10.1007/s00109-014-1133-6, doi:10.1007/s00109-014-1133-6. This article has 100 citations.</w:t>
      </w:r>
    </w:p>
    <w:p>
      <w:pPr>
        <w:numPr>
          <w:ilvl w:val="0"/>
          <w:numId w:val="1001"/>
        </w:numPr>
      </w:pPr>
      <w:r>
        <w:t xml:space="preserve">(unbekandt2014theactinmyosinregulatory pages 4-6): Mathieu Unbekandt and Michael F. Olson. The actin-myosin regulatory mrck kinases: regulation, biological functions and associations with human cancer. Journal of Molecular Medicine, 92:217-225, Feb 2014. URL: https://doi.org/10.1007/s00109-014-1133-6, doi:10.1007/s00109-014-1133-6. This article has 100 citations.</w:t>
      </w:r>
    </w:p>
    <w:p>
      <w:pPr>
        <w:numPr>
          <w:ilvl w:val="0"/>
          <w:numId w:val="1001"/>
        </w:numPr>
      </w:pPr>
      <w:r>
        <w:t xml:space="preserve">(unbekandt2014theactinmyosinregulatory pages 7-8): Mathieu Unbekandt and Michael F. Olson. The actin-myosin regulatory mrck kinases: regulation, biological functions and associations with human cancer. Journal of Molecular Medicine, 92:217-225, Feb 2014. URL: https://doi.org/10.1007/s00109-014-1133-6, doi:10.1007/s00109-014-1133-6. This article has 100 citations.</w:t>
      </w:r>
    </w:p>
    <w:p>
      <w:pPr>
        <w:numPr>
          <w:ilvl w:val="0"/>
          <w:numId w:val="1001"/>
        </w:numPr>
      </w:pPr>
      <w:r>
        <w:t xml:space="preserve">(unbekandt2018discoveryofpotent pages 18-20): Mathieu Unbekandt, Simone Belshaw, J. Bower, M. Clarke, Jacqueline Cordes, D. Crighton, D. Croft, M. Drysdale, M. Garnett, Kathryn Gill, C. Gray, D. Greenhalgh, James Hall, J. Konczal, S. Lilla, D. Mcarthur, Patricia McConnell, L. McDonald, L. Mcgarry, H. McKinnon, Carol McMenemy, M. Mezna, N. Morrice, J. Munro, Gregory Naylor, N. Rath, A. W. Schüttelkopf, Mairi Sime, and M. Olson. Discovery of potent and selective mrck inhibitors with therapeutic effect on skin cancer. Cancer research, 78 8:2096-2114, Apr 2018. URL: https://doi.org/10.1158/0008-5472.can-17-2870, doi:10.1158/0008-5472.can-17-2870. This article has 43 citations and is from a highest quality peer-reviewed journal.</w:t>
      </w:r>
    </w:p>
    <w:p>
      <w:pPr>
        <w:numPr>
          <w:ilvl w:val="0"/>
          <w:numId w:val="1001"/>
        </w:numPr>
      </w:pPr>
      <w:r>
        <w:t xml:space="preserve">(unbekandt2018discoveryofpotent pages 20-21): Mathieu Unbekandt, Simone Belshaw, J. Bower, M. Clarke, Jacqueline Cordes, D. Crighton, D. Croft, M. Drysdale, M. Garnett, Kathryn Gill, C. Gray, D. Greenhalgh, James Hall, J. Konczal, S. Lilla, D. Mcarthur, Patricia McConnell, L. McDonald, L. Mcgarry, H. McKinnon, Carol McMenemy, M. Mezna, N. Morrice, J. Munro, Gregory Naylor, N. Rath, A. W. Schüttelkopf, Mairi Sime, and M. Olson. Discovery of potent and selective mrck inhibitors with therapeutic effect on skin cancer. Cancer research, 78 8:2096-2114, Apr 2018. URL: https://doi.org/10.1158/0008-5472.can-17-2870, doi:10.1158/0008-5472.can-17-2870. This article has 43 citations and is from a highest quality peer-reviewed journal.</w:t>
      </w:r>
    </w:p>
    <w:p>
      <w:pPr>
        <w:numPr>
          <w:ilvl w:val="0"/>
          <w:numId w:val="1001"/>
        </w:numPr>
      </w:pPr>
      <w:r>
        <w:t xml:space="preserve">(unbekandt2018discoveryofpotent pages 3-4): Mathieu Unbekandt, Simone Belshaw, J. Bower, M. Clarke, Jacqueline Cordes, D. Crighton, D. Croft, M. Drysdale, M. Garnett, Kathryn Gill, C. Gray, D. Greenhalgh, James Hall, J. Konczal, S. Lilla, D. Mcarthur, Patricia McConnell, L. McDonald, L. Mcgarry, H. McKinnon, Carol McMenemy, M. Mezna, N. Morrice, J. Munro, Gregory Naylor, N. Rath, A. W. Schüttelkopf, Mairi Sime, and M. Olson. Discovery of potent and selective mrck inhibitors with therapeutic effect on skin cancer. Cancer research, 78 8:2096-2114, Apr 2018. URL: https://doi.org/10.1158/0008-5472.can-17-2870, doi:10.1158/0008-5472.can-17-2870. This article has 43 citations and is from a highest quality peer-reviewed journal.</w:t>
      </w:r>
    </w:p>
    <w:p>
      <w:pPr>
        <w:numPr>
          <w:ilvl w:val="0"/>
          <w:numId w:val="1001"/>
        </w:numPr>
      </w:pPr>
      <w:r>
        <w:t xml:space="preserve">(unbekandt2018discoveryofpotent pages 4-6): Mathieu Unbekandt, Simone Belshaw, J. Bower, M. Clarke, Jacqueline Cordes, D. Crighton, D. Croft, M. Drysdale, M. Garnett, Kathryn Gill, C. Gray, D. Greenhalgh, James Hall, J. Konczal, S. Lilla, D. Mcarthur, Patricia McConnell, L. McDonald, L. Mcgarry, H. McKinnon, Carol McMenemy, M. Mezna, N. Morrice, J. Munro, Gregory Naylor, N. Rath, A. W. Schüttelkopf, Mairi Sime, and M. Olson. Discovery of potent and selective mrck inhibitors with therapeutic effect on skin cancer. Cancer research, 78 8:2096-2114, Apr 2018. URL: https://doi.org/10.1158/0008-5472.can-17-2870, doi:10.1158/0008-5472.can-17-2870. This article has 43 citations and is from a highest quality peer-reviewed journal.</w:t>
      </w:r>
    </w:p>
    <w:p>
      <w:pPr>
        <w:numPr>
          <w:ilvl w:val="0"/>
          <w:numId w:val="1001"/>
        </w:numPr>
      </w:pPr>
      <w:r>
        <w:t xml:space="preserve">(zhao2015myotonicdystrophykinaserelated pages 4-5): Zhuo-shen Zhao and E. Manser. Myotonic dystrophy kinase-related cdc42-binding kinases (mrck), the rock-like effectors of cdc42 and rac1. Small GTPases, 6:81-88, Apr 2015. URL: https://doi.org/10.1080/21541248.2014.1000699, doi:10.1080/21541248.2014.1000699. This article has 79 citations and is from a peer-reviewed journal.</w:t>
      </w:r>
    </w:p>
    <w:p>
      <w:pPr>
        <w:numPr>
          <w:ilvl w:val="0"/>
          <w:numId w:val="1001"/>
        </w:numPr>
      </w:pPr>
      <w:r>
        <w:t xml:space="preserve">(zhao2015myotonicdystrophykinaserelated pages 5-6): Zhuo-shen Zhao and E. Manser. Myotonic dystrophy kinase-related cdc42-binding kinases (mrck), the rock-like effectors of cdc42 and rac1. Small GTPases, 6:81-88, Apr 2015. URL: https://doi.org/10.1080/21541248.2014.1000699, doi:10.1080/21541248.2014.1000699. This article has 79 citations and is from a peer-reviewed journal.</w:t>
      </w:r>
    </w:p>
    <w:p>
      <w:pPr>
        <w:numPr>
          <w:ilvl w:val="0"/>
          <w:numId w:val="1001"/>
        </w:numPr>
      </w:pPr>
      <w:r>
        <w:t xml:space="preserve">(heikkila2011cocrystalstructuresof pages 11-12): T. Heikkila, E. Wheatley, D. Crighton, Ewald Schroder, A. Boakes, S. J. Kaye, M. Mezna, Leon Pang, M. Rushbrooke, A. Turnbull, and M. Olson. Co-crystal structures of inhibitors with mrckβ, a key regulator of tumor cell invasion. PLoS ONE, Sep 2011. URL: https://doi.org/10.1371/journal.pone.0024825, doi:10.1371/journal.pone.0024825. This article has 63 citations and is from a peer-reviewed journal.</w:t>
      </w:r>
    </w:p>
    <w:p>
      <w:pPr>
        <w:numPr>
          <w:ilvl w:val="0"/>
          <w:numId w:val="1001"/>
        </w:numPr>
      </w:pPr>
      <w:r>
        <w:t xml:space="preserve">(kurimchak2020functionalproteomicsinterrogation pages 16-18): Alison M. Kurimchak, Carlos Herrera-Montávez, Jennifer Brown, Katherine J. Johnson, Valerie Sodi, Nishi Srivastava, Vikas Kumar, Safoora Deihimi, Shane O’Brien, Suraj Peri, Gina M. Mantia-Smaldone, Angela Jain, Ryan M. Winters, Kathy Q. Cai, Jonathan Chernoff, Denise C. Connolly, and James S. Duncan. Functional proteomics interrogation of the kinome identifies mrcka as a therapeutic target in high-grade serous ovarian carcinoma. Science Signaling, Feb 2020. URL: https://doi.org/10.1126/scisignal.aax8238, doi:10.1126/scisignal.aax8238. This article has 33 citations and is from a domain leading peer-reviewed journal.</w:t>
      </w:r>
    </w:p>
    <w:p>
      <w:pPr>
        <w:numPr>
          <w:ilvl w:val="0"/>
          <w:numId w:val="1001"/>
        </w:numPr>
      </w:pPr>
      <w:r>
        <w:t xml:space="preserve">(unbekandt2014theactinmyosinregulatory pages 6-7): Mathieu Unbekandt and Michael F. Olson. The actin-myosin regulatory mrck kinases: regulation, biological functions and associations with human cancer. Journal of Molecular Medicine, 92:217-225, Feb 2014. URL: https://doi.org/10.1007/s00109-014-1133-6, doi:10.1007/s00109-014-1133-6. This article has 100 citations.</w:t>
      </w:r>
    </w:p>
    <w:p>
      <w:pPr>
        <w:numPr>
          <w:ilvl w:val="0"/>
          <w:numId w:val="1001"/>
        </w:numPr>
      </w:pPr>
      <w:r>
        <w:t xml:space="preserve">(zhao2015myotonicdystrophykinaserelated pages 3-4): Zhuo-shen Zhao and E. Manser. Myotonic dystrophy kinase-related cdc42-binding kinases (mrck), the rock-like effectors of cdc42 and rac1. Small GTPases, 6:81-88, Apr 2015. URL: https://doi.org/10.1080/21541248.2014.1000699, doi:10.1080/21541248.2014.1000699. This article has 79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2025-07-02T17:27:19Z</dcterms:created>
  <dcterms:modified xsi:type="dcterms:W3CDTF">2025-07-02T17:27:19Z</dcterms:modified>
</cp:coreProperties>
</file>

<file path=docProps/custom.xml><?xml version="1.0" encoding="utf-8"?>
<Properties xmlns="http://schemas.openxmlformats.org/officeDocument/2006/custom-properties" xmlns:vt="http://schemas.openxmlformats.org/officeDocument/2006/docPropsVTypes"/>
</file>