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Assigned to the CMGC kinase group, NEK sub-family (bachus2022inmitosisyou pages 25-26)</w:t>
      </w:r>
      <w:r>
        <w:br/>
      </w:r>
      <w:r>
        <w:t xml:space="preserve">• Catalytic domain shares ~54 % identity with human NEK6 and NEK7, the closest paralogs (bachus2022inmitosisyou pages 3-7, unknownauthors2010characterizationofnimarelated pages 72-78)</w:t>
      </w:r>
      <w:r>
        <w:br/>
      </w:r>
      <w:r>
        <w:t xml:space="preserve">• Orthologs: Mus musculus Nek10 conditional knock-out strains generated (unknownauthors2010characterizationofnimarelated pages 139-145); Caenorhabditis elegans homolog nekl-4 mediates UV-sensitivity and localizes to the ciliary base (unknownauthors2010characterizationofnimarelated pages 66-72, unknownauthors2024proteinproteininteractionsina pages 97-102)</w:t>
      </w:r>
      <w:r>
        <w:br/>
      </w:r>
      <w:r>
        <w:t xml:space="preserve">• Activation-loop residues T657, I693, S696 and C697 are conserved from nematodes to humans (eichner2024aninsilico pages 1-3)</w:t>
      </w:r>
    </w:p>
    <w:bookmarkEnd w:id="9"/>
    <w:bookmarkStart w:id="10" w:name="reaction-catalyzed"/>
    <w:p>
      <w:pPr>
        <w:pStyle w:val="Heading2"/>
      </w:pPr>
      <w:r>
        <w:t xml:space="preserve">Reaction Catalyzed</w:t>
      </w:r>
    </w:p>
    <w:p>
      <w:pPr>
        <w:pStyle w:val="FirstParagraph"/>
      </w:pPr>
      <w:r>
        <w:t xml:space="preserve">ATP + protein-L-Ser/Thr/Tyr ⇌ ADP + protein-L-Ser/Thr/Tyr-phosphate (unknownauthors2010characterizationofnimarelated pages 100-106)</w:t>
      </w:r>
    </w:p>
    <w:bookmarkEnd w:id="10"/>
    <w:bookmarkStart w:id="11" w:name="cofactor-requirements"/>
    <w:p>
      <w:pPr>
        <w:pStyle w:val="Heading2"/>
      </w:pPr>
      <w:r>
        <w:t xml:space="preserve">Cofactor Requirements</w:t>
      </w:r>
    </w:p>
    <w:p>
      <w:pPr>
        <w:pStyle w:val="FirstParagraph"/>
      </w:pPr>
      <w:r>
        <w:t xml:space="preserve">No explicit metal-ion requirement reported; kinase assays were performed in standard buffers containing Mg²⁺ without specific dependence being documented (oliveira2020checkingneksovercoming pages 20-22, kooij2019comprehensivesubstratespecificity pages 34-36)</w:t>
      </w:r>
    </w:p>
    <w:bookmarkEnd w:id="11"/>
    <w:bookmarkStart w:id="12" w:name="substrate-specificity"/>
    <w:p>
      <w:pPr>
        <w:pStyle w:val="Heading2"/>
      </w:pPr>
      <w:r>
        <w:t xml:space="preserve">Substrate Specificity</w:t>
      </w:r>
    </w:p>
    <w:p>
      <w:pPr>
        <w:pStyle w:val="FirstParagraph"/>
      </w:pPr>
      <w:r>
        <w:t xml:space="preserve">• Tyrosine phosphorylation: positional-scanning libraries define a consensus pY-Φ motif where Φ = F/H/L at the +1 position (unknownauthors2018characterizationofnek10 pages 123-138, kooij2019comprehensivesubstratespecificity pages 19-22)</w:t>
      </w:r>
      <w:r>
        <w:br/>
      </w:r>
      <w:r>
        <w:t xml:space="preserve">• Ser/Thr phosphorylation: no consensus motif reported; Johnson 2023 lists NEK10 as “not determined” (bachus2022inmitosisyou pages 25-26)</w:t>
      </w:r>
    </w:p>
    <w:bookmarkEnd w:id="12"/>
    <w:bookmarkStart w:id="13" w:name="structure"/>
    <w:p>
      <w:pPr>
        <w:pStyle w:val="Heading2"/>
      </w:pPr>
      <w:r>
        <w:t xml:space="preserve">Structure</w:t>
      </w:r>
    </w:p>
    <w:p>
      <w:pPr>
        <w:pStyle w:val="FirstParagraph"/>
      </w:pPr>
      <w:r>
        <w:t xml:space="preserve">• 1 125-aa protein</w:t>
      </w:r>
      <w:r>
        <w:br/>
      </w:r>
      <w:r>
        <w:t xml:space="preserve">– N-terminal ~1–300: four armadillo repeats (bachus2022inmitosisyou pages 21-22)</w:t>
      </w:r>
      <w:r>
        <w:br/>
      </w:r>
      <w:r>
        <w:t xml:space="preserve">– Central kinase domain ~500–750 flanked by coiled-coil motifs (bachus2022inmitosisyou pages 21-22, bachus2022inmitosisyou pages 3-7)</w:t>
      </w:r>
      <w:r>
        <w:br/>
      </w:r>
      <w:r>
        <w:t xml:space="preserve">– C-terminal PEST sequence (bachus2022inmitosisyou pages 21-22)</w:t>
      </w:r>
      <w:r>
        <w:br/>
      </w:r>
      <w:r>
        <w:t xml:space="preserve">• Catalytic elements: Lys548 (β3), HRD motif with Thr657 at HRD+2, DFG motif, and Ile693 in the P+1 loop essential for activity (unknownauthors2010characterizationofnimarelated pages 72-78, unknownauthors2018characterizationofnek10 pages 123-138)</w:t>
      </w:r>
      <w:r>
        <w:br/>
      </w:r>
      <w:r>
        <w:t xml:space="preserve">• Activation loop autophosphorylation sites Ser684 and Ser688 required for maximal activity (unknownauthors2010characterizationofnimarelated pages 100-106)</w:t>
      </w:r>
      <w:r>
        <w:br/>
      </w:r>
      <w:r>
        <w:t xml:space="preserve">• Full-length AlphaFold model available; no experimentally solved crystal structure reported (bachus2022inmitosisyou pages 21-22)</w:t>
      </w:r>
    </w:p>
    <w:bookmarkEnd w:id="13"/>
    <w:bookmarkStart w:id="14" w:name="regulation"/>
    <w:p>
      <w:pPr>
        <w:pStyle w:val="Heading2"/>
      </w:pPr>
      <w:r>
        <w:t xml:space="preserve">Regulation</w:t>
      </w:r>
    </w:p>
    <w:p>
      <w:pPr>
        <w:pStyle w:val="FirstParagraph"/>
      </w:pPr>
      <w:r>
        <w:t xml:space="preserve">• Autophosphorylation on Ser684/Ser688 activates the kinase (unknownauthors2010characterizationofnimarelated pages 100-106)</w:t>
      </w:r>
      <w:r>
        <w:br/>
      </w:r>
      <w:r>
        <w:t xml:space="preserve">• Subsequent tyrosine autophosphorylation increases specific activity ~5-fold (unknownauthors2018characterizationofnek10 pages 123-138)</w:t>
      </w:r>
      <w:r>
        <w:br/>
      </w:r>
      <w:r>
        <w:t xml:space="preserve">• Phosphorylation of Ser933 creates a 14-3-3 docking site that restricts cytoplasmic localization; UV irradiation triggers nuclear translocation without altering catalytic activity (unknownauthors2010characterizationofnimarelated pages 127-131)</w:t>
      </w:r>
      <w:r>
        <w:br/>
      </w:r>
      <w:r>
        <w:t xml:space="preserve">• Detachment from extracellular matrix diminishes phosphorylation and activity; re-adhesion restores both (unknownauthors2010characterizationofnimarelated pages 139-145)</w:t>
      </w:r>
      <w:r>
        <w:br/>
      </w:r>
      <w:r>
        <w:t xml:space="preserve">• Genotoxic agents such as cisplatin down-regulate NEK10 expression and reduce p21 levels (bachus2022inmitosisyou pages 21-22)</w:t>
      </w:r>
    </w:p>
    <w:bookmarkEnd w:id="14"/>
    <w:bookmarkStart w:id="15" w:name="function"/>
    <w:p>
      <w:pPr>
        <w:pStyle w:val="Heading2"/>
      </w:pPr>
      <w:r>
        <w:t xml:space="preserve">Function</w:t>
      </w:r>
    </w:p>
    <w:p>
      <w:pPr>
        <w:pStyle w:val="FirstParagraph"/>
      </w:pPr>
      <w:r>
        <w:t xml:space="preserve">• Expressed in airway epithelial ciliated cells, required for mucociliary transport (oliveira2020checkingneksovercoming pages 17-18)</w:t>
      </w:r>
      <w:r>
        <w:br/>
      </w:r>
      <w:r>
        <w:t xml:space="preserve">• Forms a UV-induced ternary complex with RAF-1 and MEK1, driving MEK1 autoactivation and ERK1/2 hyperactivation necessary for G2/M checkpoint maintenance (unknownauthors2010characterizationofnimarelated pages 66-72, bachus2022inmitosisyou pages 21-22)</w:t>
      </w:r>
      <w:r>
        <w:br/>
      </w:r>
      <w:r>
        <w:t xml:space="preserve">• Phosphorylates p53 on tyrosine, enhancing transcription of p21 and other p53 targets (bachus2022inmitosisyou pages 21-22)</w:t>
      </w:r>
      <w:r>
        <w:br/>
      </w:r>
      <w:r>
        <w:t xml:space="preserve">• Interacts with DDR proteins SMC3, ATRX, DNA-PKcs and SUMO1 (bachus2022inmitosisyou pages 21-22)</w:t>
      </w:r>
      <w:r>
        <w:br/>
      </w:r>
      <w:r>
        <w:t xml:space="preserve">• Depletion elevates cell proliferation and DNA replication, opposite to NEK6/7 loss (bachus2022inmitosisyou pages 21-22)</w:t>
      </w:r>
      <w:r>
        <w:br/>
      </w:r>
      <w:r>
        <w:t xml:space="preserve">• Associates with tubulin (unknownauthors2010characterizationofnimarelated pages 139-145)</w:t>
      </w:r>
      <w:r>
        <w:br/>
      </w:r>
      <w:r>
        <w:t xml:space="preserve">• Colocalizes with mitochondrial glutamate dehydrogenase 1; loss causes mitochondrial fragmentation (bachus2022inmitosisyou pages 21-22)</w:t>
      </w:r>
    </w:p>
    <w:bookmarkEnd w:id="15"/>
    <w:bookmarkStart w:id="16" w:name="inhibitors"/>
    <w:p>
      <w:pPr>
        <w:pStyle w:val="Heading2"/>
      </w:pPr>
      <w:r>
        <w:t xml:space="preserve">Inhibitors</w:t>
      </w:r>
    </w:p>
    <w:p>
      <w:pPr>
        <w:pStyle w:val="FirstParagraph"/>
      </w:pPr>
      <w:r>
        <w:t xml:space="preserve">GeGe3, a pyrazole derivative, identified as a direct NEK10 inhibitor in kinase screening assays; quantitative potency not reported (oliveira2020checkingneksovercoming pages 20-22)</w:t>
      </w:r>
    </w:p>
    <w:bookmarkEnd w:id="16"/>
    <w:bookmarkStart w:id="17" w:name="other-comments"/>
    <w:p>
      <w:pPr>
        <w:pStyle w:val="Heading2"/>
      </w:pPr>
      <w:r>
        <w:t xml:space="preserve">Other Comments</w:t>
      </w:r>
    </w:p>
    <w:p>
      <w:pPr>
        <w:pStyle w:val="FirstParagraph"/>
      </w:pPr>
      <w:r>
        <w:t xml:space="preserve">• Somatic alterations in ≥2.6 % of cancers; 13 % hemizygous deletion in renal clear cell carcinoma (bachus2022inmitosisyou pages 21-22)</w:t>
      </w:r>
      <w:r>
        <w:br/>
      </w:r>
      <w:r>
        <w:t xml:space="preserve">• &gt;240 unique coding mutations catalogued, including recurrent P611L (kinase domain) and E882K (C-terminal) (unknownauthors2018characterizationofnek10 pages 69-78)</w:t>
      </w:r>
      <w:r>
        <w:br/>
      </w:r>
      <w:r>
        <w:t xml:space="preserve">• Chromosome 3p24 locus containing NEK10 is a breast cancer susceptibility region in BRCA2 carriers (moniz2011nekfamilyof pages 6-8)</w:t>
      </w:r>
      <w:r>
        <w:br/>
      </w:r>
      <w:r>
        <w:t xml:space="preserve">• E379K missense variant reported in melanoma (oliveira2020checkingneksovercoming pages 17-18)</w:t>
      </w:r>
      <w:r>
        <w:br/>
      </w:r>
      <w:r>
        <w:t xml:space="preserve">• Low NEK10 expression correlates with poor prognosis in breast, lung, ovarian and gastric cancers (unknownauthors2018characterizationofnek10 pages 69-78)</w:t>
      </w:r>
      <w:r>
        <w:br/>
      </w:r>
      <w:r>
        <w:t xml:space="preserve">• Mutations affecting ciliary functions link NEK10 to bronchiectasis syndrome (unknownauthors2024proteinproteininteractionsina pages 97-102)</w:t>
      </w:r>
    </w:p>
    <w:p>
      <w:pPr>
        <w:pStyle w:val="BodyText"/>
      </w:pPr>
      <w:r>
        <w:t xml:space="preserve">References</w:t>
      </w:r>
    </w:p>
    <w:p>
      <w:pPr>
        <w:numPr>
          <w:ilvl w:val="0"/>
          <w:numId w:val="1001"/>
        </w:numPr>
      </w:pPr>
      <w:r>
        <w:t xml:space="preserve">(bachus2022inmitosisyou pages 21-22):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25-26):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(oliveira2020checkingneksovercoming pages 20-22): Andressa Peres de Oliveira, Luidy Kazuo Issayama, Isadora Carolina Betim Pavan, Fernando Riback Silva, Talita Diniz Melo-Hanchuk, Fernando Moreira Simabuco, and Jörg Kobarg. Checking neks: overcoming a bottleneck in human diseases. Molecules, 25:1778, Apr 2020. URL: https://doi.org/10.3390/molecules25081778, doi:10.3390/molecules25081778. This article has 63 citations and is from a peer-reviewed journal.</w:t>
      </w:r>
    </w:p>
    <w:p>
      <w:pPr>
        <w:numPr>
          <w:ilvl w:val="0"/>
          <w:numId w:val="1001"/>
        </w:numPr>
      </w:pPr>
      <w:r>
        <w:t xml:space="preserve">(unknownauthors2010characterizationofnimarelated pages 127-131): Characterization of NimA-related kinase 10 (NEK10): a role in checkpoint control</w:t>
      </w:r>
    </w:p>
    <w:p>
      <w:pPr>
        <w:numPr>
          <w:ilvl w:val="0"/>
          <w:numId w:val="1001"/>
        </w:numPr>
      </w:pPr>
      <w:r>
        <w:t xml:space="preserve">(unknownauthors2010characterizationofnimarelated pages 72-78): Characterization of NimA-related kinase 10 (NEK10): a role in checkpoint control</w:t>
      </w:r>
    </w:p>
    <w:p>
      <w:pPr>
        <w:numPr>
          <w:ilvl w:val="0"/>
          <w:numId w:val="1001"/>
        </w:numPr>
      </w:pPr>
      <w:r>
        <w:t xml:space="preserve">(unknownauthors2018characterizationofnek10 pages 69-78): Characterization of NEK10 Tyrosine Kinase Activity in the Cellular Response to DNA Damage</w:t>
      </w:r>
    </w:p>
    <w:p>
      <w:pPr>
        <w:numPr>
          <w:ilvl w:val="0"/>
          <w:numId w:val="1001"/>
        </w:numPr>
      </w:pPr>
      <w:r>
        <w:t xml:space="preserve">(unknownauthors2024proteinproteininteractionsina pages 97-102): Protein-Protein Interactions in Cell Cycle Proteins: An In silico Investigation of Two Important Players</w:t>
      </w:r>
    </w:p>
    <w:p>
      <w:pPr>
        <w:numPr>
          <w:ilvl w:val="0"/>
          <w:numId w:val="1001"/>
        </w:numPr>
      </w:pPr>
      <w:r>
        <w:t xml:space="preserve">(bachus2022inmitosisyou pages 3-7):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(eichner2024aninsilico pages 1-3): Andriele S. Eichner, Nathaniel Zimmerman, and Shaneen M Singh. An in silico investigation of human nek10 reveals novel domain architecture and protein-protein interactions. Unknown journal, Nov 2024. URL: https://doi.org/10.20944/preprints202411.1394.v1, doi:10.20944/preprints202411.1394.v1.</w:t>
      </w:r>
    </w:p>
    <w:p>
      <w:pPr>
        <w:numPr>
          <w:ilvl w:val="0"/>
          <w:numId w:val="1001"/>
        </w:numPr>
      </w:pPr>
      <w:r>
        <w:t xml:space="preserve">(kooij2019comprehensivesubstratespecificity pages 19-22):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34-36):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(moniz2011nekfamilyof pages 6-8): Larissa Moniz, Previn Dutt, Nasir Haider, and Vuk Stambolic. Nek family of kinases in cell cycle, checkpoint control and cancer. Cell Division, 6:18-18, Oct 2011. URL: https://doi.org/10.1186/1747-1028-6-18, doi:10.1186/1747-1028-6-18. This article has 150 citations and is from a peer-reviewed journal.</w:t>
      </w:r>
    </w:p>
    <w:p>
      <w:pPr>
        <w:numPr>
          <w:ilvl w:val="0"/>
          <w:numId w:val="1001"/>
        </w:numPr>
      </w:pPr>
      <w:r>
        <w:t xml:space="preserve">(oliveira2020checkingneksovercoming pages 17-18): Andressa Peres de Oliveira, Luidy Kazuo Issayama, Isadora Carolina Betim Pavan, Fernando Riback Silva, Talita Diniz Melo-Hanchuk, Fernando Moreira Simabuco, and Jörg Kobarg. Checking neks: overcoming a bottleneck in human diseases. Molecules, 25:1778, Apr 2020. URL: https://doi.org/10.3390/molecules25081778, doi:10.3390/molecules25081778. This article has 63 citations and is from a peer-reviewed journal.</w:t>
      </w:r>
    </w:p>
    <w:p>
      <w:pPr>
        <w:numPr>
          <w:ilvl w:val="0"/>
          <w:numId w:val="1001"/>
        </w:numPr>
      </w:pPr>
      <w:r>
        <w:t xml:space="preserve">(unknownauthors2010characterizationofnimarelated pages 100-106): Characterization of NimA-related kinase 10 (NEK10): a role in checkpoint control</w:t>
      </w:r>
    </w:p>
    <w:p>
      <w:pPr>
        <w:numPr>
          <w:ilvl w:val="0"/>
          <w:numId w:val="1001"/>
        </w:numPr>
      </w:pPr>
      <w:r>
        <w:t xml:space="preserve">(unknownauthors2010characterizationofnimarelated pages 66-72): Characterization of NimA-related kinase 10 (NEK10): a role in checkpoint control</w:t>
      </w:r>
    </w:p>
    <w:p>
      <w:pPr>
        <w:numPr>
          <w:ilvl w:val="0"/>
          <w:numId w:val="1001"/>
        </w:numPr>
      </w:pPr>
      <w:r>
        <w:t xml:space="preserve">(unknownauthors2018characterizationofnek10 pages 123-138): Characterization of NEK10 Tyrosine Kinase Activity in the Cellular Response to DNA Damage</w:t>
      </w:r>
    </w:p>
    <w:p>
      <w:pPr>
        <w:numPr>
          <w:ilvl w:val="0"/>
          <w:numId w:val="1001"/>
        </w:numPr>
      </w:pPr>
      <w:r>
        <w:t xml:space="preserve">(unknownauthors2010characterizationofnimarelated pages 139-145): Characterization of NimA-related kinase 10 (NEK10): a role in checkpoint control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