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ALPK2 is an atypical serine/threonine kinase assigned to the α-kinase family within the “Other/Atypical” group of the human kinome (Middelbeek2010thealphakinasefamily pages 1-2).</w:t>
      </w:r>
      <w:r>
        <w:br/>
      </w:r>
      <w:r>
        <w:t xml:space="preserve">Phylogenetic analyses position ALPK2 in a vertebrate-specific branch that clusters most closely with ALPK3; both proteins share an identical Ig-like/α-kinase domain architecture and high catalytic-domain identity (Middelbeek2010thealphakinasefamily pages 3-3, Cheawsamoot2023investigationofalpha pages 26-32).</w:t>
      </w:r>
      <w:r>
        <w:br/>
      </w:r>
      <w:r>
        <w:t xml:space="preserve">Orthologs are documented in Homo sapiens, Mus musculus, Danio rerio and Xenopus laevis, demonstrating conservation across chordates (Middelbeek2010thealphakinasefamily pages 1-2, Hofsteen2018alpk2promotescardiogenesis pages 9-11).</w:t>
      </w:r>
      <w:r>
        <w:br/>
      </w:r>
      <w:r>
        <w:t xml:space="preserve">Within the broader α-kinase lineage, ALPK2 is evolutionarily distinct from eEF2K and TRPM6/7 channel-kinases, reflecting independent subfamily diversification (Middelbeek2010thealphakinasefamily pages 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→ ADP + [protein]-Ser/Thr-P (the phosphoacceptor residue resides in an α-helical context) (Drennan2004alphakinasesanalysisof pages 1-3).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Mg²⁺; Mn²⁺ can substitute in vitro for related α-kinases (Drennan2004alphakinasesanalysisof pages 1-3, Middelbeek2010thealphakinasefamily pages 4-5).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Targets serine or threonine residues embedded in α-helical or coiled-coil regions (Drennan2004alphakinasesanalysisof pages 1-3).</w:t>
      </w:r>
      <w:r>
        <w:br/>
      </w:r>
      <w:r>
        <w:t xml:space="preserve">• Phosphoproteomics in human cardiac progenitor cells revealed enrichment of Ser-Pro (SP) motifs among ALPK2-dependent sites (Hofsteen2018alpk2promotescardiogenesis pages 11-12).</w:t>
      </w:r>
      <w:r>
        <w:br/>
      </w:r>
      <w:r>
        <w:t xml:space="preserve">• A basic residue (Lys/Arg) immediately C-terminal to the phosphoacceptor enhances recognition, a conserved α-kinase hallmark (Middelbeek2010thealphakinasefamily pages 2-3).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Ig-like domain → second Ig-like domain → C-terminal α-kinase domain containing a Cys/His Zn-finger (Cheawsamoot2023investigationofalpha pages 26-32, Middelbeek2010thealphakinasefamily pages 3-4).</w:t>
      </w:r>
      <w:r>
        <w:br/>
      </w:r>
      <w:r>
        <w:t xml:space="preserve">Catalytic core: bilobal fold with an N-lobe curved β-sheet carrying the phosphate-binding P-loop and a C-lobe rich in α-helices harboring the activation segment (Drennan2004alphakinasesanalysisof pages 16-19).</w:t>
      </w:r>
      <w:r>
        <w:br/>
      </w:r>
      <w:r>
        <w:t xml:space="preserve">Key residues: invariant Lys for ATP anchoring, catalytic Asp in subdomain VIb, Glu in subdomain V that hydrogen-bonds to ATP, and Lys1727 that compensates for the absent canonical catalytic-loop Lys (Drennan2004alphakinasesanalysisof pages 13-16).</w:t>
      </w:r>
      <w:r>
        <w:br/>
      </w:r>
      <w:r>
        <w:t xml:space="preserve">Unique features: GXGXXG motif located outside the P-loop, replacement of the canonical subdomain-V α-helix by a β-strand facilitating α-helical substrate docking, and an essential C-terminal Zn-finger whose cysteine mutation abolishes activity (Middelbeek2010thealphakinasefamily pages 3-4).</w:t>
      </w:r>
      <w:r>
        <w:br/>
      </w:r>
      <w:r>
        <w:t xml:space="preserve">Comparative structural studies on the TRPM7/ChaK1 α-kinase domain confirm conservation of these elements across the family (Drennan2004alphakinasesanalysisof pages 1-3).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 within subdomain VIII (APE motif) modulates kinase activation; this regulatory site is conserved in ALPK2 (Drennan2004alphakinasesanalysisof pages 16-19).</w:t>
      </w:r>
      <w:r>
        <w:br/>
      </w:r>
      <w:r>
        <w:t xml:space="preserve">• The C-terminal Zn-finger is obligatory for structural integrity; mutation of conserved cysteines in this motif abolishes catalytic activity (Middelbeek2010thealphakinasefamily pages 3-4).</w:t>
      </w:r>
      <w:r>
        <w:br/>
      </w:r>
      <w:r>
        <w:t xml:space="preserve">• Cardiac ALPK2 mRNA and protein levels decline during ageing and in heart failure with preserved ejection fraction (HFpEF), indicating transcriptional down-regulation under pathological stress (Yoshida2024alpk2preventscardiac pages 5-7).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ALPK2 is highly enriched in cardiac progenitor cells and adult cardiomyocytes, with minimal expression in non-cardiac tissues (Hofsteen2018alpk2promotescardiogenesis pages 9-11, Yoshida2024alpk2preventscardiac pages 1-2).</w:t>
      </w:r>
      <w:r>
        <w:br/>
      </w:r>
      <w:r>
        <w:t xml:space="preserve">Signalling and substrates:</w:t>
      </w:r>
      <w:r>
        <w:br/>
      </w:r>
      <w:r>
        <w:t xml:space="preserve">– Acts as a negative regulator of canonical WNT/β-catenin signalling; ALPK2 knockout elevates phospho-LRP6, β-catenin and LEF1 levels, impairing cardiomyocyte differentiation (Hofsteen2018alpk2promotescardiogenesis pages 9-11).</w:t>
      </w:r>
      <w:r>
        <w:br/>
      </w:r>
      <w:r>
        <w:t xml:space="preserve">– Directly phosphorylates tropomyosin-1 at Ser283, thereby modulating ventricular stiffness and diastolic function (Yoshida2024alpk2preventscardiac pages 7-9).</w:t>
      </w:r>
      <w:r>
        <w:br/>
      </w:r>
      <w:r>
        <w:t xml:space="preserve">– Phosphoproteomic profiling identified &gt;800 ALPK2-dependent phosphopeptides, including the cytoskeletal regulator PKN2 and the polarity protein SCRIB (Hofsteen2018alpk2promotescardiogenesis pages 11-12).</w:t>
      </w:r>
      <w:r>
        <w:br/>
      </w:r>
      <w:r>
        <w:t xml:space="preserve">Physiological roles: required for epicardium formation and cardiomyocyte specification in zebrafish and human stem-cell models, and preserves diastolic function in ageing and HFpEF murine hearts (Hofsteen2018alpk2promotescardiogenesis pages 9-11, Yoshida2024alpk2preventscardiac pages 7-9).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Disease associations: Reduced ALPK2 expression or activity correlates with diastolic dysfunction and HFpEF in humans and mouse models (Yoshida2024alpk2preventscardiac pages 5-7).</w:t>
      </w:r>
      <w:r>
        <w:br/>
      </w:r>
      <w:r>
        <w:t xml:space="preserve">Genetic models: Whole-body Alpk2 knockout mice show no baseline cardiac phenotype under normal conditions, indicating context-dependent functional requirements (Unknownauthors2021theroleof pages 12-16).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2025-07-02T16:40:59Z</dcterms:created>
  <dcterms:modified xsi:type="dcterms:W3CDTF">2025-07-02T16:40:59Z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