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CaMK1D is assigned to the CaMK1 subfamily within the multifunctional CaMK group of the human kinome, a placement derived from kinome-wide analyses that follow the framework of Manning et al. 2002 (akizuki2021biochemicalcharacterizationof pages 4-5).</w:t>
      </w:r>
      <w:r>
        <w:br/>
      </w:r>
      <w:r>
        <w:t xml:space="preserve">Within vertebrates, confirmed orthologs include Mus musculus Camk1d (splice variants mCaMKIδ-a, ‑b, ‑c, ‑d) (akizuki2021biochemicalcharacterizationof pages 11-12), Rattus norvegicus Camk1d (unknownauthors2012evaluationofprotein pages 42-48) and Danio rerio camk1d, whose knock-down causes developmental defects (akizuki2021biochemicalcharacterizationof pages 21-22).</w:t>
      </w:r>
      <w:r>
        <w:br/>
      </w:r>
      <w:r>
        <w:t xml:space="preserve">A Drosophila CaMK homolog that retains the conserved kinase core is considered an invertebrate ortholog, whereas no yeast counterpart has been detected (unknownauthors2012evaluationofprotein pages 36-42, ohmae2006molecularidentificationand pages 4-5).</w:t>
      </w:r>
      <w:r>
        <w:br/>
      </w:r>
      <w:r>
        <w:t xml:space="preserve">Phylogenetically, CaMK1D clusters with CaMK1A, PNCK/CaMK1B and CaMK1G, yet remains distinct from the CaMKII and CaMKIV branches (ohmae2006molecularidentificationand pages 4-5).</w:t>
      </w:r>
    </w:p>
    <w:bookmarkEnd w:id="9"/>
    <w:bookmarkStart w:id="10" w:name="reaction-catalyzed"/>
    <w:p>
      <w:pPr>
        <w:pStyle w:val="Heading2"/>
      </w:pPr>
      <w:r>
        <w:t xml:space="preserve">Reaction Catalyzed</w:t>
      </w:r>
    </w:p>
    <w:p>
      <w:pPr>
        <w:pStyle w:val="FirstParagraph"/>
      </w:pPr>
      <w:r>
        <w:t xml:space="preserve">ATP + [protein]-Ser/Thr → ADP + [protein]-Ser/Thr-PO₃²⁻ (unknownauthors2018structural&amp;kinetic pages 7-16).</w:t>
      </w:r>
    </w:p>
    <w:bookmarkEnd w:id="10"/>
    <w:bookmarkStart w:id="11" w:name="cofactor-requirements"/>
    <w:p>
      <w:pPr>
        <w:pStyle w:val="Heading2"/>
      </w:pPr>
      <w:r>
        <w:t xml:space="preserve">Cofactor Requirements</w:t>
      </w:r>
    </w:p>
    <w:p>
      <w:pPr>
        <w:pStyle w:val="FirstParagraph"/>
      </w:pPr>
      <w:r>
        <w:t xml:space="preserve">Catalysis requires Mg²⁺ for ATP coordination in the active site and activation requires Ca²⁺-bound calmodulin (Ca²⁺/CaM) (unknownauthors2018structural&amp;kinetic pages 7-16, unknownauthors2018structural&amp;kinetic pages 26-30).</w:t>
      </w:r>
    </w:p>
    <w:bookmarkEnd w:id="11"/>
    <w:bookmarkStart w:id="12" w:name="substrate-specificity"/>
    <w:p>
      <w:pPr>
        <w:pStyle w:val="Heading2"/>
      </w:pPr>
      <w:r>
        <w:t xml:space="preserve">Substrate Specificity</w:t>
      </w:r>
    </w:p>
    <w:p>
      <w:pPr>
        <w:pStyle w:val="FirstParagraph"/>
      </w:pPr>
      <w:r>
        <w:t xml:space="preserve">CaMK1D recognises the CaMK1 consensus ϕ-X-Arg-X-X-Ser/Thr-X-X-X-ϕ motif that places a basic residue at −3 and a hydrophobic residue at −5 relative to the phospho-acceptor (unknownauthors2012evaluationofprotein pages 54-58).</w:t>
      </w:r>
      <w:r>
        <w:br/>
      </w:r>
      <w:r>
        <w:t xml:space="preserve">Validated cellular substrates include CREB Ser133, CREMβ, eIF4GII and eIF5A (unknownauthors2012evaluationofprotein pages 42-48, unknownauthors2018structural&amp;kinetic pages 26-30).</w:t>
      </w:r>
    </w:p>
    <w:bookmarkEnd w:id="12"/>
    <w:bookmarkStart w:id="13" w:name="structure"/>
    <w:p>
      <w:pPr>
        <w:pStyle w:val="Heading2"/>
      </w:pPr>
      <w:r>
        <w:t xml:space="preserve">Structure</w:t>
      </w:r>
    </w:p>
    <w:p>
      <w:pPr>
        <w:pStyle w:val="FirstParagraph"/>
      </w:pPr>
      <w:r>
        <w:t xml:space="preserve">Domain organisation comprises an N-terminal bilobal kinase domain (residues 1-303) followed by a helix-loop-helix autoinhibitory domain (AID) that overlaps a calmodulin-binding domain (CBD; residues ~303-320) (unknownauthors2012evaluationofprotein pages 245-254, unknownauthors2012evaluationofprotein pages 48-54).</w:t>
      </w:r>
      <w:r>
        <w:br/>
      </w:r>
      <w:r>
        <w:t xml:space="preserve">The 2.3 Å crystal structure of CaMK1D bound to the ATP-competitive inhibitor GSK-3 XIII (PDB 2JC6) shows a canonical kinase fold with Gly-rich P-loop, catalytic Lys52, HRD catalytic loop and a DFG-in motif; the activation loop (residues 164-185, Thr180) is unresolved, indicating flexibility (unknownauthors2012evaluationofprotein pages 245-254).</w:t>
      </w:r>
      <w:r>
        <w:br/>
      </w:r>
      <w:r>
        <w:t xml:space="preserve">Solution NMR and SAXS reveal that the protein is monomeric and that Ca²⁺/CaM binding generates an elongated tri-lobed complex with CaM docked against the C-lobe (unknownauthors2018structural&amp;kinetic pages 70-76).</w:t>
      </w:r>
      <w:r>
        <w:br/>
      </w:r>
      <w:r>
        <w:t xml:space="preserve">Key regulatory features include αR1 of the AID occluding the substrate pocket, αR2 contacting the N-lobe, and a buried Trp306 in the CBD that is critical for high-affinity CaM binding, contrasting with the solvent-exposed tryptophan in CaMK1A (unknownauthors2012evaluationofprotein pages 277-285).</w:t>
      </w:r>
      <w:r>
        <w:br/>
      </w:r>
      <w:r>
        <w:t xml:space="preserve">The inhibitor-bound structure presents an intact hydrophobic spine and properly aligned αC helix, supporting a catalytically competent conformation when autoinhibition is relieved (unknownauthors2012evaluationofprotein pages 245-254).</w:t>
      </w:r>
    </w:p>
    <w:bookmarkEnd w:id="13"/>
    <w:bookmarkStart w:id="14" w:name="regulation"/>
    <w:p>
      <w:pPr>
        <w:pStyle w:val="Heading2"/>
      </w:pPr>
      <w:r>
        <w:t xml:space="preserve">Regulation</w:t>
      </w:r>
    </w:p>
    <w:p>
      <w:pPr>
        <w:pStyle w:val="FirstParagraph"/>
      </w:pPr>
      <w:r>
        <w:t xml:space="preserve">Phosphorylation of Thr180 in the activation loop by upstream kinases CaMKK1/2 is required for full catalytic activation (unknownauthors2012evaluationofprotein pages 42-48).</w:t>
      </w:r>
      <w:r>
        <w:br/>
      </w:r>
      <w:r>
        <w:t xml:space="preserve">Thr313 within the CBD is phosphorylated; this event reduces CaM affinity and down-regulates activity (unknownauthors2018structural&amp;kinetic pages 76-82).</w:t>
      </w:r>
      <w:r>
        <w:br/>
      </w:r>
      <w:r>
        <w:t xml:space="preserve">Mouse splice variants mCaMKIδ-b and ‑c are additionally phosphorylated by PKA at canonical RRXS sites, introducing cross-talk with cAMP signalling (akizuki2021biochemicalcharacterizationof pages 17-18).</w:t>
      </w:r>
      <w:r>
        <w:br/>
      </w:r>
      <w:r>
        <w:t xml:space="preserve">Autophosphorylation at Ser349 has been observed in variant c, creating a conformation resistant to dephosphorylation (akizuki2021biochemicalcharacterizationof pages 17-18).</w:t>
      </w:r>
      <w:r>
        <w:br/>
      </w:r>
      <w:r>
        <w:t xml:space="preserve">Conformationally, the kinase is held inactive by the AID; binding of Ca²⁺/CaM to the CBD triggers a three-step displacement of the AID, exposing the substrate groove without perturbing the catalytic cleft (unknownauthors2012evaluationofprotein pages 329-333).</w:t>
      </w:r>
      <w:r>
        <w:br/>
      </w:r>
      <w:r>
        <w:t xml:space="preserve">A secondary CaM docking surface on the C-lobe yields biphasic nanomolar binding that stabilises the active state (unknownauthors2018structural&amp;kinetic pages 76-82).</w:t>
      </w:r>
    </w:p>
    <w:bookmarkEnd w:id="14"/>
    <w:bookmarkStart w:id="15" w:name="function"/>
    <w:p>
      <w:pPr>
        <w:pStyle w:val="Heading2"/>
      </w:pPr>
      <w:r>
        <w:t xml:space="preserve">Function</w:t>
      </w:r>
    </w:p>
    <w:p>
      <w:pPr>
        <w:pStyle w:val="FirstParagraph"/>
      </w:pPr>
      <w:r>
        <w:t xml:space="preserve">CAMK1D mRNA and protein are abundant in brain, liver, pancreas, spleen, thymus, prostate, testis, ovary and colon (unknownauthors2012evaluationofprotein pages 42-48).</w:t>
      </w:r>
      <w:r>
        <w:br/>
      </w:r>
      <w:r>
        <w:t xml:space="preserve">Upon neuronal depolarisation the kinase translocates to the nucleus and phosphorylates CREB to drive gene transcription required for basal dendritic growth of hippocampal neurons (unknownauthors2022theroleof pages 28-33).</w:t>
      </w:r>
      <w:r>
        <w:br/>
      </w:r>
      <w:r>
        <w:t xml:space="preserve">In neutrophils, CaMK1D is indispensable for cytokine-induced proliferation and for activation of the NADPH-oxidase respiratory burst (unknownauthors2018structural&amp;kinetic pages 26-30).</w:t>
      </w:r>
      <w:r>
        <w:br/>
      </w:r>
      <w:r>
        <w:t xml:space="preserve">Upstream regulation is provided by CaMKK1/2, which phosphorylate Thr180 after Ca²⁺/CaM binding, whereas downstream effectors include CREB, CREMβ, eIF4GII and eIF5A (unknownauthors2012evaluationofprotein pages 42-48, unknownauthors2018structural&amp;kinetic pages 26-30).</w:t>
      </w:r>
    </w:p>
    <w:bookmarkEnd w:id="15"/>
    <w:bookmarkStart w:id="16" w:name="inhibitors"/>
    <w:p>
      <w:pPr>
        <w:pStyle w:val="Heading2"/>
      </w:pPr>
      <w:r>
        <w:t xml:space="preserve">Inhibitors</w:t>
      </w:r>
    </w:p>
    <w:p>
      <w:pPr>
        <w:pStyle w:val="FirstParagraph"/>
      </w:pPr>
      <w:r>
        <w:t xml:space="preserve">The ATP-competitive inhibitor GSK-3 XIII binds the hinge region of CaMK1D, forming hydrogen bonds to Val101 and water-mediated contacts to Leu29; binding is confirmed by crystallography and thermal-shift assays (unknownauthors2012evaluationofprotein pages 245-254, unknownauthors2012evaluationofprotein pages 307-317).</w:t>
      </w:r>
      <w:r>
        <w:br/>
      </w:r>
      <w:r>
        <w:t xml:space="preserve">Additional chemotypes selective for CaM-kinases, including CaMK1D, have been reported in a medicinal-chemistry campaign aimed at restoring insulin sensitivity in vivo (fromont2020discoveryofhighly pages 57-60).</w:t>
      </w:r>
    </w:p>
    <w:bookmarkEnd w:id="16"/>
    <w:bookmarkStart w:id="17" w:name="other-comments"/>
    <w:p>
      <w:pPr>
        <w:pStyle w:val="Heading2"/>
      </w:pPr>
      <w:r>
        <w:t xml:space="preserve">Other Comments</w:t>
      </w:r>
    </w:p>
    <w:p>
      <w:pPr>
        <w:pStyle w:val="FirstParagraph"/>
      </w:pPr>
      <w:r>
        <w:t xml:space="preserve">The CAMK1D locus is recurrently amplified and over-expressed in basal-like/triple-negative breast cancer, where overexpression drives proliferation, epithelial–mesenchymal transition, migration and invasion (bergamaschi2008camk1damplificationimplicated pages 4-5).</w:t>
      </w:r>
      <w:r>
        <w:br/>
      </w:r>
      <w:r>
        <w:t xml:space="preserve">Genome-wide association studies link regulatory variants at CDC123/CAMK1D with type 2 diabetes through effects on hepatic glucose regulation (fogarty2014identificationofa pages 9-10).</w:t>
      </w:r>
      <w:r>
        <w:br/>
      </w:r>
      <w:r>
        <w:t xml:space="preserve">CAMK1D shows altered hydroxymethylation and SNP associations in late-onset Alzheimer’s disease brain tissue (unknownauthors2022theroleof pages 28-33).</w:t>
      </w:r>
      <w:r>
        <w:br/>
      </w:r>
      <w:r>
        <w:t xml:space="preserve">High-throughput RNAi screening identifies CAMK1D as a kinase conferring immune resistance in multiple myeloma, positioning it as a potential immunotherapeutic target (unknownauthors2023ascreeningfor pages 133-137).</w:t>
      </w:r>
    </w:p>
    <w:p>
      <w:pPr>
        <w:pStyle w:val="BodyText"/>
      </w:pPr>
      <w:r>
        <w:t xml:space="preserve">References</w:t>
      </w:r>
    </w:p>
    <w:p>
      <w:pPr>
        <w:numPr>
          <w:ilvl w:val="0"/>
          <w:numId w:val="1001"/>
        </w:numPr>
      </w:pPr>
      <w:r>
        <w:t xml:space="preserve">(bergamaschi2008camk1damplificationimplicated pages 4-5): A. Bergamaschi, Young H. Kim, Kevin Kwei, Y. La Choi, Melanie Bocanegra, A. Langerød, W. Han, D. Noh, D. Huntsman, S. Jeffrey, A. Børresen-Dale, and J. Pollack. Camk1d amplification implicated in epithelial–mesenchymal transition in basal‐like breast cancer. Molecular Oncology, Dec 2008. URL: https://doi.org/10.1016/j.molonc.2008.09.004, doi:10.1016/j.molonc.2008.09.004. This article has 69 citations and is from a peer-reviewed journal.</w:t>
      </w:r>
    </w:p>
    <w:p>
      <w:pPr>
        <w:numPr>
          <w:ilvl w:val="0"/>
          <w:numId w:val="1001"/>
        </w:numPr>
      </w:pPr>
      <w:r>
        <w:t xml:space="preserve">(ohmae2006molecularidentificationand pages 4-5): Shogo Ohmae, S. Takemoto-Kimura, M. Okamura, Aki Adachi-Morishima, Mio Nonaka, Toshimitsu Fuse, S. Kida, Masahiro Tanji, T. Furuyashiki, Y. Arakawa, S. Narumiya, H. Okuno, and H.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p>
      <w:pPr>
        <w:numPr>
          <w:ilvl w:val="0"/>
          <w:numId w:val="1001"/>
        </w:numPr>
      </w:pPr>
      <w:r>
        <w:t xml:space="preserve">(unknownauthors2012evaluationofprotein pages 245-254): Evaluation of protein kinases for solution NMR spectroscopy and the structural mechanism of inhibition and activation of an oncogenic calcium calmodulin dependent …</w:t>
      </w:r>
    </w:p>
    <w:p>
      <w:pPr>
        <w:numPr>
          <w:ilvl w:val="0"/>
          <w:numId w:val="1001"/>
        </w:numPr>
      </w:pPr>
      <w:r>
        <w:t xml:space="preserve">(unknownauthors2012evaluationofprotein pages 277-285): Evaluation of protein kinases for solution NMR spectroscopy and the structural mechanism of inhibition and activation of an oncogenic calcium calmodulin dependent …</w:t>
      </w:r>
    </w:p>
    <w:p>
      <w:pPr>
        <w:numPr>
          <w:ilvl w:val="0"/>
          <w:numId w:val="1001"/>
        </w:numPr>
      </w:pPr>
      <w:r>
        <w:t xml:space="preserve">(unknownauthors2012evaluationofprotein pages 329-333): Evaluation of protein kinases for solution NMR spectroscopy and the structural mechanism of inhibition and activation of an oncogenic calcium calmodulin dependent …</w:t>
      </w:r>
    </w:p>
    <w:p>
      <w:pPr>
        <w:numPr>
          <w:ilvl w:val="0"/>
          <w:numId w:val="1001"/>
        </w:numPr>
      </w:pPr>
      <w:r>
        <w:t xml:space="preserve">(unknownauthors2012evaluationofprotein pages 36-42): Evaluation of protein kinases for solution NMR spectroscopy and the structural mechanism of inhibition and activation of an oncogenic calcium calmodulin dependent …</w:t>
      </w:r>
    </w:p>
    <w:p>
      <w:pPr>
        <w:numPr>
          <w:ilvl w:val="0"/>
          <w:numId w:val="1001"/>
        </w:numPr>
      </w:pPr>
      <w:r>
        <w:t xml:space="preserve">(unknownauthors2012evaluationofprotein pages 42-48): Evaluation of protein kinases for solution NMR spectroscopy and the structural mechanism of inhibition and activation of an oncogenic calcium calmodulin dependent …</w:t>
      </w:r>
    </w:p>
    <w:p>
      <w:pPr>
        <w:numPr>
          <w:ilvl w:val="0"/>
          <w:numId w:val="1001"/>
        </w:numPr>
      </w:pPr>
      <w:r>
        <w:t xml:space="preserve">(unknownauthors2012evaluationofprotein pages 48-54): Evaluation of protein kinases for solution NMR spectroscopy and the structural mechanism of inhibition and activation of an oncogenic calcium calmodulin dependent …</w:t>
      </w:r>
    </w:p>
    <w:p>
      <w:pPr>
        <w:numPr>
          <w:ilvl w:val="0"/>
          <w:numId w:val="1001"/>
        </w:numPr>
      </w:pPr>
      <w:r>
        <w:t xml:space="preserve">(unknownauthors2018structural&amp;kinetic pages 26-30): Structural &amp; Kinetic Studies of CaMK1D Interactions</w:t>
      </w:r>
    </w:p>
    <w:p>
      <w:pPr>
        <w:numPr>
          <w:ilvl w:val="0"/>
          <w:numId w:val="1001"/>
        </w:numPr>
      </w:pPr>
      <w:r>
        <w:t xml:space="preserve">(unknownauthors2018structural&amp;kinetic pages 70-76): Structural &amp; Kinetic Studies of CaMK1D Interactions</w:t>
      </w:r>
    </w:p>
    <w:p>
      <w:pPr>
        <w:numPr>
          <w:ilvl w:val="0"/>
          <w:numId w:val="1001"/>
        </w:numPr>
      </w:pPr>
      <w:r>
        <w:t xml:space="preserve">(unknownauthors2018structural&amp;kinetic pages 76-82): Structural &amp; Kinetic Studies of CaMK1D Interactions</w:t>
      </w:r>
    </w:p>
    <w:p>
      <w:pPr>
        <w:numPr>
          <w:ilvl w:val="0"/>
          <w:numId w:val="1001"/>
        </w:numPr>
      </w:pPr>
      <w:r>
        <w:t xml:space="preserve">(unknownauthors2022theroleof pages 28-33): The Role of CaMK1D in Alzheimer’s Disease</w:t>
      </w:r>
    </w:p>
    <w:p>
      <w:pPr>
        <w:numPr>
          <w:ilvl w:val="0"/>
          <w:numId w:val="1001"/>
        </w:numPr>
      </w:pPr>
      <w:r>
        <w:t xml:space="preserve">(unknownauthors2023ascreeningfor pages 133-137): A screening for novel immune-checkpoints identifies CAMK1D as a kinase responsible for immune resistance in multiple myeloma</w:t>
      </w:r>
    </w:p>
    <w:p>
      <w:pPr>
        <w:numPr>
          <w:ilvl w:val="0"/>
          <w:numId w:val="1001"/>
        </w:numPr>
      </w:pPr>
      <w:r>
        <w:t xml:space="preserve">(akizuki2021biochemicalcharacterizationof pages 11-12): Kazutoshi Akizuki, A. Ono, Houcheng Xue, I. Kameshita, A. Ishida, and N. Sueyoshi. Biochemical characterization of four splice variants of mouse ca2+/calmodulin-dependent protein kinase iδ. Journal of biochemistry, Nov 2021. URL: https://doi.org/10.1093/jb/mvaa117, doi:10.1093/jb/mvaa117. This article has 6 citations and is from a peer-reviewed journal.</w:t>
      </w:r>
    </w:p>
    <w:p>
      <w:pPr>
        <w:numPr>
          <w:ilvl w:val="0"/>
          <w:numId w:val="1001"/>
        </w:numPr>
      </w:pPr>
      <w:r>
        <w:t xml:space="preserve">(akizuki2021biochemicalcharacterizationof pages 17-18): Kazutoshi Akizuki, A. Ono, Houcheng Xue, I. Kameshita, A. Ishida, and N. Sueyoshi. Biochemical characterization of four splice variants of mouse ca2+/calmodulin-dependent protein kinase iδ. Journal of biochemistry, Nov 2021. URL: https://doi.org/10.1093/jb/mvaa117, doi:10.1093/jb/mvaa117. This article has 6 citations and is from a peer-reviewed journal.</w:t>
      </w:r>
    </w:p>
    <w:p>
      <w:pPr>
        <w:numPr>
          <w:ilvl w:val="0"/>
          <w:numId w:val="1001"/>
        </w:numPr>
      </w:pPr>
      <w:r>
        <w:t xml:space="preserve">(akizuki2021biochemicalcharacterizationof pages 21-22): Kazutoshi Akizuki, A. Ono, Houcheng Xue, I. Kameshita, A. Ishida, and N. Sueyoshi. Biochemical characterization of four splice variants of mouse ca2+/calmodulin-dependent protein kinase iδ. Journal of biochemistry, Nov 2021. URL: https://doi.org/10.1093/jb/mvaa117, doi:10.1093/jb/mvaa117. This article has 6 citations and is from a peer-reviewed journal.</w:t>
      </w:r>
    </w:p>
    <w:p>
      <w:pPr>
        <w:numPr>
          <w:ilvl w:val="0"/>
          <w:numId w:val="1001"/>
        </w:numPr>
      </w:pPr>
      <w:r>
        <w:t xml:space="preserve">(akizuki2021biochemicalcharacterizationof pages 4-5): Kazutoshi Akizuki, A. Ono, Houcheng Xue, I. Kameshita, A. Ishida, and N. Sueyoshi. Biochemical characterization of four splice variants of mouse ca2+/calmodulin-dependent protein kinase iδ. Journal of biochemistry, Nov 2021. URL: https://doi.org/10.1093/jb/mvaa117, doi:10.1093/jb/mvaa117. This article has 6 citations and is from a peer-reviewed journal.</w:t>
      </w:r>
    </w:p>
    <w:p>
      <w:pPr>
        <w:numPr>
          <w:ilvl w:val="0"/>
          <w:numId w:val="1001"/>
        </w:numPr>
      </w:pPr>
      <w:r>
        <w:t xml:space="preserve">(fogarty2014identificationofa pages 9-10): M. Fogarty, Maren E. Cannon, Swarooparani Vadlamudi, K. Gaulton, and K. Mohlke. Identification of a regulatory variant that binds foxa1 and foxa2 at the cdc123/camk1d type 2 diabetes gwas locus. PLoS Genetics, Sep 2014. URL: https://doi.org/10.1371/journal.pgen.1004633, doi:10.1371/journal.pgen.1004633. This article has 117 citations and is from a domain leading peer-reviewed journal.</w:t>
      </w:r>
    </w:p>
    <w:p>
      <w:pPr>
        <w:numPr>
          <w:ilvl w:val="0"/>
          <w:numId w:val="1001"/>
        </w:numPr>
      </w:pPr>
      <w:r>
        <w:t xml:space="preserve">(fromont2020discoveryofhighly pages 57-60): Christophe Fromont, Alessio Atzori, Divneet Kaur, Lubna Hashmi, Graziella Greco, Alejandro Cabanillas, Huy Van Nguyen, D. Heulyn Jones, Miguel Garzón, Ana Varela, Brett Stevenson, Greg P. Iacobini, Marc Lenoir, Sundaresan Rajesh, Clare Box, Jitendra Kumar, Paige Grant, Vera Novitskaya, Juliet Morgan, Fiona J. Sorrell, Clara Redondo, Andreas Kramer, C. John Harris, Brendan Leighton, Steven P. Vickers, Sharon C. Cheetham, Colin Kenyon, Anna M. Grabowska, Michael Overduin, Fedor Berditchevski, Chris J. Weston, Stefan Knapp, Peter M. Fischer, and Sam Butterworth. Discovery of highly selective inhibitors of calmodulin-dependent kinases that restore insulin sensitivity in the diet-induced obesity</w:t>
      </w:r>
      <w:r>
        <w:t xml:space="preserve"> </w:t>
      </w:r>
      <w:r>
        <w:t xml:space="preserve">in vivo</w:t>
      </w:r>
      <w:r>
        <w:t xml:space="preserve"> </w:t>
      </w:r>
      <w:r>
        <w:t xml:space="preserve">mouse model. Journal of Medicinal Chemistry, 63:6784-6801, May 2020. URL: https://doi.org/10.1021/acs.jmedchem.9b01803, doi:10.1021/acs.jmedchem.9b01803. This article has 22 citations and is from a highest quality peer-reviewed journal.</w:t>
      </w:r>
    </w:p>
    <w:p>
      <w:pPr>
        <w:numPr>
          <w:ilvl w:val="0"/>
          <w:numId w:val="1001"/>
        </w:numPr>
      </w:pPr>
      <w:r>
        <w:t xml:space="preserve">(unknownauthors2012evaluationofprotein pages 307-317): Evaluation of protein kinases for solution NMR spectroscopy and the structural mechanism of inhibition and activation of an oncogenic calcium calmodulin dependent …</w:t>
      </w:r>
    </w:p>
    <w:p>
      <w:pPr>
        <w:numPr>
          <w:ilvl w:val="0"/>
          <w:numId w:val="1001"/>
        </w:numPr>
      </w:pPr>
      <w:r>
        <w:t xml:space="preserve">(unknownauthors2012evaluationofprotein pages 54-58): Evaluation of protein kinases for solution NMR spectroscopy and the structural mechanism of inhibition and activation of an oncogenic calcium calmodulin dependent …</w:t>
      </w:r>
    </w:p>
    <w:p>
      <w:pPr>
        <w:numPr>
          <w:ilvl w:val="0"/>
          <w:numId w:val="1001"/>
        </w:numPr>
      </w:pPr>
      <w:r>
        <w:t xml:space="preserve">(unknownauthors2018structural&amp;kinetic pages 7-16): Structural &amp; Kinetic Studies of CaMK1D Interactions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2025-07-02T17:27:29Z</dcterms:created>
  <dcterms:modified xsi:type="dcterms:W3CDTF">2025-07-02T17:27:29Z</dcterms:modified>
</cp:coreProperties>
</file>

<file path=docProps/custom.xml><?xml version="1.0" encoding="utf-8"?>
<Properties xmlns="http://schemas.openxmlformats.org/officeDocument/2006/custom-properties" xmlns:vt="http://schemas.openxmlformats.org/officeDocument/2006/docPropsVTypes"/>
</file>