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SCYL3 (PACE1) is classified as a pseudokinase within the human kinome (manning2002theproteinkinase pages 7-8, jacobsen2017thesecretlife pages 16-17, unknownauthors2012investigatingnovelregulators pages 75-80). It is a member of the evolutionarily conserved SCY1-like (SCYL) family of proteins, which includes SCYL1 and SCYL2 (kuliyev2018overlappingroleof pages 1-2, unknownauthors2012investigatingnovelregulators pages 80-88). Within this family, SCYL3 is the closest analog to SCYL1, sharing approximately 19.7% sequence identity, compared to 10.5% with SCYL2 (kuliyev2018overlappingroleof pages 3-4). The SCYL family proteins are conserved across species, and the use of mouse models for SCYL3 studies indicates the existence of mammalian orthologs (kuliyev2018overlappingroleof pages 4-6).</w:t>
      </w:r>
    </w:p>
    <w:bookmarkEnd w:id="9"/>
    <w:bookmarkStart w:id="10" w:name="reaction-catalyzed"/>
    <w:p>
      <w:pPr>
        <w:pStyle w:val="Heading2"/>
      </w:pPr>
      <w:r>
        <w:t xml:space="preserve">Reaction Catalyzed</w:t>
      </w:r>
    </w:p>
    <w:p>
      <w:pPr>
        <w:pStyle w:val="FirstParagraph"/>
      </w:pPr>
      <w:r>
        <w:t xml:space="preserve">SCYL3 is a pseudokinase that does not possess true kinase activity and therefore does not catalyze phosphorylation reactions (unknownauthors2012investigatingnovelregulators pages 80-88, kuliyev2018overlappingroleof pages 1-2, lei2023scyl3asa pages 1-3). Its serine/threonine kinase-like domain is rendered catalytically inactive due to mutations in critical catalytic motifs (unknownauthors2012investigatingnovelregulators pages 80-88, jacobsen2017thesecretlife pages 8-10).</w:t>
      </w:r>
    </w:p>
    <w:bookmarkEnd w:id="10"/>
    <w:bookmarkStart w:id="11" w:name="cofactor-requirements"/>
    <w:p>
      <w:pPr>
        <w:pStyle w:val="Heading2"/>
      </w:pPr>
      <w:r>
        <w:t xml:space="preserve">Cofactor Requirements</w:t>
      </w:r>
    </w:p>
    <w:p>
      <w:pPr>
        <w:pStyle w:val="FirstParagraph"/>
      </w:pPr>
      <w:r>
        <w:t xml:space="preserve">No cofactor requirements for SCYL3 are described, consistent with its status as a catalytically inactive pseudokinase (lei2023scyl3asa pages 1-3, kuliyev2018overlappingroleof pages 6-7).</w:t>
      </w:r>
    </w:p>
    <w:bookmarkEnd w:id="11"/>
    <w:bookmarkStart w:id="12" w:name="substrate-specificity"/>
    <w:p>
      <w:pPr>
        <w:pStyle w:val="Heading2"/>
      </w:pPr>
      <w:r>
        <w:t xml:space="preserve">Substrate Specificity</w:t>
      </w:r>
    </w:p>
    <w:p>
      <w:pPr>
        <w:pStyle w:val="FirstParagraph"/>
      </w:pPr>
      <w:r>
        <w:t xml:space="preserve">SCYL3 is a catalytically inactive pseudokinase, so substrate specificity is not applicable (unknownauthors2012investigatingnovelregulators pages 80-88, kuliyev2018overlappingroleof pages 1-2). In the comprehensive analysis of 303 human serine/threonine kinase substrate specificities by Johnson et al. (2023), SCYL3 (PACE1) was not mentioned among the profiled kinases, indicating it was absent from the analysis (johnson2023anatlasof pages 1-2, johnson2023anatlasof pages 3-4, johnson2023anatlasof pages 4-5, johnson2023anatlasof pages 9-10).</w:t>
      </w:r>
    </w:p>
    <w:bookmarkEnd w:id="12"/>
    <w:bookmarkStart w:id="13" w:name="structure"/>
    <w:p>
      <w:pPr>
        <w:pStyle w:val="Heading2"/>
      </w:pPr>
      <w:r>
        <w:t xml:space="preserve">Structure</w:t>
      </w:r>
    </w:p>
    <w:p>
      <w:pPr>
        <w:pStyle w:val="FirstParagraph"/>
      </w:pPr>
      <w:r>
        <w:t xml:space="preserve">SCYL3 is a 742-residue protein (unknownauthors2012investigatingnovelregulators pages 80-88). While some sources describe the domain architecture as an N-terminal pseudokinase domain followed by central HEAT repeats (kuliyev2018overlappingroleof pages 1-2), more detailed analyses report that SCYL3 possesses an N-terminal myristoylation site, followed by N-terminal HEAT repeats and a C-terminal pseudokinase domain (unknownauthors2012investigatingnovelregulators pages 80-88, jacobsen2017thesecretlife pages 8-10, kuliyev2018overlappingroleof pages 6-7). Specifically, it contains four HEAT repeats (kuliyev2018overlappingroleof pages 6-7, lei2023scyl3asa pages 1-3). The pseudokinase domain is rendered catalytically inactive by mutations in canonical kinase motifs, including the VAIK/VAVK (ATP binding), HRD (catalytic loop), and DFG (Mg²⁺ binding) motifs (unknownauthors2012investigatingnovelregulators pages 80-88, jacobsen2017thesecretlife pages 8-10). A region overlapping the pseudokinase domain mediates homo-oligomerization (kuliyev2018overlappingroleof pages 6-7). Unlike SCYL1, it lacks coiled-coil domains (kuliyev2018overlappingroleof pages 3-4). The last 14 C-terminal residues are required for binding to the COPI complex, while a region downstream of the HEAT repeats binds CASP (kuliyev2018overlappingroleof pages 6-7).</w:t>
      </w:r>
    </w:p>
    <w:bookmarkEnd w:id="13"/>
    <w:bookmarkStart w:id="14" w:name="regulation"/>
    <w:p>
      <w:pPr>
        <w:pStyle w:val="Heading2"/>
      </w:pPr>
      <w:r>
        <w:t xml:space="preserve">Regulation</w:t>
      </w:r>
    </w:p>
    <w:p>
      <w:pPr>
        <w:pStyle w:val="FirstParagraph"/>
      </w:pPr>
      <w:r>
        <w:t xml:space="preserve">SCYL3 undergoes N-terminal myristoylation, a post-translational modification that is required for its localization to the Golgi apparatus (unknownauthors2012investigatingnovelregulators pages 80-88, kuliyev2018overlappingroleof pages 3-4). It is also subject to ubiquitination, a modification not reported for other Scyl family members (unknownauthors2012investigatingnovelregulators pages 97-110). SCYL3 can form homo-oligomers, a process that requires a region overlapping its pseudokinase domain (kuliyev2018overlappingroleof pages 6-7). In hepatocellular carcinoma, SCYL3 binds to ROCK2 and regulates its protein stability (lei2023scyl3asa pages 1-3).</w:t>
      </w:r>
    </w:p>
    <w:bookmarkEnd w:id="14"/>
    <w:bookmarkStart w:id="15" w:name="function"/>
    <w:p>
      <w:pPr>
        <w:pStyle w:val="Heading2"/>
      </w:pPr>
      <w:r>
        <w:t xml:space="preserve">Function</w:t>
      </w:r>
    </w:p>
    <w:p>
      <w:pPr>
        <w:pStyle w:val="FirstParagraph"/>
      </w:pPr>
      <w:r>
        <w:t xml:space="preserve">SCYL3 is a ubiquitously expressed protein, with high levels in the forebrain, cerebellum, kidney, liver, lung, and lymphoid tissues, and low or absent expression in skeletal muscle and heart (kuliyev2018overlappingroleof pages 3-4, unknownauthors2012investigatingnovelregulators pages 80-88). It localizes to the Golgi apparatus, where it co-localizes with the markers GM130 and GS28, and to plasma membrane ruffles (kuliyev2018overlappingroleof pages 4-6, unknownauthors2012investigatingnovelregulators pages 80-88).</w:t>
      </w:r>
    </w:p>
    <w:p>
      <w:pPr>
        <w:pStyle w:val="BodyText"/>
      </w:pPr>
      <w:r>
        <w:t xml:space="preserve">SCYL3 interacts with several proteins involved in Golgi trafficking, including GOLGA5, CASP, and components of the COPI coatomer complex (COPA, COPB, COPB2, COPD, COPE, COPG1, COPG2) (jung2017scyl2genesare pages 11-15, kuliyev2018overlappingroleof pages 4-6). It was also identified as a novel binding partner of ROCK2, regulating its stability and activity (lei2023scyl3asa pages 1-3). Initial studies identified SCYL3 (as PACE-1) as a binding partner of ezrin (jung2017scyl2genesare pages 11-15, unknownauthors2012investigatingnovelregulators pages 80-88); however, subsequent co-immunoprecipitation and mass spectrometry analyses failed to detect this interaction (kuliyev2018overlappingroleof pages 4-6).</w:t>
      </w:r>
    </w:p>
    <w:p>
      <w:pPr>
        <w:pStyle w:val="BodyText"/>
      </w:pPr>
      <w:r>
        <w:t xml:space="preserve">Functionally, SCYL3 is involved in Golgi trafficking, where it regulates Golgi morphology, maintenance, and vesicular transport (jung2017scyl2genesare pages 11-15, unknownauthors2012investigatingnovelregulators pages 75-80). SCYL3 knockdown reduces secretion and trafficking of cargo to the plasma membrane (unknownauthors2012investigatingnovelregulators pages 97-110). It shares an overlapping role with SCYL1 in maintaining motor neuron viability (kuliyev2018overlappingroleof pages 1-2). Reports on its role in cell migration are conflicting: one study implicates SCYL3 in regulating cell adhesion and migration (jung2017scyl2genesare pages 11-15), while another found that SCYL3-deficient cells showed no change in motility (kuliyev2018overlappingroleof pages 3-3, kuliyev2018overlappingroleof pages 7-8). In hepatocellular carcinoma, SCYL3 promotes tumor progression and metastasis by stabilizing ROCK2, leading to increased formation of actin stress fibers and focal adhesions (lei2023scyl3asa pages 1-3).</w:t>
      </w:r>
    </w:p>
    <w:bookmarkEnd w:id="15"/>
    <w:bookmarkStart w:id="16" w:name="other-comments"/>
    <w:p>
      <w:pPr>
        <w:pStyle w:val="Heading2"/>
      </w:pPr>
      <w:r>
        <w:t xml:space="preserve">Other Comments</w:t>
      </w:r>
    </w:p>
    <w:p>
      <w:pPr>
        <w:pStyle w:val="FirstParagraph"/>
      </w:pPr>
      <w:r>
        <w:t xml:space="preserve">Recessive mutations in</w:t>
      </w:r>
      <w:r>
        <w:t xml:space="preserve"> </w:t>
      </w:r>
      <w:r>
        <w:rPr>
          <w:i/>
          <w:iCs/>
        </w:rPr>
        <w:t xml:space="preserve">SCYL3</w:t>
      </w:r>
      <w:r>
        <w:t xml:space="preserve"> </w:t>
      </w:r>
      <w:r>
        <w:t xml:space="preserve">cause CALFAN syndrome, a neurodegenerative disorder characterized by features including developmental delay, intellectual disability, seizures, microcephaly, cerebellar atrophy, peripheral neuropathy, low ceruloplasmin, and iron overload (jung2017scyl2genesare pages 11-15, kuliyev2018overlappingroleof pages 1-2). Disease-associated mutations include truncating and missense variants that impair SCYL3’s cellular trafficking function and cause Golgi fragmentation, as well as a homozygous 2-base deletion leading to reduced or absent protein (jung2017scyl2genesare pages 11-15, kuliyev2018overlappingroleof pages 1-2). The missense variant p.Arg475Trp, located near the pseudokinase domain, has been identified in patients with a dominant form of CALFAN syndrome (kuliyev2018overlappingroleof pages 14-15). In hepatocellular carcinoma, overexpression of SCYL3 is associated with metastasis and poor patient survival (lei2023scyl3asa pages 1-3).</w:t>
      </w:r>
    </w:p>
    <w:p>
      <w:pPr>
        <w:pStyle w:val="BodyText"/>
      </w:pPr>
      <w:r>
        <w:t xml:space="preserve">References</w:t>
      </w:r>
    </w:p>
    <w:p>
      <w:pPr>
        <w:numPr>
          <w:ilvl w:val="0"/>
          <w:numId w:val="1001"/>
        </w:numPr>
      </w:pPr>
      <w:r>
        <w:t xml:space="preserve">(jung2017scyl2genesare pages 11-15): Ji-Yul Jung, Dong Wook Lee, Stephen Beungtae Ryu, Inhwan Hwang, and Daniel P. Schachtman. Scyl2 genes are involved in clathrin-mediated vesicle trafficking and essential for plant growth. Plant Physiology, 175:194-209, Jul 2017. URL: https://doi.org/10.1104/pp.17.00824, doi:10.1104/pp.17.00824. This article has 12 citations and is from a highest quality peer-reviewed journal.</w:t>
      </w:r>
    </w:p>
    <w:p>
      <w:pPr>
        <w:numPr>
          <w:ilvl w:val="0"/>
          <w:numId w:val="1001"/>
        </w:numPr>
      </w:pPr>
      <w:r>
        <w:t xml:space="preserve">(kuliyev2018overlappingroleof pages 1-2):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(kuliyev2018overlappingroleof pages 3-3):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(kuliyev2018overlappingroleof pages 4-6):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(kuliyev2018overlappingroleof pages 6-7):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(kuliyev2018overlappingroleof pages 7-8):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(lei2023scyl3asa pages 1-3):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(unknownauthors2012investigatingnovelregulators pages 80-88): Investigating Novel Regulators Of Golgi Membrane Tubulation</w:t>
      </w:r>
    </w:p>
    <w:p>
      <w:pPr>
        <w:numPr>
          <w:ilvl w:val="0"/>
          <w:numId w:val="1001"/>
        </w:numPr>
      </w:pPr>
      <w:r>
        <w:t xml:space="preserve">(jacobsen2017thesecretlife pages 8-10): Annette V. Jacobsen and James M. Murphy. The secret life of kinases: insights into non-catalytic signalling functions from pseudokinases. Biochemical Society Transactions, 45:665-681, Jun 2017. URL: https://doi.org/10.1042/bst20160331, doi:10.1042/bst20160331. This article has 80 citations and is from a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(kuliyev2018overlappingroleof pages 14-15):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(kuliyev2018overlappingroleof pages 3-4): Emin Kuliyev, Sebastien Gingras, Clifford S. Guy, Sherie Howell, Peter Vogel, and Stephane Pelletier. Overlapping role of scyl1 and scyl3 in maintaining motor neuron viability. The Journal of Neuroscience, 38:2615-2630, Feb 2018. URL: https://doi.org/10.1523/jneurosci.2282-17.2018, doi:10.1523/jneurosci.2282-17.2018. This article has 24 citations.</w:t>
      </w:r>
    </w:p>
    <w:p>
      <w:pPr>
        <w:numPr>
          <w:ilvl w:val="0"/>
          <w:numId w:val="1001"/>
        </w:numPr>
      </w:pPr>
      <w:r>
        <w:t xml:space="preserve">(unknownauthors2012investigatingnovelregulators pages 75-80): Investigating Novel Regulators Of Golgi Membrane Tubulation</w:t>
      </w:r>
    </w:p>
    <w:p>
      <w:pPr>
        <w:numPr>
          <w:ilvl w:val="0"/>
          <w:numId w:val="1001"/>
        </w:numPr>
      </w:pPr>
      <w:r>
        <w:t xml:space="preserve">(unknownauthors2012investigatingnovelregulators pages 97-110): Investigating Novel Regulators Of Golgi Membrane Tubulation</w:t>
      </w:r>
    </w:p>
    <w:p>
      <w:pPr>
        <w:numPr>
          <w:ilvl w:val="0"/>
          <w:numId w:val="1001"/>
        </w:numPr>
      </w:pPr>
      <w:r>
        <w:t xml:space="preserve">(jacobsen2017thesecretlife pages 16-17): Annette V. Jacobsen and James M. Murphy. The secret life of kinases: insights into non-catalytic signalling functions from pseudokinases. Biochemical Society Transactions, 45:665-681, Jun 2017. URL: https://doi.org/10.1042/bst20160331, doi:10.1042/bst20160331. This article has 80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