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STK40 is phylogenetically classified as a pseudokinase within the human kinome, related to the Tribbles family (manning2002theproteinkinase pages 3-4, durzynska2017stk40isa pages 1-3). It is identified as a distant homolog of Tribbles-family pseudokinases, sharing approximately 19-21% sequence identity with Trib1, Trib2, and Trib3 (durzynska2017stk40isa pages 1-3). While one source classifies STK40 as an active kinase phylogenetically close to but distinct from the Tribbles-family (manning2002theproteinkinase pages 1-2), multiple other sources confirm its pseudokinase nature based on structural and biochemical evidence (durzynska2017stk40isa pages 1-3, tao2024pseudokinasestk40promotes pages 1-1). Within broader kinome classifications, STK40 is placed in the CAMK group and CAMK family (johnson2023anatlasof pages 4-4). The loss of catalytic function in STK40 is conserved across distant orthologs, including in frogs (durzynska2017stk40isa pages 6-8).</w:t>
      </w:r>
    </w:p>
    <w:bookmarkEnd w:id="9"/>
    <w:bookmarkStart w:id="10" w:name="reaction-catalyzed"/>
    <w:p>
      <w:pPr>
        <w:pStyle w:val="Heading2"/>
      </w:pPr>
      <w:r>
        <w:t xml:space="preserve">Reaction Catalyzed</w:t>
      </w:r>
    </w:p>
    <w:p>
      <w:pPr>
        <w:pStyle w:val="FirstParagraph"/>
      </w:pPr>
      <w:r>
        <w:t xml:space="preserve">Serine/threonine kinases typically catalyze the transfer of the γ-phosphate from ATP to the hydroxyl group of serine or threonine residues on substrate proteins (durzynska2017stk40isa pages 15-19).</w:t>
      </w:r>
      <w:r>
        <w:t xml:space="preserve"> </w:t>
      </w:r>
      <w:r>
        <w:t xml:space="preserve">ATP + a protein substrate → ADP + a phosphoprotein product</w:t>
      </w:r>
      <w:r>
        <w:t xml:space="preserve"> </w:t>
      </w:r>
      <w:r>
        <w:t xml:space="preserve">However, STK40 is a pseudokinase that is enzymatically inactive (durzynska2017stk40isa pages 1-3). It lacks ATP-binding properties and therefore does not catalyze this phosphotransferase reaction (tao2024pseudokinasestk40promotes pages 1-1, durzynska2017stk40isa pages 1-3). This has been confirmed by ATP-binding assays and thermal shift assays, which demonstrate that STK40 does not bind ATP or its analogues (durzynska2017stk40isa pages 1-3, durzynska2017stk40isa pages 15-19).</w:t>
      </w:r>
    </w:p>
    <w:bookmarkEnd w:id="10"/>
    <w:bookmarkStart w:id="11" w:name="cofactor-requirements"/>
    <w:p>
      <w:pPr>
        <w:pStyle w:val="Heading2"/>
      </w:pPr>
      <w:r>
        <w:t xml:space="preserve">Cofactor Requirements</w:t>
      </w:r>
    </w:p>
    <w:p>
      <w:pPr>
        <w:pStyle w:val="FirstParagraph"/>
      </w:pPr>
      <w:r>
        <w:t xml:space="preserve">The catalytic activity of serine/threonine kinases typically requires a divalent metal ion cofactor, such as Mg²⁺, to coordinate ATP binding and facilitate catalysis (durzynska2017stk40isa pages 1-3, durzynska2017stk40isa pages 5-6). STK40 has no cofactor requirements because it is catalytically inactive (durzynska2017stk40isa pages 1-3, durzynska2017stk40isa pages 11-15). Its magnesium-binding DFG motif is replaced by an NFC sequence, which removes the critical aspartate residue needed for Mg²⁺ coordination (durzynska2017stk40isa pages 5-6).</w:t>
      </w:r>
    </w:p>
    <w:bookmarkEnd w:id="11"/>
    <w:bookmarkStart w:id="12" w:name="substrate-specificity"/>
    <w:p>
      <w:pPr>
        <w:pStyle w:val="Heading2"/>
      </w:pPr>
      <w:r>
        <w:t xml:space="preserve">Substrate Specificity</w:t>
      </w:r>
    </w:p>
    <w:p>
      <w:pPr>
        <w:pStyle w:val="FirstParagraph"/>
      </w:pPr>
      <w:r>
        <w:t xml:space="preserve">There is no evidence for a defined substrate consensus motif for STK40 (johnson2023anatlasof pages 2-3, durzynska2017stk40isa pages 1-3). Its classification as a pseudokinase that lacks catalytic activity and the ability to bind ATP is consistent with the absence of defined substrate specificity (durzynska2017stk40isa pages 1-3, durzynska2017stk40isa pages 5-6, johnson2023anatlasof pages 1-2).</w:t>
      </w:r>
    </w:p>
    <w:bookmarkEnd w:id="12"/>
    <w:bookmarkStart w:id="13" w:name="structure"/>
    <w:p>
      <w:pPr>
        <w:pStyle w:val="Heading2"/>
      </w:pPr>
      <w:r>
        <w:t xml:space="preserve">Structure</w:t>
      </w:r>
    </w:p>
    <w:p>
      <w:pPr>
        <w:pStyle w:val="FirstParagraph"/>
      </w:pPr>
      <w:r>
        <w:t xml:space="preserve">The 3D structure of the STK40 kinase homology domain has been determined by X-ray crystallography to a resolution of 2.5 Å (durzynska2017stk40isa pages 1-3, durzynska2017stk40isa pages 3-5). The protein adopts a canonical kinase fold with N- and C-lobes (durzynska2017stk40isa pages 3-5). The KHD is followed by a C-terminal COP1-binding motif (durzynska2017stk40isa pages 1-3, durzynska2017stk40isa pages 11-15).</w:t>
      </w:r>
    </w:p>
    <w:p>
      <w:pPr>
        <w:pStyle w:val="BodyText"/>
      </w:pPr>
      <w:r>
        <w:t xml:space="preserve">Despite being inactive, the N-lobe of STK40 resembles that of an active kinase, with the αC helix in an active-like conformation stabilized by a salt bridge (Lys66-Glu93) (durzynska2017stk40isa pages 3-5). However, several key features prevent catalytic activity. The ATP binding pocket is occluded by the substitution of an alanine with glutamine (Q64) in the β3 loop (durzynska2017stk40isa pages 5-6). The P-loop is divergent, and the DFG motif in the activation loop is replaced by an NFC sequence (durzynska2017stk40isa pages 5-6, durzynska2017stk40isa pages 11-15). The hydrophobic spine is disrupted, which results in STK40 adopting an inactive-like conformation (durzynska2017stk40isa pages 11-15, durzynska2017stk40isa pages 15-19). However, STK40 maintains hydrophobic spine packing that supports a stable, yet inactive, conformation (durzynska2017stk40isa pages 5-6).</w:t>
      </w:r>
    </w:p>
    <w:p>
      <w:pPr>
        <w:pStyle w:val="BodyText"/>
      </w:pPr>
      <w:r>
        <w:t xml:space="preserve">STK40 possesses unique structural features, including an extended loop insertion between β4 and β5 that contains a predicted nuclear localization signal (NLS), and a 10-amino acid insert in the hinge region that serves as a structural buttress (durzynska2017stk40isa pages 3-5, durzynska2017stk40isa pages 5-6).</w:t>
      </w:r>
    </w:p>
    <w:bookmarkEnd w:id="13"/>
    <w:bookmarkStart w:id="14" w:name="regulation"/>
    <w:p>
      <w:pPr>
        <w:pStyle w:val="Heading2"/>
      </w:pPr>
      <w:r>
        <w:t xml:space="preserve">Regulation</w:t>
      </w:r>
    </w:p>
    <w:p>
      <w:pPr>
        <w:pStyle w:val="FirstParagraph"/>
      </w:pPr>
      <w:r>
        <w:t xml:space="preserve">STK40 function is primarily regulated by protein-protein interactions rather than by allosteric or post-translational modifications of its kinase domain (durzynska2017stk40isa pages 1-3). A unique insertion in the N-lobe between β4 and β5 contains a potential nuclear localization signal (NLS) that may be regulated by phosphorylation of nearby serine residues (durzynska2017stk40isa pages 6-8). The primary known regulatory mechanism is its function as an adaptor protein that binds the E3 ubiquitin ligase COP1 (durzynska2017stk40isa pages 1-3, tao2024pseudokinasestk40promotes pages 10-12).</w:t>
      </w:r>
    </w:p>
    <w:bookmarkEnd w:id="14"/>
    <w:bookmarkStart w:id="15" w:name="function"/>
    <w:p>
      <w:pPr>
        <w:pStyle w:val="Heading2"/>
      </w:pPr>
      <w:r>
        <w:t xml:space="preserve">Function</w:t>
      </w:r>
    </w:p>
    <w:p>
      <w:pPr>
        <w:pStyle w:val="FirstParagraph"/>
      </w:pPr>
      <w:r>
        <w:t xml:space="preserve">STK40 expression levels increase during skeletal muscle differentiation in vitro in C2C12 myoblasts and in vivo in fetal mouse muscle (he2017serinethreoninekinase40 pages 1-2).</w:t>
      </w:r>
    </w:p>
    <w:p>
      <w:pPr>
        <w:pStyle w:val="BodyText"/>
      </w:pPr>
      <w:r>
        <w:t xml:space="preserve">STK40 functions as a non-catalytic adaptor or scaffolding protein (durzynska2017stk40isa pages 1-3). Its primary interacting partner is the E3 ubiquitin ligase COP1 (RFWD2), which it binds via a C-terminal VPD/E motif (durzynska2017stk40isa pages 3-5, durzynska2017stk40isa pages 11-15). This interaction facilitates the K48-linked polyubiquitination and proteasomal degradation of specific substrates (tao2024pseudokinasestk40promotes pages 1-1). Substrates targeted for degradation by the STK40-COP1 complex include the transcription factors FOXO1 and FOXO4 (tao2024pseudokinasestk40promotes pages 1-1, tao2024pseudokinasestk40promotes pages 10-12). STK40 also regulates the protein level of histone deacetylase 5 (HDAC5), a corepressor of the myogenic transcription factor MEF2 (he2017serinethreoninekinase40 pages 1-2).</w:t>
      </w:r>
    </w:p>
    <w:p>
      <w:pPr>
        <w:pStyle w:val="BodyText"/>
      </w:pPr>
      <w:r>
        <w:t xml:space="preserve">STK40 is involved in several signaling pathways and cellular processes:</w:t>
      </w:r>
      <w:r>
        <w:t xml:space="preserve"> </w:t>
      </w:r>
      <w:r>
        <w:t xml:space="preserve">-</w:t>
      </w:r>
      <w:r>
        <w:t xml:space="preserve"> </w:t>
      </w:r>
      <w:r>
        <w:rPr>
          <w:b/>
          <w:bCs/>
        </w:rPr>
        <w:t xml:space="preserve">T-Cell Differentiation</w:t>
      </w:r>
      <w:r>
        <w:t xml:space="preserve">: In CD4+ T cells, STK40 promotes the differentiation of TH1 and TH17 cells by mediating the degradation of FOXO1 and FOXO4, which in turn de-represses TH1/TH17 signature genes (tao2024pseudokinasestk40promotes pages 1-1, tao2024pseudokinasestk40promotes pages 10-12).</w:t>
      </w:r>
      <w:r>
        <w:t xml:space="preserve"> </w:t>
      </w:r>
      <w:r>
        <w:t xml:space="preserve">-</w:t>
      </w:r>
      <w:r>
        <w:t xml:space="preserve"> </w:t>
      </w:r>
      <w:r>
        <w:rPr>
          <w:b/>
          <w:bCs/>
        </w:rPr>
        <w:t xml:space="preserve">Skeletal Muscle Differentiation</w:t>
      </w:r>
      <w:r>
        <w:t xml:space="preserve">: It functions as a positive regulator of skeletal myogenesis by modulating the HDAC5-MEF2 transcriptional axis (he2017serinethreoninekinase40 pages 1-2).</w:t>
      </w:r>
      <w:r>
        <w:t xml:space="preserve"> </w:t>
      </w:r>
      <w:r>
        <w:t xml:space="preserve">-</w:t>
      </w:r>
      <w:r>
        <w:t xml:space="preserve"> </w:t>
      </w:r>
      <w:r>
        <w:rPr>
          <w:b/>
          <w:bCs/>
        </w:rPr>
        <w:t xml:space="preserve">Stem Cell Differentiation</w:t>
      </w:r>
      <w:r>
        <w:t xml:space="preserve">: Overexpression in embryonic stem cells induces differentiation through pathways that include Erk/MAPK (durzynska2017stk40isa pages 1-3). It also links the pluripotency factor Oct4 to the Erk/MAPK signaling pathway (durzynska2017stk40isa pages 10-11).</w:t>
      </w:r>
      <w:r>
        <w:t xml:space="preserve"> </w:t>
      </w:r>
      <w:r>
        <w:t xml:space="preserve">-</w:t>
      </w:r>
      <w:r>
        <w:t xml:space="preserve"> </w:t>
      </w:r>
      <w:r>
        <w:rPr>
          <w:b/>
          <w:bCs/>
        </w:rPr>
        <w:t xml:space="preserve">Transcriptional Regulation</w:t>
      </w:r>
      <w:r>
        <w:t xml:space="preserve">: STK40 acts as a negative regulator of NF-κB and p53-mediated gene transcription (tao2024pseudokinasestk40promotes pages 1-1, durzynska2017stk40isa pages 10-11).</w:t>
      </w:r>
      <w:r>
        <w:t xml:space="preserve"> </w:t>
      </w:r>
      <w:r>
        <w:t xml:space="preserve">-</w:t>
      </w:r>
      <w:r>
        <w:t xml:space="preserve"> </w:t>
      </w:r>
      <w:r>
        <w:rPr>
          <w:b/>
          <w:bCs/>
        </w:rPr>
        <w:t xml:space="preserve">Adipogenesis</w:t>
      </w:r>
      <w:r>
        <w:t xml:space="preserve">: Knockdown of STK40 enhances adipocyte differentiation through changes in C/EBPβ and C/EBPδ levels (durzynska2017stk40isa pages 1-3).</w:t>
      </w:r>
    </w:p>
    <w:bookmarkEnd w:id="15"/>
    <w:bookmarkStart w:id="16" w:name="other-comments"/>
    <w:p>
      <w:pPr>
        <w:pStyle w:val="Heading2"/>
      </w:pPr>
      <w:r>
        <w:t xml:space="preserve">Other Comments</w:t>
      </w:r>
    </w:p>
    <w:p>
      <w:pPr>
        <w:pStyle w:val="FirstParagraph"/>
      </w:pPr>
      <w:r>
        <w:t xml:space="preserve">STK40 is implicated in several diseases. Knockout in mice leads to perinatal lethality due to respiratory failure linked to defects in lung epithelial cell maturation (durzynska2017stk40isa pages 1-3, durzynska2017stk40isa pages 11-15). It is associated with psoriasis, where it is overexpressed, and esophageal squamous cell carcinoma via regulation by miR-31 (durzynska2017stk40isa pages 1-3). In the context of immunology, T cell-specific deletion of STK40 attenuates symptoms in mouse models of experimental autoimmune encephalomyelitis (EAE) and colitis, identifying it as a potential therapeutic target for autoimmune diseases (tao2024pseudokinasestk40promotes pages 1-1).</w:t>
      </w:r>
    </w:p>
    <w:p>
      <w:pPr>
        <w:pStyle w:val="BodyText"/>
      </w:pPr>
      <w:r>
        <w:t xml:space="preserve">References</w:t>
      </w:r>
    </w:p>
    <w:p>
      <w:pPr>
        <w:numPr>
          <w:ilvl w:val="0"/>
          <w:numId w:val="1001"/>
        </w:numPr>
      </w:pPr>
      <w:r>
        <w:t xml:space="preserve">(durzynska2017stk40isa pages 1-3): Izabela Durzynska, Xiang Xu, Guillaume Adelmant, Scott B. Ficarro, Jarrod A. Marto, Piotrek Sliz, Sacha Uljon, and Stephen C. Blacklow. Stk40 is a pseudokinase that binds the e3 ubiquitin ligase cop1. Structure, 25 2:287-294, Feb 2017. URL: https://doi.org/10.1016/j.str.2016.12.008, doi:10.1016/j.str.2016.12.008. This article has 46 citations and is from a domain leading peer-reviewed journal.</w:t>
      </w:r>
    </w:p>
    <w:p>
      <w:pPr>
        <w:numPr>
          <w:ilvl w:val="0"/>
          <w:numId w:val="1001"/>
        </w:numPr>
      </w:pPr>
      <w:r>
        <w:t xml:space="preserve">(durzynska2017stk40isa pages 11-15): Izabela Durzynska, Xiang Xu, Guillaume Adelmant, Scott B. Ficarro, Jarrod A. Marto, Piotrek Sliz, Sacha Uljon, and Stephen C. Blacklow. Stk40 is a pseudokinase that binds the e3 ubiquitin ligase cop1. Structure, 25 2:287-294, Feb 2017. URL: https://doi.org/10.1016/j.str.2016.12.008, doi:10.1016/j.str.2016.12.008. This article has 46 citations and is from a domain leading peer-reviewed journal.</w:t>
      </w:r>
    </w:p>
    <w:p>
      <w:pPr>
        <w:numPr>
          <w:ilvl w:val="0"/>
          <w:numId w:val="1001"/>
        </w:numPr>
      </w:pPr>
      <w:r>
        <w:t xml:space="preserve">(durzynska2017stk40isa pages 15-19): Izabela Durzynska, Xiang Xu, Guillaume Adelmant, Scott B. Ficarro, Jarrod A. Marto, Piotrek Sliz, Sacha Uljon, and Stephen C. Blacklow. Stk40 is a pseudokinase that binds the e3 ubiquitin ligase cop1. Structure, 25 2:287-294, Feb 2017. URL: https://doi.org/10.1016/j.str.2016.12.008, doi:10.1016/j.str.2016.12.008. This article has 46 citations and is from a domain leading peer-reviewed journal.</w:t>
      </w:r>
    </w:p>
    <w:p>
      <w:pPr>
        <w:numPr>
          <w:ilvl w:val="0"/>
          <w:numId w:val="1001"/>
        </w:numPr>
      </w:pPr>
      <w:r>
        <w:t xml:space="preserve">(durzynska2017stk40isa pages 5-6): Izabela Durzynska, Xiang Xu, Guillaume Adelmant, Scott B. Ficarro, Jarrod A. Marto, Piotrek Sliz, Sacha Uljon, and Stephen C. Blacklow. Stk40 is a pseudokinase that binds the e3 ubiquitin ligase cop1. Structure, 25 2:287-294, Feb 2017. URL: https://doi.org/10.1016/j.str.2016.12.008, doi:10.1016/j.str.2016.12.008. This article has 46 citations and is from a domain leading peer-reviewed journal.</w:t>
      </w:r>
    </w:p>
    <w:p>
      <w:pPr>
        <w:numPr>
          <w:ilvl w:val="0"/>
          <w:numId w:val="1001"/>
        </w:numPr>
      </w:pPr>
      <w:r>
        <w:t xml:space="preserve">(durzynska2017stk40isa pages 3-5): Izabela Durzynska, Xiang Xu, Guillaume Adelmant, Scott B. Ficarro, Jarrod A. Marto, Piotrek Sliz, Sacha Uljon, and Stephen C. Blacklow. Stk40 is a pseudokinase that binds the e3 ubiquitin ligase cop1. Structure, 25 2:287-294, Feb 2017. URL: https://doi.org/10.1016/j.str.2016.12.008, doi:10.1016/j.str.2016.12.008. This article has 46 citations and is from a domain leading peer-reviewed journal.</w:t>
      </w:r>
    </w:p>
    <w:p>
      <w:pPr>
        <w:numPr>
          <w:ilvl w:val="0"/>
          <w:numId w:val="1001"/>
        </w:numPr>
      </w:pPr>
      <w:r>
        <w:t xml:space="preserve">(durzynska2017stk40isa pages 6-8): Izabela Durzynska, Xiang Xu, Guillaume Adelmant, Scott B. Ficarro, Jarrod A. Marto, Piotrek Sliz, Sacha Uljon, and Stephen C. Blacklow. Stk40 is a pseudokinase that binds the e3 ubiquitin ligase cop1. Structure, 25 2:287-294, Feb 2017. URL: https://doi.org/10.1016/j.str.2016.12.008, doi:10.1016/j.str.2016.12.008. This article has 46 citations and is from a domain leading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3-4):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(tao2024pseudokinasestk40promotes pages 1-1): Yuexiao Tao, Zhenyan Jiang, Huizi Wang, Jia Li, Xin Li, Jun Ni, Jiamin Liu, Hongrui Xiang, Chenyang Guan, Wei Cao, Dongyang Li, Ke He, Lina Wang, Jing Hu, Ying Jin, Bing Liao, Ting Zhang, and Xuefeng Wu. Pseudokinase stk40 promotes t</w:t>
      </w:r>
      <w:r>
        <w:t xml:space="preserve"> </w:t>
      </w:r>
      <w:r>
        <w:t xml:space="preserve">h</w:t>
      </w:r>
      <w:r>
        <w:t xml:space="preserve"> </w:t>
      </w:r>
      <w:r>
        <w:t xml:space="preserve">1 and t</w:t>
      </w:r>
      <w:r>
        <w:t xml:space="preserve"> </w:t>
      </w:r>
      <w:r>
        <w:t xml:space="preserve">h</w:t>
      </w:r>
      <w:r>
        <w:t xml:space="preserve"> </w:t>
      </w:r>
      <w:r>
        <w:t xml:space="preserve">17 cell differentiation by targeting foxo transcription factors. Science Advances, Nov 2024. URL: https://doi.org/10.1126/sciadv.adp2919, doi:10.1126/sciadv.adp2919. This article has 0 citations and is from a highest quality peer-reviewed journal.</w:t>
      </w:r>
    </w:p>
    <w:p>
      <w:pPr>
        <w:numPr>
          <w:ilvl w:val="0"/>
          <w:numId w:val="1001"/>
        </w:numPr>
      </w:pPr>
      <w:r>
        <w:t xml:space="preserve">(tao2024pseudokinasestk40promotes pages 10-12): Yuexiao Tao, Zhenyan Jiang, Huizi Wang, Jia Li, Xin Li, Jun Ni, Jiamin Liu, Hongrui Xiang, Chenyang Guan, Wei Cao, Dongyang Li, Ke He, Lina Wang, Jing Hu, Ying Jin, Bing Liao, Ting Zhang, and Xuefeng Wu. Pseudokinase stk40 promotes t</w:t>
      </w:r>
      <w:r>
        <w:t xml:space="preserve"> </w:t>
      </w:r>
      <w:r>
        <w:t xml:space="preserve">h</w:t>
      </w:r>
      <w:r>
        <w:t xml:space="preserve"> </w:t>
      </w:r>
      <w:r>
        <w:t xml:space="preserve">1 and t</w:t>
      </w:r>
      <w:r>
        <w:t xml:space="preserve"> </w:t>
      </w:r>
      <w:r>
        <w:t xml:space="preserve">h</w:t>
      </w:r>
      <w:r>
        <w:t xml:space="preserve"> </w:t>
      </w:r>
      <w:r>
        <w:t xml:space="preserve">17 cell differentiation by targeting foxo transcription factors. Science Advances, Nov 2024. URL: https://doi.org/10.1126/sciadv.adp2919, doi:10.1126/sciadv.adp2919. This article has 0 citations and is from a highest quality peer-reviewed journal.</w:t>
      </w:r>
    </w:p>
    <w:p>
      <w:pPr>
        <w:numPr>
          <w:ilvl w:val="0"/>
          <w:numId w:val="1001"/>
        </w:numPr>
      </w:pPr>
      <w:r>
        <w:t xml:space="preserve">(durzynska2017stk40isa pages 10-11): Izabela Durzynska, Xiang Xu, Guillaume Adelmant, Scott B. Ficarro, Jarrod A. Marto, Piotrek Sliz, Sacha Uljon, and Stephen C. Blacklow. Stk40 is a pseudokinase that binds the e3 ubiquitin ligase cop1. Structure, 25 2:287-294, Feb 2017. URL: https://doi.org/10.1016/j.str.2016.12.008, doi:10.1016/j.str.2016.12.008. This article has 46 citations and is from a domain leading peer-reviewed journal.</w:t>
      </w:r>
    </w:p>
    <w:p>
      <w:pPr>
        <w:numPr>
          <w:ilvl w:val="0"/>
          <w:numId w:val="1001"/>
        </w:numPr>
      </w:pPr>
      <w:r>
        <w:t xml:space="preserve">(he2017serinethreoninekinase40 pages 1-2): Ke He, Jing Hu, Hongyao Yu, Lina Wang, Fan Tang, Junjie Gu, Laixiang Ge, Hongye Wang, Sheng Li, Ping Hu, and Ying Jin. Serine/threonine kinase 40 (stk40) functions as a novel regulator of skeletal muscle differentiation. Journal of Biological Chemistry, 292:351-360, Jan 2017. URL: https://doi.org/10.1074/jbc.m116.719849, doi:10.1074/jbc.m116.719849. This article has 15 citations and is from a domain leading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2025-07-02T20:28:01Z</dcterms:created>
  <dcterms:modified xsi:type="dcterms:W3CDTF">2025-07-02T20:28:01Z</dcterms:modified>
</cp:coreProperties>
</file>

<file path=docProps/custom.xml><?xml version="1.0" encoding="utf-8"?>
<Properties xmlns="http://schemas.openxmlformats.org/officeDocument/2006/custom-properties" xmlns:vt="http://schemas.openxmlformats.org/officeDocument/2006/docPropsVTypes"/>
</file>