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CAMKV (Q8NCB2) is classified within the CAMK (Calcium/Calmodulin-dependent protein kinase) group of the human serine/threonine kinome (manning2002theproteinkinase pages 7-8, johnson2023anatlasof pages 4-4, simon2015molecularmechanismsof pages 8-10). The Manning et al. classification system, which organizes the human kinome into groups and families, identifies CAMK as one of the major kinase groups (manning2002theproteinkinase pages 1-2). Kinome-wide analysis based on phosphorylation-site motif selectivity further places CAMKV within the CAMK cluster (johnson2023anatlasof pages 4-5). Within this group, CAMKV is considered an atypical member, showing evolutionary divergence from canonical CAMK1 and CAMK2 family members (yu2024camkvkinasesignaling pages 38-40). Sequence alignment of the calmodulin binding domain (CBD) reveals conserved lysine and arginine residues among CAMK family members, indicating evolutionary conservation of this functional domain (yu2024camkvkinasesignaling pages 63-66). The phylogenetic classification scheme allows for the identification of orthologous groups across species including yeast, worm, fly, and human (manning2002theproteinkinase pages 1-2).</w:t>
      </w:r>
    </w:p>
    <w:bookmarkEnd w:id="9"/>
    <w:bookmarkStart w:id="10" w:name="reaction-catalyzed"/>
    <w:p>
      <w:pPr>
        <w:pStyle w:val="Heading2"/>
      </w:pPr>
      <w:r>
        <w:t xml:space="preserve">Reaction Catalyzed</w:t>
      </w:r>
    </w:p>
    <w:p>
      <w:pPr>
        <w:pStyle w:val="FirstParagraph"/>
      </w:pPr>
      <w:r>
        <w:t xml:space="preserve">There are conflicting reports regarding the catalytic activity of CAMKV.</w:t>
      </w:r>
    </w:p>
    <w:p>
      <w:pPr>
        <w:pStyle w:val="BodyText"/>
      </w:pPr>
      <w:r>
        <w:t xml:space="preserve">One body of research indicates that CAMKV is a catalytically active kinase. In this context, it has been demonstrated to catalyze the phosphorylation of specific protein substrates (yu2024camkvkinasesignaling pages 16-19, 25-27). The reaction is:</w:t>
      </w:r>
      <w:r>
        <w:t xml:space="preserve"> </w:t>
      </w:r>
      <w:r>
        <w:t xml:space="preserve">ATP + [a protein] -&gt; ADP + [a phosphoprotein] (yu2024camkvkinasesignaling pages 16-19).</w:t>
      </w:r>
    </w:p>
    <w:p>
      <w:pPr>
        <w:pStyle w:val="BodyText"/>
      </w:pPr>
      <w:r>
        <w:t xml:space="preserve">Conversely, other studies report that CAMKV lacks detectable intrinsic kinase activity and functions as a pseudokinase or kinase-dead protein (rozen2024anoveldruggable pages 8-9, yu2024camkvkinasesignaling pages 82-85). This inactivity is attributed to mutations or deviations in critical catalytic residues and non-canonical conformations of structural elements required for catalysis (rozen2024anoveldruggable pages 8-9, yu2024camkvkinasesignaling pages 13-16). It was noted that recombinant CAMKV purified from bacteria lacks kinase activity, potentially due to the absence of post-translational modifications that are present in eukaryotic systems and essential for enzymatic function (yu2024camkvkinasesignaling pages 25-27).</w:t>
      </w:r>
    </w:p>
    <w:bookmarkEnd w:id="10"/>
    <w:bookmarkStart w:id="11" w:name="cofactor-requirements"/>
    <w:p>
      <w:pPr>
        <w:pStyle w:val="Heading2"/>
      </w:pPr>
      <w:r>
        <w:t xml:space="preserve">Cofactor Requirements</w:t>
      </w:r>
    </w:p>
    <w:p>
      <w:pPr>
        <w:pStyle w:val="FirstParagraph"/>
      </w:pPr>
      <w:r>
        <w:t xml:space="preserve">The initial activation of CAMKV kinase activity is dependent on its calmodulin-binding domain, but calmodulin is not required to maintain its kinase activity once initiated (yu2024camkvkinasesignaling pages 16-19, 25-27). Reports suggesting CAMKV is a pseudokinase note that its DFG motif, which is essential for coordinating Mg²⁺ ions in active kinases, is altered, impairing this function (yu2024camkvkinasesignaling pages 13-16, 82-85).</w:t>
      </w:r>
    </w:p>
    <w:bookmarkEnd w:id="11"/>
    <w:bookmarkStart w:id="12" w:name="substrate-specificity"/>
    <w:p>
      <w:pPr>
        <w:pStyle w:val="Heading2"/>
      </w:pPr>
      <w:r>
        <w:t xml:space="preserve">Substrate Specificity</w:t>
      </w:r>
    </w:p>
    <w:p>
      <w:pPr>
        <w:pStyle w:val="FirstParagraph"/>
      </w:pPr>
      <w:r>
        <w:t xml:space="preserve">Hierarchical clustering based on amino acid motif selectivity places CAMKV within the CAMK kinome group, and kinases within the same group often share substrate motif preferences (johnson2023anatlasof pages 4-5). However, a specific consensus substrate motif for CAMKV is not defined in the provided literature.</w:t>
      </w:r>
    </w:p>
    <w:p>
      <w:pPr>
        <w:pStyle w:val="BodyText"/>
      </w:pPr>
      <w:r>
        <w:t xml:space="preserve">Experimentally identified substrates and phosphorylation sites include:</w:t>
      </w:r>
      <w:r>
        <w:t xml:space="preserve"> </w:t>
      </w:r>
      <w:r>
        <w:t xml:space="preserve">- The transcription factor CREB at Ser133 (yu2024camkvkinasesignaling pages 16-19, 25-27).</w:t>
      </w:r>
      <w:r>
        <w:t xml:space="preserve"> </w:t>
      </w:r>
      <w:r>
        <w:t xml:space="preserve">- The transcription factor GATA2 at Ser182 and Ser192 (yu2024camkvkinasesignaling pages 19-22, 25-27).</w:t>
      </w:r>
    </w:p>
    <w:p>
      <w:pPr>
        <w:pStyle w:val="BodyText"/>
      </w:pPr>
      <w:r>
        <w:t xml:space="preserve">Phosphoproteomic analyses also indicate CAMKV influences the phosphorylation of other kinases, including STK10 and RIOK1 (yu2024camkvkinasesignaling pages 25-27).</w:t>
      </w:r>
    </w:p>
    <w:bookmarkEnd w:id="12"/>
    <w:bookmarkStart w:id="13" w:name="structure"/>
    <w:p>
      <w:pPr>
        <w:pStyle w:val="Heading2"/>
      </w:pPr>
      <w:r>
        <w:t xml:space="preserve">Structure</w:t>
      </w:r>
    </w:p>
    <w:p>
      <w:pPr>
        <w:pStyle w:val="FirstParagraph"/>
      </w:pPr>
      <w:r>
        <w:t xml:space="preserve">CAMKV is composed of an N-terminal serine/threonine kinase-like domain and a C-terminal regulatory region (rozen2024anoveldruggable pages 8-9, yu2024camkvkinasesignaling pages 13-16). The C-terminal region is intrinsically disordered for approximately 200 amino acids and contains a calmodulin-binding domain (CBD) and a C-terminal repeat domain (CTD) (rozen2024anoveldruggable pages 8-9, yu2024camkvkinasesignaling pages 16-19). This CTD contains seven tandem octapeptide repeats with the motif D-X-X-X-T-P-A-T (rozen2024anoveldruggable pages 8-9). These repeats are critical for protein stability, as their deletion results in protein instability (rozen2023anoveldruggable pages 3-4, rozen2024anoveldruggable pages 9-11).</w:t>
      </w:r>
    </w:p>
    <w:p>
      <w:pPr>
        <w:pStyle w:val="BodyText"/>
      </w:pPr>
      <w:r>
        <w:t xml:space="preserve">Structural predictions using AlphaFold 2 confirm a typical kinase fold for the N-terminal domain, despite conflicting reports on its catalytic competence (yu2024camkvkinasesignaling pages 82-85, rozen2024anoveldruggable pages 8-9).</w:t>
      </w:r>
    </w:p>
    <w:p>
      <w:pPr>
        <w:pStyle w:val="BodyText"/>
      </w:pPr>
      <w:r>
        <w:t xml:space="preserve">Contradictory information exists regarding key catalytic features:</w:t>
      </w:r>
      <w:r>
        <w:t xml:space="preserve"> </w:t>
      </w:r>
      <w:r>
        <w:t xml:space="preserve">- Reports describing CAMKV as inactive or a pseudokinase cite structural defects, including mutations in the DFG motif, an improperly positioned C-helix, and an activation loop locked in an inactive conformation (rozen2024anoveldruggable pages 8-9, yu2024camkvkinasesignaling pages 13-16, 82-85).</w:t>
      </w:r>
      <w:r>
        <w:t xml:space="preserve"> </w:t>
      </w:r>
      <w:r>
        <w:t xml:space="preserve">- Reports describing CAMKV as an active kinase identify Lysine 53 (K53) as a residue essential for ATP binding and Threonine 183 (T183) as a critical phosphorylation site for kinase activation (yu2024camkvkinasesignaling pages 16-19). One study notes the catalytic lysine (Lys53) is present but the DFG motif is altered (yu2024camkvkinasesignaling pages 82-85).</w:t>
      </w:r>
    </w:p>
    <w:bookmarkEnd w:id="13"/>
    <w:bookmarkStart w:id="14" w:name="regulation"/>
    <w:p>
      <w:pPr>
        <w:pStyle w:val="Heading2"/>
      </w:pPr>
      <w:r>
        <w:t xml:space="preserve">Regulation</w:t>
      </w:r>
    </w:p>
    <w:p>
      <w:pPr>
        <w:pStyle w:val="FirstParagraph"/>
      </w:pPr>
      <w:r>
        <w:t xml:space="preserve">CAMKV is regulated by post-translational modifications, allosteric interactions, and protein stability elements.</w:t>
      </w:r>
    </w:p>
    <w:p>
      <w:pPr>
        <w:pStyle w:val="BodyText"/>
      </w:pPr>
      <w:r>
        <w:rPr>
          <w:b/>
          <w:bCs/>
        </w:rPr>
        <w:t xml:space="preserve">Phosphorylation:</w:t>
      </w:r>
      <w:r>
        <w:t xml:space="preserve"> </w:t>
      </w:r>
      <w:r>
        <w:t xml:space="preserve">- CAMKV is a direct substrate of DYRK3, which phosphorylates it within its C-terminal disordered region (rozen2023anoveldruggable pages 3-4, rozen2024anoveldruggable pages 8-9). Threonine residues T387 and T427, located within the tandem octapeptide repeats, are canonical DYRK phosphorylation sites (rozen2024anoveldruggable pages 9-11). DYRK3-mediated phosphorylation regulates CAMKV’s ability to undergo liquid-liquid phase separation (rozen2023anoveldruggable pages 3-4).</w:t>
      </w:r>
      <w:r>
        <w:t xml:space="preserve"> </w:t>
      </w:r>
      <w:r>
        <w:t xml:space="preserve">- Phosphorylation at Threonine 183 (T183) is critical for CAMKV’s own kinase activation (yu2024camkvkinasesignaling pages 16-19, 25-27). The T183E phosphomimetic mutant is constitutively active (yu2024camkvkinasesignaling pages 16-19).</w:t>
      </w:r>
    </w:p>
    <w:p>
      <w:pPr>
        <w:pStyle w:val="BodyText"/>
      </w:pPr>
      <w:r>
        <w:rPr>
          <w:b/>
          <w:bCs/>
        </w:rPr>
        <w:t xml:space="preserve">Allosteric and Conformational Regulation:</w:t>
      </w:r>
      <w:r>
        <w:t xml:space="preserve"> </w:t>
      </w:r>
      <w:r>
        <w:t xml:space="preserve">- The calmodulin-binding domain (CBD) is required for the initial activation of CAMKV kinase activity (yu2024camkvkinasesignaling pages 16-19, 25-27).</w:t>
      </w:r>
      <w:r>
        <w:t xml:space="preserve"> </w:t>
      </w:r>
      <w:r>
        <w:t xml:space="preserve">- The C-terminal domain appears to have an inhibitory role, as a truncated isoform (CAMKV-S) lacking 31 C-terminal amino acids is more potent than the full-length protein (CAMKV-FL) (yu2024camkvkinasesignaling pages 16-19).</w:t>
      </w:r>
    </w:p>
    <w:p>
      <w:pPr>
        <w:pStyle w:val="BodyText"/>
      </w:pPr>
      <w:r>
        <w:rPr>
          <w:b/>
          <w:bCs/>
        </w:rPr>
        <w:t xml:space="preserve">Protein Stability:</w:t>
      </w:r>
      <w:r>
        <w:t xml:space="preserve"> </w:t>
      </w:r>
      <w:r>
        <w:t xml:space="preserve">- The seven tandem octapeptide repeats in the C-terminal domain are essential for CAMKV protein stability and expression (rozen2023anoveldruggable pages 3-4, rozen2024anoveldruggable pages 9-11).</w:t>
      </w:r>
    </w:p>
    <w:bookmarkEnd w:id="14"/>
    <w:bookmarkStart w:id="15" w:name="function"/>
    <w:p>
      <w:pPr>
        <w:pStyle w:val="Heading2"/>
      </w:pPr>
      <w:r>
        <w:t xml:space="preserve">Function</w:t>
      </w:r>
    </w:p>
    <w:p>
      <w:pPr>
        <w:pStyle w:val="FirstParagraph"/>
      </w:pPr>
      <w:r>
        <w:rPr>
          <w:b/>
          <w:bCs/>
        </w:rPr>
        <w:t xml:space="preserve">Expression and Localization:</w:t>
      </w:r>
      <w:r>
        <w:t xml:space="preserve"> </w:t>
      </w:r>
      <w:r>
        <w:t xml:space="preserve">- CAMKV expression is highly enriched in neuroblastoma (NB) cells and brain tissues (rozen2024anoveldruggable pages 8-9, rozen2023anoveldruggable pages 1-3). It is also highly expressed in neuroblasts from embryos and fetal adrenal glands (yu2024camkvkinasesignaling pages 19-22).</w:t>
      </w:r>
      <w:r>
        <w:t xml:space="preserve"> </w:t>
      </w:r>
      <w:r>
        <w:t xml:space="preserve">- In NB cells, CAMKV shows a predominantly homogeneous cytosolic distribution (rozen2023anoveldruggable pages 3-4). During cell division, endogenous CAMKV localizes to the mitotic spindle (rozen2023anoveldruggable pages 3-4). Overexpressed CAMKV can form dynamic aggregates upon inhibition of DYRK3 (rozen2023anoveldruggable pages 3-4).</w:t>
      </w:r>
    </w:p>
    <w:p>
      <w:pPr>
        <w:pStyle w:val="BodyText"/>
      </w:pPr>
      <w:r>
        <w:rPr>
          <w:b/>
          <w:bCs/>
        </w:rPr>
        <w:t xml:space="preserve">Signaling and Biological Roles:</w:t>
      </w:r>
      <w:r>
        <w:t xml:space="preserve"> </w:t>
      </w:r>
      <w:r>
        <w:t xml:space="preserve">- CAMKV is a direct transcriptional target of the MYCN and MYC oncogenes, which bind to its promoter and drive expression (yu2024camkvkinasesignaling pages 19-22, 44-46).</w:t>
      </w:r>
      <w:r>
        <w:t xml:space="preserve"> </w:t>
      </w:r>
      <w:r>
        <w:t xml:space="preserve">- The DYRK3/CAMKV signaling module is implicated in the regulation of the mitotic spindle, which is essential for NB cell proliferation and tumor growth (rozen2023anoveldruggable pages 1-3).</w:t>
      </w:r>
      <w:r>
        <w:t xml:space="preserve"> </w:t>
      </w:r>
      <w:r>
        <w:t xml:space="preserve">- As a kinase, CAMKV directly phosphorylates and activates the transcription factor CREB at Ser133, promoting NB cell proliferation (yu2024camkvkinasesignaling pages 1-5, 16-19). It also phosphorylates GATA2 to promote proliferation (yu2024camkvkinasesignaling pages 19-22).</w:t>
      </w:r>
      <w:r>
        <w:t xml:space="preserve"> </w:t>
      </w:r>
      <w:r>
        <w:t xml:space="preserve">- CAMKV knockdown impairs NB cell proliferation and alters the expression of genes involved in neuronal function, axon guidance, protein translation, and apoptosis (rozen2023anoveldruggable pages 3-4, yu2024camkvkinasesignaling pages 19-22).</w:t>
      </w:r>
      <w:r>
        <w:t xml:space="preserve"> </w:t>
      </w:r>
      <w:r>
        <w:t xml:space="preserve">- Beyond cancer, CAMKV has been implicated in neuronal functions such as dendritic spine maintenance and activity-dependent bulk endocytosis (yu2024camkvkinasesignaling pages 1-5).</w:t>
      </w:r>
    </w:p>
    <w:p>
      <w:pPr>
        <w:pStyle w:val="BodyText"/>
      </w:pPr>
      <w:r>
        <w:rPr>
          <w:b/>
          <w:bCs/>
        </w:rPr>
        <w:t xml:space="preserve">Interacting Partners:</w:t>
      </w:r>
      <w:r>
        <w:t xml:space="preserve"> </w:t>
      </w:r>
      <w:r>
        <w:t xml:space="preserve">- CAMKV interacts directly with the upstream kinase DYRK3 (rozen2023anoveldruggable pages 3-4, rozen2024anoveldruggable pages 8-9).</w:t>
      </w:r>
      <w:r>
        <w:t xml:space="preserve"> </w:t>
      </w:r>
      <w:r>
        <w:t xml:space="preserve">- CAMKV interacts directly with its substrate CREB in NB cells (yu2024camkvkinasesignaling pages 16-19).</w:t>
      </w:r>
    </w:p>
    <w:bookmarkEnd w:id="15"/>
    <w:bookmarkStart w:id="16" w:name="inhibitors"/>
    <w:p>
      <w:pPr>
        <w:pStyle w:val="Heading2"/>
      </w:pPr>
      <w:r>
        <w:t xml:space="preserve">Inhibitors</w:t>
      </w:r>
    </w:p>
    <w:p>
      <w:pPr>
        <w:pStyle w:val="FirstParagraph"/>
      </w:pPr>
      <w:r>
        <w:t xml:space="preserve">Small molecule inhibitors targeting CAMKV have been shown to suppress tumor growth and improve survival in neuroblastoma xenograft models (yu2024camkvkinasesignaling pages 1-5, 25-27). Molecular docking studies have been performed with compounds such as K-252a and OTSSP167 in the ATP-binding pocket of CAMKV (yu2024camkvkinasesignaling pages 82-85).</w:t>
      </w:r>
    </w:p>
    <w:bookmarkEnd w:id="16"/>
    <w:bookmarkStart w:id="17" w:name="other-comments"/>
    <w:p>
      <w:pPr>
        <w:pStyle w:val="Heading2"/>
      </w:pPr>
      <w:r>
        <w:t xml:space="preserve">Other Comments</w:t>
      </w:r>
    </w:p>
    <w:p>
      <w:pPr>
        <w:pStyle w:val="FirstParagraph"/>
      </w:pPr>
      <w:r>
        <w:rPr>
          <w:b/>
          <w:bCs/>
        </w:rPr>
        <w:t xml:space="preserve">Disease Association:</w:t>
      </w:r>
      <w:r>
        <w:t xml:space="preserve"> </w:t>
      </w:r>
      <w:r>
        <w:t xml:space="preserve">- High CAMKV expression correlates with worse patient survival, high-risk disease, and advanced tumor stages in neuroblastoma (NB) (rozen2023anoveldruggable pages 3-4, yu2024camkvkinasesignaling pages 19-22). Its expression is positively correlated with MYCN/MYC expression in NB tumors (rozen2023anoveldruggable pages 3-4).</w:t>
      </w:r>
      <w:r>
        <w:t xml:space="preserve"> </w:t>
      </w:r>
      <w:r>
        <w:t xml:space="preserve">- CAMKV has also been reported as a prognostic biomarker in human endometrial carcinoma (yu2024camkvkinasesignaling pages 1-5).</w:t>
      </w:r>
    </w:p>
    <w:p>
      <w:pPr>
        <w:pStyle w:val="BodyText"/>
      </w:pPr>
      <w:r>
        <w:rPr>
          <w:b/>
          <w:bCs/>
        </w:rPr>
        <w:t xml:space="preserve">Isoforms:</w:t>
      </w:r>
      <w:r>
        <w:t xml:space="preserve"> </w:t>
      </w:r>
      <w:r>
        <w:t xml:space="preserve">- At least two isoforms exist in NB cells due to alternative splicing: a full-length form (CAMKV-FL, 501 amino acids) and a shorter, truncated form (CAMKV-S) that lacks 31 amino acids at the C-terminus (yu2024camkvkinasesignaling pages 13-16, 16-19). CAMKV-S exhibits more potent kinase activity toward CREB and a greater ability to enhance cell proliferation compared to CAMKV-FL (yu2024camkvkinasesignaling pages 16-19).</w:t>
      </w:r>
    </w:p>
    <w:p>
      <w:pPr>
        <w:pStyle w:val="BodyText"/>
      </w:pPr>
      <w:r>
        <w:t xml:space="preserve">References</w:t>
      </w:r>
    </w:p>
    <w:p>
      <w:pPr>
        <w:numPr>
          <w:ilvl w:val="0"/>
          <w:numId w:val="1001"/>
        </w:numPr>
      </w:pPr>
      <w:r>
        <w:t xml:space="preserve">(rozen2023anoveldruggable pages 3-4): Esteban J. Rozen, Kim Wgglesworth, and Jason Shohet. A novel druggable dyrk3/camkv signaling module for neuroblastoma tumor growth inhibition. BioRxiv, Dec 2023. URL: https://doi.org/10.1101/2023.11.30.569438, doi:10.1101/2023.11.30.569438. This article has 0 citations.</w:t>
      </w:r>
    </w:p>
    <w:p>
      <w:pPr>
        <w:numPr>
          <w:ilvl w:val="0"/>
          <w:numId w:val="1001"/>
        </w:numPr>
      </w:pPr>
      <w:r>
        <w:t xml:space="preserve">(rozen2024anoveldruggable pages 8-9): Esteban J. Rozen, Kim Wigglesworth, and Jason M. Shohet. A novel druggable dual-specificity tyrosine-regulated kinase3/calmodulin kinase-like vesicle-associated signaling module with therapeutic implications in neuroblastoma. Biomedicines, 12:197, Jan 2024. URL: https://doi.org/10.3390/biomedicines12010197, doi:10.3390/biomedicines12010197. This article has 1 citations and is from a peer-reviewed journal.</w:t>
      </w:r>
    </w:p>
    <w:p>
      <w:pPr>
        <w:numPr>
          <w:ilvl w:val="0"/>
          <w:numId w:val="1001"/>
        </w:numPr>
      </w:pPr>
      <w:r>
        <w:t xml:space="preserve">(simon2015molecularmechanismsof pages 8-10): Bertrand Simon, Anne-Sophie Huart, and Matthias Wilmanns. Molecular mechanisms of protein kinase regulation by calcium/calmodulin. Bioorganic &amp; medicinal chemistry, 23 12:2749-60, Jun 2015. URL: https://doi.org/10.1016/j.bmc.2015.04.051, doi:10.1016/j.bmc.2015.04.051. This article has 20 citations.</w:t>
      </w:r>
    </w:p>
    <w:p>
      <w:pPr>
        <w:numPr>
          <w:ilvl w:val="0"/>
          <w:numId w:val="1001"/>
        </w:numPr>
      </w:pPr>
      <w:r>
        <w:t xml:space="preserve">(yu2024camkvkinasesignaling pages 13-16): Yang Yu, Yanling Zhao, Zhongcheng Shi, Feng Cheng, Larry L. Wang, Jong Min Choi, Kan Li, Daniel Silverman, Dan Qi, Jun Wang, Saurabh Agarwal, Brian R Rood, Jeffrey S. Dome, Muller Fabbri, Joanna S. Yi, Erxi Wu, Sung Yun Jung, Chunchao Zhang, and Jianhua Yang. Camkv kinase signaling is a novel therapeutic avenue with prognostic relevance in neuroblastoma. BioRxiv, Feb 2024. URL: https://doi.org/10.1101/2024.02.19.581040, doi:10.1101/2024.02.19.581040. This article has 0 citations.</w:t>
      </w:r>
    </w:p>
    <w:p>
      <w:pPr>
        <w:numPr>
          <w:ilvl w:val="0"/>
          <w:numId w:val="1001"/>
        </w:numPr>
      </w:pPr>
      <w:r>
        <w:t xml:space="preserve">(yu2024camkvkinasesignaling pages 16-19): Yang Yu, Yanling Zhao, Zhongcheng Shi, Feng Cheng, Larry L. Wang, Jong Min Choi, Kan Li, Daniel Silverman, Dan Qi, Jun Wang, Saurabh Agarwal, Brian R Rood, Jeffrey S. Dome, Muller Fabbri, Joanna S. Yi, Erxi Wu, Sung Yun Jung, Chunchao Zhang, and Jianhua Yang. Camkv kinase signaling is a novel therapeutic avenue with prognostic relevance in neuroblastoma. BioRxiv, Feb 2024. URL: https://doi.org/10.1101/2024.02.19.581040, doi:10.1101/2024.02.19.581040. This article has 0 citations.</w:t>
      </w:r>
    </w:p>
    <w:p>
      <w:pPr>
        <w:numPr>
          <w:ilvl w:val="0"/>
          <w:numId w:val="1001"/>
        </w:numPr>
      </w:pPr>
      <w:r>
        <w:t xml:space="preserve">(yu2024camkvkinasesignaling pages 19-22): Yang Yu, Yanling Zhao, Zhongcheng Shi, Feng Cheng, Larry L. Wang, Jong Min Choi, Kan Li, Daniel Silverman, Dan Qi, Jun Wang, Saurabh Agarwal, Brian R Rood, Jeffrey S. Dome, Muller Fabbri, Joanna S. Yi, Erxi Wu, Sung Yun Jung, Chunchao Zhang, and Jianhua Yang. Camkv kinase signaling is a novel therapeutic avenue with prognostic relevance in neuroblastoma. BioRxiv, Feb 2024. URL: https://doi.org/10.1101/2024.02.19.581040, doi:10.1101/2024.02.19.581040. This article has 0 citations.</w:t>
      </w:r>
    </w:p>
    <w:p>
      <w:pPr>
        <w:numPr>
          <w:ilvl w:val="0"/>
          <w:numId w:val="1001"/>
        </w:numPr>
      </w:pPr>
      <w:r>
        <w:t xml:space="preserve">(yu2024camkvkinasesignaling pages 25-27): Yang Yu, Yanling Zhao, Zhongcheng Shi, Feng Cheng, Larry L. Wang, Jong Min Choi, Kan Li, Daniel Silverman, Dan Qi, Jun Wang, Saurabh Agarwal, Brian R Rood, Jeffrey S. Dome, Muller Fabbri, Joanna S. Yi, Erxi Wu, Sung Yun Jung, Chunchao Zhang, and Jianhua Yang. Camkv kinase signaling is a novel therapeutic avenue with prognostic relevance in neuroblastoma. BioRxiv, Feb 2024. URL: https://doi.org/10.1101/2024.02.19.581040, doi:10.1101/2024.02.19.581040. This article has 0 citations.</w:t>
      </w:r>
    </w:p>
    <w:p>
      <w:pPr>
        <w:numPr>
          <w:ilvl w:val="0"/>
          <w:numId w:val="1001"/>
        </w:numPr>
      </w:pPr>
      <w:r>
        <w:t xml:space="preserve">(yu2024camkvkinasesignaling pages 82-85): Yang Yu, Yanling Zhao, Zhongcheng Shi, Feng Cheng, Larry L. Wang, Jong Min Choi, Kan Li, Daniel Silverman, Dan Qi, Jun Wang, Saurabh Agarwal, Brian R Rood, Jeffrey S. Dome, Muller Fabbri, Joanna S. Yi, Erxi Wu, Sung Yun Jung, Chunchao Zhang, and Jianhua Yang. Camkv kinase signaling is a novel therapeutic avenue with prognostic relevance in neuroblastoma. BioRxiv, Feb 2024. URL: https://doi.org/10.1101/2024.02.19.581040, doi:10.1101/2024.02.19.581040. This article has 0 citations.</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(rozen2023anoveldruggable pages 1-3): Esteban J. Rozen, Kim Wgglesworth, and Jason Shohet. A novel druggable dyrk3/camkv signaling module for neuroblastoma tumor growth inhibition. BioRxiv, Dec 2023. URL: https://doi.org/10.1101/2023.11.30.569438, doi:10.1101/2023.11.30.569438. This article has 0 citations.</w:t>
      </w:r>
    </w:p>
    <w:p>
      <w:pPr>
        <w:numPr>
          <w:ilvl w:val="0"/>
          <w:numId w:val="1001"/>
        </w:numPr>
      </w:pPr>
      <w:r>
        <w:t xml:space="preserve">(rozen2024anoveldruggable pages 9-11): Esteban J. Rozen, Kim Wigglesworth, and Jason M. Shohet. A novel druggable dual-specificity tyrosine-regulated kinase3/calmodulin kinase-like vesicle-associated signaling module with therapeutic implications in neuroblastoma. Biomedicines, 12:197, Jan 2024. URL: https://doi.org/10.3390/biomedicines12010197, doi:10.3390/biomedicines12010197. This article has 1 citations and is from a peer-reviewed journal.</w:t>
      </w:r>
    </w:p>
    <w:p>
      <w:pPr>
        <w:numPr>
          <w:ilvl w:val="0"/>
          <w:numId w:val="1001"/>
        </w:numPr>
      </w:pPr>
      <w:r>
        <w:t xml:space="preserve">(yu2024camkvkinasesignaling pages 1-5): Yang Yu, Yanling Zhao, Zhongcheng Shi, Feng Cheng, Larry L. Wang, Jong Min Choi, Kan Li, Daniel Silverman, Dan Qi, Jun Wang, Saurabh Agarwal, Brian R Rood, Jeffrey S. Dome, Muller Fabbri, Joanna S. Yi, Erxi Wu, Sung Yun Jung, Chunchao Zhang, and Jianhua Yang. Camkv kinase signaling is a novel therapeutic avenue with prognostic relevance in neuroblastoma. BioRxiv, Feb 2024. URL: https://doi.org/10.1101/2024.02.19.581040, doi:10.1101/2024.02.19.581040. This article has 0 citations.</w:t>
      </w:r>
    </w:p>
    <w:p>
      <w:pPr>
        <w:numPr>
          <w:ilvl w:val="0"/>
          <w:numId w:val="1001"/>
        </w:numPr>
      </w:pPr>
      <w:r>
        <w:t xml:space="preserve">(yu2024camkvkinasesignaling pages 38-40): Yang Yu, Yanling Zhao, Zhongcheng Shi, Feng Cheng, Larry L. Wang, Jong Min Choi, Kan Li, Daniel Silverman, Dan Qi, Jun Wang, Saurabh Agarwal, Brian R Rood, Jeffrey S. Dome, Muller Fabbri, Joanna S. Yi, Erxi Wu, Sung Yun Jung, Chunchao Zhang, and Jianhua Yang. Camkv kinase signaling is a novel therapeutic avenue with prognostic relevance in neuroblastoma. BioRxiv, Feb 2024. URL: https://doi.org/10.1101/2024.02.19.581040, doi:10.1101/2024.02.19.581040. This article has 0 citations.</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(yu2024camkvkinasesignaling pages 63-66): Yang Yu, Yanling Zhao, Zhongcheng Shi, Feng Cheng, Larry L. Wang, Jong Min Choi, Kan Li, Daniel Silverman, Dan Qi, Jun Wang, Saurabh Agarwal, Brian R Rood, Jeffrey S. Dome, Muller Fabbri, Joanna S. Yi, Erxi Wu, Sung Yun Jung, Chunchao Zhang, and Jianhua Yang. Camkv kinase signaling is a novel therapeutic avenue with prognostic relevance in neuroblastoma. BioRxiv, Feb 2024. URL: https://doi.org/10.1101/2024.02.19.581040, doi:10.1101/2024.02.19.581040. This article has 0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2025-07-02T20:28:06Z</dcterms:created>
  <dcterms:modified xsi:type="dcterms:W3CDTF">2025-07-02T20:28:06Z</dcterms:modified>
</cp:coreProperties>
</file>

<file path=docProps/custom.xml><?xml version="1.0" encoding="utf-8"?>
<Properties xmlns="http://schemas.openxmlformats.org/officeDocument/2006/custom-properties" xmlns:vt="http://schemas.openxmlformats.org/officeDocument/2006/docPropsVTypes"/>
</file>