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Manning et al. 2002 kinome classification, Homeodomain-interacting protein kinase 4 (HIPK4) is a member of the CMGC group of kinases, which includes CDKs, MAPKs, GSKs, and CLKs (agnew2019thecrystalstructure pages 1-2, thiriet2013cytoplasmicproteinserinethreonine pages 98-101). There are conflicting reports regarding its family classification; one source states that based on the Manning et al. analysis, HIPK4 is classified within the DYRK family (manning2002theproteinkinase pages 3-3). Another states the HIPK family forms a separate branch that is closely related to, but distinct from, the DYRK family (agnew2019thecrystalstructure pages 1-2). A third source specifies that the HIPK family is situated within the larger DYRK group (manning2002theproteinkinase pages 3-3). The HIPK family itself is considered a subfamily of the DYRKs, sharing evolutionary and structural similarity (kaltheuner2021abemaciclibisa pages 1-2). HIPK4 is the most divergent member of the HIPK family, sharing only approximately 50% sequence identity in the catalytic domain with HIPK1-3 (agnew2019thecrystalstructure pages 2-3, kaltheuner2021abemaciclibisa pages 1-2). HIPK4 is unique to mammals, while orthologs of HIPK1-3 are found in all vertebrates (schmitz2014integrationofstress pages 2-4). Human HIPK4 shows a high degree of sequence conservation with orthologs in other mammalian species, including mouse, rat, chimpanzee, and monkey (unknownauthors2010characterizationofhuman pages 3-4, unknownauthors2010characterizationofhuman pages 4-6).</w:t>
      </w:r>
    </w:p>
    <w:bookmarkEnd w:id="9"/>
    <w:bookmarkStart w:id="10" w:name="reaction-catalyzed"/>
    <w:p>
      <w:pPr>
        <w:pStyle w:val="Heading2"/>
      </w:pPr>
      <w:r>
        <w:t xml:space="preserve">Reaction Catalyzed</w:t>
      </w:r>
    </w:p>
    <w:p>
      <w:pPr>
        <w:pStyle w:val="FirstParagraph"/>
      </w:pPr>
      <w:r>
        <w:t xml:space="preserve">As a serine/threonine protein kinase, HIPK4 catalyzes the chemical reaction:</w:t>
      </w:r>
      <w:r>
        <w:t xml:space="preserve"> </w:t>
      </w:r>
      <w:r>
        <w:t xml:space="preserve">ATP + a protein → ADP + a phosphoprotein (unknownauthors2010characterizationofhuman pages 1-3, unknownauthors2010characterizationofhuman pages 3-4).</w:t>
      </w:r>
    </w:p>
    <w:bookmarkEnd w:id="10"/>
    <w:bookmarkStart w:id="11" w:name="cofactor-requirements"/>
    <w:p>
      <w:pPr>
        <w:pStyle w:val="Heading2"/>
      </w:pPr>
      <w:r>
        <w:t xml:space="preserve">Cofactor Requirements</w:t>
      </w:r>
    </w:p>
    <w:p>
      <w:pPr>
        <w:pStyle w:val="FirstParagraph"/>
      </w:pPr>
      <w:r>
        <w:t xml:space="preserve">In vitro kinase assays demonstrated HIPK4 activity in the presence of 20 mM MgCl2, indicating Mg²⁺ can serve as a cofactor (unknownauthors2010characterizationofhuman pages 3-4).</w:t>
      </w:r>
    </w:p>
    <w:bookmarkEnd w:id="11"/>
    <w:bookmarkStart w:id="12" w:name="substrate-specificity"/>
    <w:p>
      <w:pPr>
        <w:pStyle w:val="Heading2"/>
      </w:pPr>
      <w:r>
        <w:t xml:space="preserve">Substrate Specificity</w:t>
      </w:r>
    </w:p>
    <w:p>
      <w:pPr>
        <w:pStyle w:val="FirstParagraph"/>
      </w:pPr>
      <w:r>
        <w:t xml:space="preserve">The priority publication by Johnson et al. (2023) did not report a consensus phosphorylation motif or amino acid preferences for HIPK4 (johnson2023anatlasof pages 1-2, johnson2023anatlasof pages 2-3, johnson2023anatlasof pages 6-7). However, HIPK4 displays unique substrate specificity by phosphorylating the Serine 7 (Ser7) residue of the C-terminal domain (CTD) heptapeptide repeats of RNA polymerase II (kaltheuner2021abemaciclibisa pages 6-6). This specificity distinguishes it from HIPK1-3, which target Ser2 and Ser5 residues of the CTD (kaltheuner2021abemaciclibisa pages 6-6).</w:t>
      </w:r>
    </w:p>
    <w:bookmarkEnd w:id="12"/>
    <w:bookmarkStart w:id="13" w:name="structure"/>
    <w:p>
      <w:pPr>
        <w:pStyle w:val="Heading2"/>
      </w:pPr>
      <w:r>
        <w:t xml:space="preserve">Structure</w:t>
      </w:r>
    </w:p>
    <w:p>
      <w:pPr>
        <w:pStyle w:val="FirstParagraph"/>
      </w:pPr>
      <w:r>
        <w:t xml:space="preserve">Human HIPK4 is a 616-amino acid protein with a predicted molecular mass of approximately 69.4 kDa (unknownauthors2010characterizationofhuman pages 1-3, unknownauthors2010characterizationofhuman pages 3-4). Its domain organization consists mainly of an N-terminal kinase catalytic domain (residues 11-347) and it lacks the additional C-terminal regulatory domains found in HIPK1-3 (agnew2019thecrystalstructure pages 2-3, unknownauthors2010characterizationofhuman pages 3-4). The kinase domain contains the catalytic residues Lysine 40 and Aspartic acid 136, which are essential for its kinase activity (unknownauthors2010characterizationofhuman pages 1-3). The activation loop of HIPK4 features an EPY motif, which is distinct from the conserved SxY motif found in HIPK1-3 (agnew2019thecrystalstructure pages 2-3). Secondary structure predictions indicate that the CMGC-insert region of HIPK4 likely adopts a structure similar to that observed in HIPK2 (agnew2019thecrystalstructure pages 7-8).</w:t>
      </w:r>
    </w:p>
    <w:bookmarkEnd w:id="13"/>
    <w:bookmarkStart w:id="14" w:name="regulation"/>
    <w:p>
      <w:pPr>
        <w:pStyle w:val="Heading2"/>
      </w:pPr>
      <w:r>
        <w:t xml:space="preserve">Regulation</w:t>
      </w:r>
    </w:p>
    <w:p>
      <w:pPr>
        <w:pStyle w:val="FirstParagraph"/>
      </w:pPr>
      <w:r>
        <w:t xml:space="preserve">HIPK4 activity is regulated by post-translational modifications (PTMs) (unknownauthors2010characterizationofhuman pages 1-3). The protein contains multiple putative phosphorylation sites, including 18 for serine, 5 for threonine, and 8 for tyrosine, and demonstrates autophosphorylation capability in vitro (unknownauthors2010characterizationofhuman pages 3-4). Autophosphorylation of a conserved tyrosine in the activation loop is a regulatory mechanism for catalytic activity within the HIPK/DYRK family (laden2015effectoftyrosine pages 1-2, laden2015effectoftyrosine pages 11-11). HIPK4 also harbors four high-probability sumoylation sites, suggesting regulation by SUMO modification (unknownauthors2010characterizationofhuman pages 1-3, unknownauthors2010characterizationofhuman pages 4-6). Endogenous HIPK4 from human cell lines migrates at a higher molecular weight than predicted, which is likely due to PTMs (unknownauthors2010characterizationofhuman pages 3-4).</w:t>
      </w:r>
    </w:p>
    <w:bookmarkEnd w:id="14"/>
    <w:bookmarkStart w:id="15" w:name="function"/>
    <w:p>
      <w:pPr>
        <w:pStyle w:val="Heading2"/>
      </w:pPr>
      <w:r>
        <w:t xml:space="preserve">Function</w:t>
      </w:r>
    </w:p>
    <w:p>
      <w:pPr>
        <w:pStyle w:val="FirstParagraph"/>
      </w:pPr>
      <w:r>
        <w:t xml:space="preserve">HIPK4 is a functional serine/threonine kinase that is predominantly localized in the cytoplasm, in contrast to other HIPK family members which are primarily nuclear (unknownauthors2010characterizationofhuman pages 4-6, laden2015effectoftyrosine pages 1-2). It is essential for the differentiation of human skin epithelial cells derived from induced pluripotent stem cells (iPSCs) (agnew2019thecrystalstructure pages 12-13). The mouse homolog, Hipk4, phosphorylates the tumor suppressor p53 at serine 9 (Ser9) (unknownauthors2010characterizationofhuman pages 4-6). HIPK4 participates in transcriptional regulation through its phosphorylation of Ser7 in the C-terminal domain of RNA polymerase II (kaltheuner2021abemaciclibisa pages 6-6). In vitro, HIPK4 is capable of phosphorylating the general kinase substrate myelin basic protein (MBP) (unknownauthors2010characterizationofhuman pages 3-4). The HIPK family is broadly involved in regulating processes such as cell death, survival, proliferation, and differentiation (unknownauthors2010characterizationofhuman pages 1-3).</w:t>
      </w:r>
    </w:p>
    <w:bookmarkEnd w:id="15"/>
    <w:bookmarkStart w:id="16" w:name="other-comments"/>
    <w:p>
      <w:pPr>
        <w:pStyle w:val="Heading2"/>
      </w:pPr>
      <w:r>
        <w:t xml:space="preserve">Other Comments</w:t>
      </w:r>
    </w:p>
    <w:p>
      <w:pPr>
        <w:pStyle w:val="FirstParagraph"/>
      </w:pPr>
      <w:r>
        <w:t xml:space="preserve">Direct associations between HIPK4 and specific diseases have not been detailed (unknownauthors2010characterizationofhuman pages 1-3, laden2015effectoftyrosine pages 11-11). However, based on the functions of the HIPK family, they are implicated in cancer and neurodegeneration (laden2015effectoftyrosine pages 11-11, agnew2019thecrystalstructure pages 12-13). Specific inhibitors for HIPK4 are not well characterized (laden2015effectoftyrosine pages 11-11).</w:t>
      </w:r>
    </w:p>
    <w:p>
      <w:pPr>
        <w:pStyle w:val="BodyText"/>
      </w:pPr>
      <w:r>
        <w:t xml:space="preserve">References</w:t>
      </w:r>
    </w:p>
    <w:p>
      <w:pPr>
        <w:numPr>
          <w:ilvl w:val="0"/>
          <w:numId w:val="1001"/>
        </w:numPr>
      </w:pPr>
      <w:r>
        <w:t xml:space="preserve">(agnew2019thecrystalstructure pages 1-2): Christopher Agnew, Lijun Liu, Shu Liu, Wei Xu, Liang You, Wayland Yeung, Natarajan Kannan, David Jablons, and Natalia Jura. The crystal structure of the protein kinase hipk2 reveals a unique architecture of its cmgc-insert region. Journal of Biological Chemistry, 294:13545-13559, Sep 2019. URL: https://doi.org/10.1074/jbc.ra119.009725, doi:10.1074/jbc.ra119.009725. This article has 30 citations and is from a domain leading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(unknownauthors2010characterizationofhuman pages 1-3): Characterization of human homeodomain-interacting protein kinase 4 (HIPK4) as a unique member of the HIPK family</w:t>
      </w:r>
    </w:p>
    <w:p>
      <w:pPr>
        <w:numPr>
          <w:ilvl w:val="0"/>
          <w:numId w:val="1001"/>
        </w:numPr>
      </w:pPr>
      <w:r>
        <w:t xml:space="preserve">(unknownauthors2010characterizationofhuman pages 4-6): Characterization of human homeodomain-interacting protein kinase 4 (HIPK4) as a unique member of the HIPK family</w:t>
      </w:r>
    </w:p>
    <w:p>
      <w:pPr>
        <w:numPr>
          <w:ilvl w:val="0"/>
          <w:numId w:val="1001"/>
        </w:numPr>
      </w:pPr>
      <w:r>
        <w:t xml:space="preserve">(agnew2019thecrystalstructure pages 2-3): Christopher Agnew, Lijun Liu, Shu Liu, Wei Xu, Liang You, Wayland Yeung, Natarajan Kannan, David Jablons, and Natalia Jura. The crystal structure of the protein kinase hipk2 reveals a unique architecture of its cmgc-insert region. Journal of Biological Chemistry, 294:13545-13559, Sep 2019. URL: https://doi.org/10.1074/jbc.ra119.009725, doi:10.1074/jbc.ra119.009725. This article has 30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(kaltheuner2021abemaciclibisa pages 1-2):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1"/>
        </w:numPr>
      </w:pPr>
      <w:r>
        <w:t xml:space="preserve">(kaltheuner2021abemaciclibisa pages 6-6):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1"/>
        </w:numPr>
      </w:pPr>
      <w:r>
        <w:t xml:space="preserve">(laden2015effectoftyrosine pages 1-2):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1"/>
        </w:numPr>
      </w:pPr>
      <w:r>
        <w:t xml:space="preserve">(laden2015effectoftyrosine pages 11-11):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1"/>
        </w:numPr>
      </w:pPr>
      <w:r>
        <w:t xml:space="preserve">(schmitz2014integrationofstress pages 2-4): Michael Lienhard Schmitz, Alfonso Rodriguez-Gil, and Juliane Hornung. Integration of stress signals by homeodomain interacting protein kinases. Biological chemistry, 395 4:375-86, Apr 2014. URL: https://doi.org/10.1515/hsz-2013-0264, doi:10.1515/hsz-2013-0264. This article has 44 citations and is from a peer-reviewed journal.</w:t>
      </w:r>
    </w:p>
    <w:p>
      <w:pPr>
        <w:numPr>
          <w:ilvl w:val="0"/>
          <w:numId w:val="1001"/>
        </w:numPr>
      </w:pPr>
      <w:r>
        <w:t xml:space="preserve">(thiriet2013cytoplasmicproteinserinethreonine pages 98-101): Marc Thiriet. Cytoplasmic protein serine/threonine kinases. Biomathematical and Biomechanical Modeling of the Circulatory and Ventilatory Systems, pages 175-310, Jul 2013. URL: https://doi.org/10.1007/978-1-4614-4370-4_5, doi:10.1007/978-1-4614-4370-4_5. This article has 12 citations.</w:t>
      </w:r>
    </w:p>
    <w:p>
      <w:pPr>
        <w:numPr>
          <w:ilvl w:val="0"/>
          <w:numId w:val="1001"/>
        </w:numPr>
      </w:pPr>
      <w:r>
        <w:t xml:space="preserve">(unknownauthors2010characterizationofhuman pages 3-4): Characterization of human homeodomain-interacting protein kinase 4 (HIPK4) as a unique member of the HIPK family</w:t>
      </w:r>
    </w:p>
    <w:p>
      <w:pPr>
        <w:numPr>
          <w:ilvl w:val="0"/>
          <w:numId w:val="1001"/>
        </w:numPr>
      </w:pPr>
      <w:r>
        <w:t xml:space="preserve">(agnew2019thecrystalstructure pages 12-13): Christopher Agnew, Lijun Liu, Shu Liu, Wei Xu, Liang You, Wayland Yeung, Natarajan Kannan, David Jablons, and Natalia Jura. The crystal structure of the protein kinase hipk2 reveals a unique architecture of its cmgc-insert region. Journal of Biological Chemistry, 294:13545-13559, Sep 2019. URL: https://doi.org/10.1074/jbc.ra119.009725, doi:10.1074/jbc.ra119.009725. This article has 30 citations and is from a domain leading peer-reviewed journal.</w:t>
      </w:r>
    </w:p>
    <w:p>
      <w:pPr>
        <w:numPr>
          <w:ilvl w:val="0"/>
          <w:numId w:val="1001"/>
        </w:numPr>
      </w:pPr>
      <w:r>
        <w:t xml:space="preserve">(agnew2019thecrystalstructure pages 7-8): Christopher Agnew, Lijun Liu, Shu Liu, Wei Xu, Liang You, Wayland Yeung, Natarajan Kannan, David Jablons, and Natalia Jura. The crystal structure of the protein kinase hipk2 reveals a unique architecture of its cmgc-insert region. Journal of Biological Chemistry, 294:13545-13559, Sep 2019. URL: https://doi.org/10.1074/jbc.ra119.009725, doi:10.1074/jbc.ra119.009725. This article has 30 citations and is from a domain leading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2025-07-02T20:27:57Z</dcterms:created>
  <dcterms:modified xsi:type="dcterms:W3CDTF">2025-07-02T20:27:57Z</dcterms:modified>
</cp:coreProperties>
</file>

<file path=docProps/custom.xml><?xml version="1.0" encoding="utf-8"?>
<Properties xmlns="http://schemas.openxmlformats.org/officeDocument/2006/custom-properties" xmlns:vt="http://schemas.openxmlformats.org/officeDocument/2006/docPropsVTypes"/>
</file>