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NEK11 is a member of the NIMA-related kinase (NEK) family, a group of serine/threonine kinases with 11 identified members in humans (fry2012cellcycleregulation pages 1-3, moniz2011nekfamilyof pages 1-3). According to the kinome classification by Manning et al., the NEK family is assigned to the</w:t>
      </w:r>
      <w:r>
        <w:t xml:space="preserve"> </w:t>
      </w:r>
      <w:r>
        <w:t xml:space="preserve">‘Other’</w:t>
      </w:r>
      <w:r>
        <w:t xml:space="preserve"> </w:t>
      </w:r>
      <w:r>
        <w:t xml:space="preserve">group of kinases, distinct from major groups like CMGC or AGC (kooij2019comprehensivesubstratespecificity pages 34-36, kooij2019comprehensivesubstratespecificity pages 39-40). However, a contradiction exists within the provided literature, as several sources classify the NEK family within the CMGC group (fry2012cellcycleregulation pages 1-3, oliveira2020checkingneksovercoming pages 20-22, pavan2021onbrokenne(c)ks pages 20-21). NEK11 orthologs are conserved in eukaryotes such as yeast and aspergillus (bachus2022inmitosisyou pages 33-34, bachus2022inmitosisyou pages 34-34). Within its family, NEK11 shows high sequence similarity to NEK4, and NEK11-related kinases have not been identified in</w:t>
      </w:r>
      <w:r>
        <w:t xml:space="preserve"> </w:t>
      </w:r>
      <w:r>
        <w:rPr>
          <w:i/>
          <w:iCs/>
        </w:rPr>
        <w:t xml:space="preserve">C. elegans</w:t>
      </w:r>
      <w:r>
        <w:t xml:space="preserve"> </w:t>
      </w:r>
      <w:r>
        <w:t xml:space="preserve">or</w:t>
      </w:r>
      <w:r>
        <w:t xml:space="preserve"> </w:t>
      </w:r>
      <w:r>
        <w:rPr>
          <w:i/>
          <w:iCs/>
        </w:rPr>
        <w:t xml:space="preserve">D. melanogaster</w:t>
      </w:r>
      <w:r>
        <w:t xml:space="preserve">, suggesting this subfamily appeared after the deuterostome lineage separation (unknownauthors2014“stopne(c) pages 10-11).</w:t>
      </w:r>
    </w:p>
    <w:bookmarkEnd w:id="9"/>
    <w:bookmarkStart w:id="10" w:name="reaction-catalyzed"/>
    <w:p>
      <w:pPr>
        <w:pStyle w:val="Heading2"/>
      </w:pPr>
      <w:r>
        <w:t xml:space="preserve">Reaction Catalyzed</w:t>
      </w:r>
    </w:p>
    <w:p>
      <w:pPr>
        <w:pStyle w:val="FirstParagraph"/>
      </w:pPr>
      <w:r>
        <w:t xml:space="preserve">The standard kinase reaction catalyzed by NEK11 is: ATP + [a protein-L-serine] = ADP + [a protein-L-serine phosphate] (kooij2019comprehensivesubstratespecificity pages 1-5, kooij2019comprehensivesubstratespecificity pages 34-36, kooij2019comprehensivesubstratespecificity pages 44-45).</w:t>
      </w:r>
    </w:p>
    <w:bookmarkEnd w:id="10"/>
    <w:bookmarkStart w:id="11" w:name="cofactor-requirements"/>
    <w:p>
      <w:pPr>
        <w:pStyle w:val="Heading2"/>
      </w:pPr>
      <w:r>
        <w:t xml:space="preserve">Cofactor Requirements</w:t>
      </w:r>
    </w:p>
    <w:p>
      <w:pPr>
        <w:pStyle w:val="FirstParagraph"/>
      </w:pPr>
      <w:r>
        <w:t xml:space="preserve">The catalytic activity of NEK11 requires a divalent cation, such as Mg²⁺, as a cofactor (fry2012cellcycleregulation pages 1-3, bachus2022inmitosisyou pages 22-24, bachus2022inmitosisyou pages 33-34).</w:t>
      </w:r>
    </w:p>
    <w:bookmarkEnd w:id="11"/>
    <w:bookmarkStart w:id="12" w:name="substrate-specificity"/>
    <w:p>
      <w:pPr>
        <w:pStyle w:val="Heading2"/>
      </w:pPr>
      <w:r>
        <w:t xml:space="preserve">Substrate Specificity</w:t>
      </w:r>
    </w:p>
    <w:p>
      <w:pPr>
        <w:pStyle w:val="FirstParagraph"/>
      </w:pPr>
      <w:r>
        <w:t xml:space="preserve">Based on the priority publication by Johnson et al., the experimentally determined optimal phosphorylation motif for NEK11 is reported as [R/K]XX[S/T]. This consensus sequence indicates a preference for a basic residue (arginine or lysine) at the -3 position relative to the phosphorylated serine or threonine residue (kooij2019comprehensivesubstratespecificity pages 34-36). NEK11 is known to phosphorylate its substrate CDC25A at serine residues S82 and S88, which are located within DSG motifs (pavan2021onbrokenne(c)ks pages 15-17, unknownauthors2015characterizationandfunction pages 60-64).</w:t>
      </w:r>
    </w:p>
    <w:bookmarkEnd w:id="12"/>
    <w:bookmarkStart w:id="13" w:name="structure"/>
    <w:p>
      <w:pPr>
        <w:pStyle w:val="Heading2"/>
      </w:pPr>
      <w:r>
        <w:t xml:space="preserve">Structure</w:t>
      </w:r>
    </w:p>
    <w:p>
      <w:pPr>
        <w:pStyle w:val="FirstParagraph"/>
      </w:pPr>
      <w:r>
        <w:t xml:space="preserve">NEK11 consists of an N-terminal catalytic kinase domain and a C-terminal noncatalytic regulatory region (fry2012cellcycleregulation pages 1-3, bachus2022inmitosisyou pages 22-24, unknownauthors2011cellcyclestudies pages 55-59). The C-terminal region contains an autoinhibitory domain, coiled-coil motifs for protein interactions, and PEST-like sequences which may regulate its stability via proteasomal degradation (unknownauthors2015characterizationandfunction pages 60-64, unknownauthorsUnknownyearnek1developmentalinvolvementin pages 17-20, unknownauthors2011cellcyclestudies pages 55-59). While no high-resolution experimental structure is reported, AlphaFold models predict a canonical globular kinase fold with conserved features including the DFG motif and an activation loop (fry2012cellcycleregulation pages 1-3, pavan2021onbrokenne(c)ks pages 20-21). NEK11 has at least four alternatively spliced isoforms with different C-terminal regions, resulting in differential subcellular localizations: longer isoforms are mainly cytoplasmic, while shorter isoforms are found in the nucleus (bachus2022inmitosisyou pages 22-24, unknownauthors2015characterizationandfunction pages 60-64).</w:t>
      </w:r>
    </w:p>
    <w:bookmarkEnd w:id="13"/>
    <w:bookmarkStart w:id="14" w:name="regulation"/>
    <w:p>
      <w:pPr>
        <w:pStyle w:val="Heading2"/>
      </w:pPr>
      <w:r>
        <w:t xml:space="preserve">Regulation</w:t>
      </w:r>
    </w:p>
    <w:p>
      <w:pPr>
        <w:pStyle w:val="FirstParagraph"/>
      </w:pPr>
      <w:r>
        <w:t xml:space="preserve">The activity of NEK11 is regulated by post-translational modifications, primarily phosphorylation. During the DNA damage response (DDR), NEK11 is phosphorylated and activated by the checkpoint kinases ATM, ATR, and CHK1 (fry2012cellcycleregulation pages 1-3, pavan2021onbrokenne(c)ks pages 15-17, unknownauthors2011cellcyclestudies pages 55-59). CHK1 has been shown to phosphorylate NEK11 at site S273 in vitro (pavan2021onbrokenne(c)ks pages 15-17). NEK11 activity is decreased by treatment with caffeine, an inhibitor of ATM/ATR (pavan2021onbrokenne(c)ks pages 15-17, pavan2021onbrokenne(c)ks pages 17-19). Additionally, the kinase Nek2A phosphorylates the C-terminal non-catalytic region of NEK11, which relieves autoinhibition and activates the kinase (bachus2022inmitosisyou pages 22-24, unknownauthors2011cellcyclestudies pages 55-59). Ubiquitination may also play a role in regulating the stability of NEK11 (fry2012cellcycleregulation pages 1-3, bachus2022inmitosisyou pages 33-34).</w:t>
      </w:r>
    </w:p>
    <w:bookmarkEnd w:id="14"/>
    <w:bookmarkStart w:id="15" w:name="function"/>
    <w:p>
      <w:pPr>
        <w:pStyle w:val="Heading2"/>
      </w:pPr>
      <w:r>
        <w:t xml:space="preserve">Function</w:t>
      </w:r>
    </w:p>
    <w:p>
      <w:pPr>
        <w:pStyle w:val="FirstParagraph"/>
      </w:pPr>
      <w:r>
        <w:t xml:space="preserve">NEK11 is a key kinase in the G2/M DNA damage checkpoint (fry2012cellcycleregulation pages 1-3, bachus2022inmitosisyou pages 33-34). It functions downstream of ATM/ATR/CHK1 signaling to enforce cell cycle arrest following genotoxic stress (unknownauthors2015characterizationandfunction pages 60-64, pavan2021onbrokenne(c)ks pages 15-17). The primary mechanism involves the direct phosphorylation of the CDC25A phosphatase by NEK11, which marks CDC25A for polyubiquitination by the SCF-BTRC E3 ubiquitin ligase complex and subsequent proteasomal degradation (unknownauthors2011cellcyclestudies pages 55-59, bachus2022inmitosisyou pages 22-24). NEK11 also phosphorylates the Bloom Syndrome Helicase (BLM), facilitating its interaction with TopBP1 (bachus2022inmitosisyou pages 22-24). Known interacting partners of NEK11 include Polo-like kinase 1 (PLK1), Nek2A, and Ku70 (fry2012cellcycleregulation pages 1-3, bachus2022inmitosisyou pages 22-24, moniz2011nekfamilyof pages 1-3). NEK11 expression is cell cycle-dependent, with low levels in G1 and increased abundance during S, G2, and M phases (unknownauthors2011cellcyclestudies pages 55-59). Depletion of NEK11 impairs G2/M arrest after DNA damage, leading to apoptosis and reduced cell survival, which highlights its essential role in cellular growth and maintaining genome integrity (pavan2021onbrokenne(c)ks pages 17-19, bachus2022inmitosisyou pages 22-24).</w:t>
      </w:r>
    </w:p>
    <w:bookmarkEnd w:id="15"/>
    <w:bookmarkStart w:id="16" w:name="inhibitors"/>
    <w:p>
      <w:pPr>
        <w:pStyle w:val="Heading2"/>
      </w:pPr>
      <w:r>
        <w:t xml:space="preserve">Inhibitors</w:t>
      </w:r>
    </w:p>
    <w:p>
      <w:pPr>
        <w:pStyle w:val="FirstParagraph"/>
      </w:pPr>
      <w:r>
        <w:t xml:space="preserve">The approved BRAF inhibitor Dabrafenib has been identified as an experimental inhibitor of NEK11 (oliveira2020checkingneksovercoming pages 20-22).</w:t>
      </w:r>
    </w:p>
    <w:bookmarkEnd w:id="16"/>
    <w:bookmarkStart w:id="17" w:name="other-comments"/>
    <w:p>
      <w:pPr>
        <w:pStyle w:val="Heading2"/>
      </w:pPr>
      <w:r>
        <w:t xml:space="preserve">Other Comments</w:t>
      </w:r>
    </w:p>
    <w:p>
      <w:pPr>
        <w:pStyle w:val="FirstParagraph"/>
      </w:pPr>
      <w:r>
        <w:t xml:space="preserve">Dysregulation and mutations of NEK11 are associated with cancer (fry2012cellcycleregulation pages 1-3, kooij2019comprehensivesubstratespecificity pages 34-36). As a critical component of the DNA damage response, its loss can contribute to genomic instability (kooij2019comprehensivesubstratespecificity pages 1-5). NEK11 has been observed to be downregulated in some colorectal cancer cell lines, which may promote tumor growth through the stabilization of CDC25A (bachus2022inmitosisyou pages 22-24). Although mutations in the NEK11 gene have been found in cancer samples, their functional impact as driver mutations is not yet fully established (moniz2011nekfamilyof pages 5-6).</w:t>
      </w:r>
    </w:p>
    <w:p>
      <w:pPr>
        <w:pStyle w:val="BodyText"/>
      </w:pPr>
      <w:r>
        <w:t xml:space="preserve">References</w:t>
      </w:r>
    </w:p>
    <w:p>
      <w:pPr>
        <w:numPr>
          <w:ilvl w:val="0"/>
          <w:numId w:val="1001"/>
        </w:numPr>
      </w:pPr>
      <w:r>
        <w:t xml:space="preserve">(bachus2022inmitosisyou pages 22-24):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33-34):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34-34):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(fry2012cellcycleregulation pages 1-3): Andrew M. Fry, Laura O’Regan, Sarah R. Sabir, and Richard Bayliss. Cell cycle regulation by the nek family of protein kinases. Journal of Cell Science, 125:4423-4433, Oct 2012. URL: https://doi.org/10.1242/jcs.111195, doi:10.1242/jcs.111195. This article has 484 citations and is from a domain leading peer-reviewed journal.</w:t>
      </w:r>
    </w:p>
    <w:p>
      <w:pPr>
        <w:numPr>
          <w:ilvl w:val="0"/>
          <w:numId w:val="1001"/>
        </w:numPr>
      </w:pPr>
      <w:r>
        <w:t xml:space="preserve">(kooij2019comprehensivesubstratespecificity pages 1-5):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34-36):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39-40):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44-45):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(moniz2011nekfamilyof pages 1-3):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p>
      <w:pPr>
        <w:numPr>
          <w:ilvl w:val="0"/>
          <w:numId w:val="1001"/>
        </w:numPr>
      </w:pPr>
      <w:r>
        <w:t xml:space="preserve">(oliveira2020checkingneksovercoming pages 20-22):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(pavan2021onbrokenne(c)ks pages 15-17):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1"/>
        </w:numPr>
      </w:pPr>
      <w:r>
        <w:t xml:space="preserve">(pavan2021onbrokenne(c)ks pages 17-19):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1"/>
        </w:numPr>
      </w:pPr>
      <w:r>
        <w:t xml:space="preserve">(pavan2021onbrokenne(c)ks pages 20-21):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1"/>
        </w:numPr>
      </w:pPr>
      <w:r>
        <w:t xml:space="preserve">(unknownauthors2011cellcyclestudies pages 55-59): Cell Cycle Studies on the Human Nek3, Nek5 and Nek11 Protein Kinases</w:t>
      </w:r>
    </w:p>
    <w:p>
      <w:pPr>
        <w:numPr>
          <w:ilvl w:val="0"/>
          <w:numId w:val="1001"/>
        </w:numPr>
      </w:pPr>
      <w:r>
        <w:t xml:space="preserve">(unknownauthors2014“stopne(c) pages 10-11): “Stop Ne (c) king around”: How interactomics contributes to functionally characterize Nek family kinases</w:t>
      </w:r>
    </w:p>
    <w:p>
      <w:pPr>
        <w:numPr>
          <w:ilvl w:val="0"/>
          <w:numId w:val="1001"/>
        </w:numPr>
      </w:pPr>
      <w:r>
        <w:t xml:space="preserve">(unknownauthors2015characterizationandfunction pages 60-64): Characterization and function of the nek11 kinase in cancer cells</w:t>
      </w:r>
    </w:p>
    <w:p>
      <w:pPr>
        <w:numPr>
          <w:ilvl w:val="0"/>
          <w:numId w:val="1001"/>
        </w:numPr>
      </w:pPr>
      <w:r>
        <w:t xml:space="preserve">(moniz2011nekfamilyof pages 5-6):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p>
      <w:pPr>
        <w:numPr>
          <w:ilvl w:val="0"/>
          <w:numId w:val="1001"/>
        </w:numPr>
      </w:pPr>
      <w:r>
        <w:t xml:space="preserve">(unknownauthorsUnknownyearnek1developmentalinvolvementin pages 17-20): Nek1-developmental involvement in DNA repair and role as a target in radiotherapy</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2025-07-02T17:27:17Z</dcterms:created>
  <dcterms:modified xsi:type="dcterms:W3CDTF">2025-07-02T17:27:17Z</dcterms:modified>
</cp:coreProperties>
</file>

<file path=docProps/custom.xml><?xml version="1.0" encoding="utf-8"?>
<Properties xmlns="http://schemas.openxmlformats.org/officeDocument/2006/custom-properties" xmlns:vt="http://schemas.openxmlformats.org/officeDocument/2006/docPropsVTypes"/>
</file>