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COQ8A (ADCK3) is the human ortholog of yeast Coq8p and bacterial UbiB, indicating conservation from prokaryotes to mammals (stefely2015mitochondrialadck3employs pages 1-2, murray2022smallmoleculemodulation pages 12-15).</w:t>
      </w:r>
      <w:r>
        <w:br/>
      </w:r>
      <w:r>
        <w:t xml:space="preserve">The protein belongs to the UbiB/ABC1 sub-family within the atypical protein-kinase-like (PKL) superfamily of the human kinome (stefely2015mitochondrialadck3employs pages 1-2, murray2022smallmoleculemodulation pages 12-15).</w:t>
      </w:r>
      <w:r>
        <w:br/>
      </w:r>
      <w:r>
        <w:t xml:space="preserve">Five human paralogs exist (ADCK1-5); COQ8A shares ~50–61 % identity with COQ8B/ADCK4, its closest paralog (unknownauthors2017exploringthemitochondrial pages 49-51, jacquet2025theadckkinase pages 9-11).</w:t>
      </w:r>
    </w:p>
    <w:bookmarkEnd w:id="9"/>
    <w:bookmarkStart w:id="10" w:name="reaction-catalyzed"/>
    <w:p>
      <w:pPr>
        <w:pStyle w:val="Heading2"/>
      </w:pPr>
      <w:r>
        <w:t xml:space="preserve">Reaction Catalyzed</w:t>
      </w:r>
    </w:p>
    <w:p>
      <w:pPr>
        <w:pStyle w:val="Compact"/>
        <w:numPr>
          <w:ilvl w:val="0"/>
          <w:numId w:val="1001"/>
        </w:numPr>
      </w:pPr>
      <w:r>
        <w:t xml:space="preserve">ATP + [protein]-Ser/Thr → ADP + [protein]-Ser/Thr-P (unknownauthors2015functionalcharacterizationof pages 80-84).</w:t>
      </w:r>
      <w:r>
        <w:br/>
      </w:r>
    </w:p>
    <w:p>
      <w:pPr>
        <w:pStyle w:val="Compact"/>
        <w:numPr>
          <w:ilvl w:val="0"/>
          <w:numId w:val="1001"/>
        </w:numPr>
      </w:pPr>
      <w:r>
        <w:t xml:space="preserve">ATP + H₂O → ADP + Pi (reidenbach2018conservedlipidand pages 1-2, stefely2016cerebellarataxiaand pages 1-4).</w:t>
      </w:r>
      <w:r>
        <w:br/>
      </w:r>
      <w:r>
        <w:t xml:space="preserve">Conflicting reports describe protein phosphotransfer versus ATP-hydrolysis as the primary reaction (xie2011expressionofthe pages 13-14, reidenbach2017conservedlipidand pages 1-4).</w:t>
      </w:r>
    </w:p>
    <w:bookmarkEnd w:id="10"/>
    <w:bookmarkStart w:id="11" w:name="cofactor-requirements"/>
    <w:p>
      <w:pPr>
        <w:pStyle w:val="Heading2"/>
      </w:pPr>
      <w:r>
        <w:t xml:space="preserve">Cofactor Requirements</w:t>
      </w:r>
    </w:p>
    <w:p>
      <w:pPr>
        <w:pStyle w:val="FirstParagraph"/>
      </w:pPr>
      <w:r>
        <w:t xml:space="preserve">Catalytic activity requires divalent cations; Mg²⁺ or Mn²⁺ supports nucleotide binding and catalysis (stefely2015mitochondrialadck3employs pages 9-10).</w:t>
      </w:r>
    </w:p>
    <w:bookmarkEnd w:id="11"/>
    <w:bookmarkStart w:id="12" w:name="substrate-specificity"/>
    <w:p>
      <w:pPr>
        <w:pStyle w:val="Heading2"/>
      </w:pPr>
      <w:r>
        <w:t xml:space="preserve">Substrate Specificity</w:t>
      </w:r>
    </w:p>
    <w:p>
      <w:pPr>
        <w:pStyle w:val="FirstParagraph"/>
      </w:pPr>
      <w:r>
        <w:t xml:space="preserve">Peptide-library profiling identified a preference for Lys at –3 and His at +2 relative to the phospho-acceptor, a motif present in ATP-synthase F0 subunit 8 (unknownauthors2015functionalcharacterizationof pages 70-75, unknownauthors2015functionalcharacterizationof pages 80-84).</w:t>
      </w:r>
      <w:r>
        <w:br/>
      </w:r>
      <w:r>
        <w:t xml:space="preserve">In cellular and yeast complementation assays, COQ8A phosphorylates or is required for phosphorylation of COQ3, COQ5 and COQ7 within the CoQ biosynthetic complex (xie2011expressionofthe pages 11-13, acosta2016coenzymeqbiosynthesis pages 7-11).</w:t>
      </w:r>
    </w:p>
    <w:bookmarkEnd w:id="12"/>
    <w:bookmarkStart w:id="13" w:name="structure"/>
    <w:p>
      <w:pPr>
        <w:pStyle w:val="Heading2"/>
      </w:pPr>
      <w:r>
        <w:t xml:space="preserve">Structure</w:t>
      </w:r>
    </w:p>
    <w:p>
      <w:pPr>
        <w:pStyle w:val="FirstParagraph"/>
      </w:pPr>
      <w:r>
        <w:t xml:space="preserve">Domain organization</w:t>
      </w:r>
      <w:r>
        <w:br/>
      </w:r>
      <w:r>
        <w:t xml:space="preserve">• N-terminal mitochondrial targeting sequence followed by a single-pass transmembrane helix (jacquet2025theadckkinase pages 8-9).</w:t>
      </w:r>
      <w:r>
        <w:br/>
      </w:r>
      <w:r>
        <w:t xml:space="preserve">• KxGQ-containing N-terminal extension that folds across the catalytic cleft and forms an autoinhibitory K276–E405 salt bridge (unknownauthors2018characterizationofthea pages 16-23).</w:t>
      </w:r>
      <w:r>
        <w:br/>
      </w:r>
      <w:r>
        <w:t xml:space="preserve">• Atypical PKL core (residues ~258-644, PDB 4PED) with an alanine-rich loop replacing the canonical glycine-rich loop, contributing to ADP selectivity (unknownauthors2015functionalcharacterizationof pages 20-26).</w:t>
      </w:r>
      <w:r>
        <w:br/>
      </w:r>
      <w:r>
        <w:t xml:space="preserve">• Vertebrate-specific C-terminal insert distal to the active site (unknownauthors2017exploringthemitochondrial pages 49-51).</w:t>
      </w:r>
    </w:p>
    <w:p>
      <w:pPr>
        <w:pStyle w:val="BodyText"/>
      </w:pPr>
      <w:r>
        <w:t xml:space="preserve">3-D features</w:t>
      </w:r>
      <w:r>
        <w:br/>
      </w:r>
      <w:r>
        <w:t xml:space="preserve">The crystal structure retains the canonical Lys-Glu (K358-E411) ion pair, intact catalytic and regulatory spines, and the QKE triad that stabilizes a closed, autoinhibited conformation (stefely2015mitochondrialadck3employs pages 2-3).</w:t>
      </w:r>
    </w:p>
    <w:bookmarkEnd w:id="13"/>
    <w:bookmarkStart w:id="14" w:name="regulation"/>
    <w:p>
      <w:pPr>
        <w:pStyle w:val="Heading2"/>
      </w:pPr>
      <w:r>
        <w:t xml:space="preserve">Regulation</w:t>
      </w:r>
    </w:p>
    <w:p>
      <w:pPr>
        <w:pStyle w:val="FirstParagraph"/>
      </w:pPr>
      <w:r>
        <w:t xml:space="preserve">Autoinhibition – removal or mutation of the KxGQ extension markedly increases autophosphorylation (unknownauthors2018characterizationofthea pages 16-23).</w:t>
      </w:r>
      <w:r>
        <w:br/>
      </w:r>
      <w:r>
        <w:t xml:space="preserve">Lipid activation – cardiolipin-rich membranes and CoQ intermediates stimulate ATPase activity (reidenbach2018conservedlipidand pages 1-2).</w:t>
      </w:r>
      <w:r>
        <w:br/>
      </w:r>
      <w:r>
        <w:t xml:space="preserve">Transcriptional control – p53 up-regulates COQ8A expression in endometrial carcinoma cells (jacquet2025theadckkinase pages 9-11).</w:t>
      </w:r>
      <w:r>
        <w:br/>
      </w:r>
      <w:r>
        <w:t xml:space="preserve">Kinase–phosphatase pair – COQ8A-dependent phosphorylation of COQ7 (sites S20, S28, T32) is reversed by the mitochondrial phosphatase Ptc7, modulating hydroxylase activity (unknownauthors2018characterizationofthea pages 27-30, vazquezfonseca2020molecularstructurebiosynthesis pages 12-14).</w:t>
      </w:r>
    </w:p>
    <w:bookmarkEnd w:id="14"/>
    <w:bookmarkStart w:id="15" w:name="function"/>
    <w:p>
      <w:pPr>
        <w:pStyle w:val="Heading2"/>
      </w:pPr>
      <w:r>
        <w:t xml:space="preserve">Function</w:t>
      </w:r>
    </w:p>
    <w:p>
      <w:pPr>
        <w:pStyle w:val="FirstParagraph"/>
      </w:pPr>
      <w:r>
        <w:t xml:space="preserve">Localization and expression</w:t>
      </w:r>
      <w:r>
        <w:br/>
      </w:r>
      <w:r>
        <w:t xml:space="preserve">COQ8A resides on the matrix face of the inner mitochondrial membrane; expression is enriched in mitochondria-rich tissues (jacquet2025theadckkinase pages 2-3, cullen2016aarfdomaincontaining pages 1-2).</w:t>
      </w:r>
    </w:p>
    <w:p>
      <w:pPr>
        <w:pStyle w:val="BodyText"/>
      </w:pPr>
      <w:r>
        <w:t xml:space="preserve">Molecular role</w:t>
      </w:r>
      <w:r>
        <w:br/>
      </w:r>
      <w:r>
        <w:t xml:space="preserve">The kinase stabilizes the multimeric CoQ biosynthetic complex via interactions with COQ3, COQ5, COQ7 and COQ9 and supports CoQ10 production required for oxidative phosphorylation (stefely2016cerebellarataxiaand pages 1-4, reidenbach2018conservedlipidand pages 1-2).</w:t>
      </w:r>
    </w:p>
    <w:p>
      <w:pPr>
        <w:pStyle w:val="BodyText"/>
      </w:pPr>
      <w:r>
        <w:t xml:space="preserve">Pathway context</w:t>
      </w:r>
      <w:r>
        <w:br/>
      </w:r>
      <w:r>
        <w:t xml:space="preserve">Loss of COQ8A lowers CoQ levels, elevates reactive oxygen species and triggers compensatory glycolysis (jacquet2025theadckkinase pages 8-9).</w:t>
      </w:r>
      <w:r>
        <w:br/>
      </w:r>
      <w:r>
        <w:t xml:space="preserve">COQ8A influences PI3K/Akt signalling and ferroptosis in cancer models (jacquet2025theadckkinase pages 9-11).</w:t>
      </w:r>
    </w:p>
    <w:bookmarkEnd w:id="15"/>
    <w:bookmarkStart w:id="16" w:name="inhibitors"/>
    <w:p>
      <w:pPr>
        <w:pStyle w:val="Heading2"/>
      </w:pPr>
      <w:r>
        <w:t xml:space="preserve">Inhibitors</w:t>
      </w:r>
    </w:p>
    <w:p>
      <w:pPr>
        <w:pStyle w:val="FirstParagraph"/>
      </w:pPr>
      <w:r>
        <w:t xml:space="preserve">Small-molecule ATP-competitive probes that modulate COQ8 ATPase activity have been reported through structure-guided screening (murray2022smallmoleculemodulation pages 12-15).</w:t>
      </w:r>
    </w:p>
    <w:bookmarkEnd w:id="16"/>
    <w:bookmarkStart w:id="17" w:name="other-comments"/>
    <w:p>
      <w:pPr>
        <w:pStyle w:val="Heading2"/>
      </w:pPr>
      <w:r>
        <w:t xml:space="preserve">Other Comments</w:t>
      </w:r>
    </w:p>
    <w:p>
      <w:pPr>
        <w:pStyle w:val="FirstParagraph"/>
      </w:pPr>
      <w:r>
        <w:t xml:space="preserve">Disease associations</w:t>
      </w:r>
      <w:r>
        <w:br/>
      </w:r>
      <w:r>
        <w:t xml:space="preserve">Biallelic pathogenic variants cause autosomal recessive cerebellar ataxia 2 (ARCA2) and primary CoQ10 deficiency (laredj2014themoleculargenetics pages 4-5, stefely2016cerebellarataxiaand pages 1-4).</w:t>
      </w:r>
    </w:p>
    <w:p>
      <w:pPr>
        <w:pStyle w:val="BodyText"/>
      </w:pPr>
      <w:r>
        <w:t xml:space="preserve">Notable mutations</w:t>
      </w:r>
      <w:r>
        <w:br/>
      </w:r>
      <w:r>
        <w:t xml:space="preserve">Missense variants clustering around the active site—R271C, A338T, T487R, E551K—destabilize the protein and reduce ATPase/kinase activity (traschutz2020clinico‐geneticimagingand pages 5-6).</w:t>
      </w:r>
      <w:r>
        <w:br/>
      </w:r>
      <w:r>
        <w:t xml:space="preserve">Truncating alleles (e.g., p.Gln167Leufs</w:t>
      </w:r>
      <w:r>
        <w:rPr>
          <w:i/>
          <w:iCs/>
        </w:rPr>
        <w:t xml:space="preserve">36, p.Arg348</w:t>
      </w:r>
      <w:r>
        <w:t xml:space="preserve">) produce loss-of-function phenotypes (alcazarfabra2018clinicalsyndromesassociated pages 6-7).</w:t>
      </w:r>
    </w:p>
    <w:p>
      <w:pPr>
        <w:pStyle w:val="BodyText"/>
      </w:pPr>
      <w:r>
        <w:t xml:space="preserve">Clinical aspects</w:t>
      </w:r>
      <w:r>
        <w:br/>
      </w:r>
      <w:r>
        <w:t xml:space="preserve">Patients display progressive cerebellar ataxia, myoclonus and variable response to oral CoQ10 supplementation (stefely2016cerebellarataxiaand pages 1-4).</w:t>
      </w:r>
    </w:p>
    <w:p>
      <w:pPr>
        <w:pStyle w:val="BodyText"/>
      </w:pPr>
      <w:r>
        <w:t xml:space="preserve">References</w:t>
      </w:r>
    </w:p>
    <w:p>
      <w:pPr>
        <w:numPr>
          <w:ilvl w:val="0"/>
          <w:numId w:val="1002"/>
        </w:numPr>
      </w:pPr>
      <w:r>
        <w:t xml:space="preserve">(alcazarfabra2018clinicalsyndromesassociated pages 6-7): María Alcázar-Fabra, Eva Trevisson, and Gloria Brea-Calvo. Clinical syndromes associated with coenzyme q10 deficiency. Essays in Biochemistry, 62:377-398, Jul 2018. URL: https://doi.org/10.1042/ebc20170107, doi:10.1042/ebc20170107. This article has 113 citations and is from a peer-reviewed journal.</w:t>
      </w:r>
    </w:p>
    <w:p>
      <w:pPr>
        <w:numPr>
          <w:ilvl w:val="0"/>
          <w:numId w:val="1002"/>
        </w:numPr>
      </w:pPr>
      <w:r>
        <w:t xml:space="preserve">(jacquet2025theadckkinase pages 8-9): Noel Jacquet and Yunfeng Zhao. The adck kinase family: key regulators of bioenergetics and mitochondrial function and their implications in human cancers. International Journal of Molecular Sciences, 26:5783, Jun 2025. URL: https://doi.org/10.3390/ijms26125783, doi:10.3390/ijms26125783. This article has 0 citations and is from a peer-reviewed journal.</w:t>
      </w:r>
    </w:p>
    <w:p>
      <w:pPr>
        <w:numPr>
          <w:ilvl w:val="0"/>
          <w:numId w:val="1002"/>
        </w:numPr>
      </w:pPr>
      <w:r>
        <w:t xml:space="preserve">(jacquet2025theadckkinase pages 9-11): Noel Jacquet and Yunfeng Zhao. The adck kinase family: key regulators of bioenergetics and mitochondrial function and their implications in human cancers. International Journal of Molecular Sciences, 26:5783, Jun 2025. URL: https://doi.org/10.3390/ijms26125783, doi:10.3390/ijms26125783. This article has 0 citations and is from a peer-reviewed journal.</w:t>
      </w:r>
    </w:p>
    <w:p>
      <w:pPr>
        <w:numPr>
          <w:ilvl w:val="0"/>
          <w:numId w:val="1002"/>
        </w:numPr>
      </w:pPr>
      <w:r>
        <w:t xml:space="preserve">(murray2022smallmoleculemodulation pages 12-15): Nathan H. Murray, Adam Lewis, Christopher R. M. Asquith, Juan P. Rincon Pabon, Zixiang Fang, Naomi Ptak, Robert W. Smith, James D. Vasta, Chad A. Zimprich, Cesear R. Corona, Matthew B. Robers, Craig A. Bingman, Michael L. Gross, Katherine Henzler-Wildman, and David J. Pagliarini. Small molecule modulation of the archetypal ubib protein coq8. BioRxiv, Mar 2022. URL: https://doi.org/10.1101/2022.03.22.485346, doi:10.1101/2022.03.22.485346. This article has 0 citations.</w:t>
      </w:r>
    </w:p>
    <w:p>
      <w:pPr>
        <w:numPr>
          <w:ilvl w:val="0"/>
          <w:numId w:val="1002"/>
        </w:numPr>
      </w:pPr>
      <w:r>
        <w:t xml:space="preserve">(reidenbach2017conservedlipidand pages 1-4): Andrew G. Reidenbach, Zachary A. Kemmerer, Deniz Aydin, Adam Jochem, Molly T. McDevitt, Paul D. Hutchins, Emily M. Wilkerson, Jaime L. Stark, Jonathan A. Stefely, Isabel E. Johnson, Craig A. Bingman, John L. Markley, Joshua J. Coon, Matteo Dal Peraro, and David J. Pagliarini. Conserved lipid and small molecule modulation of coq8 reveals regulation of the ancient ubib family. bioRxiv, Jun 2017. URL: https://doi.org/10.1101/149823, doi:10.1101/149823. This article has 2 citations.</w:t>
      </w:r>
    </w:p>
    <w:p>
      <w:pPr>
        <w:numPr>
          <w:ilvl w:val="0"/>
          <w:numId w:val="1002"/>
        </w:numPr>
      </w:pPr>
      <w:r>
        <w:t xml:space="preserve">(reidenbach2018conservedlipidand pages 1-2): Andrew G. Reidenbach, Zachary A. Kemmerer, Deniz Aydin, Adam Jochem, Molly T. McDevitt, Paul D. Hutchins, Jaime L. Stark, Jonathan A. Stefely, Thiru Reddy, Alex S. Hebert, Emily M. Wilkerson, Isabel E. Johnson, Craig A. Bingman, John L. Markley, Joshua J. Coon, Matteo Dal Peraro, and David J. Pagliarini. Conserved lipid and small-molecule modulation of coq8 reveals regulation of the ancient kinase-like ubib family. Cell Chemical Biology, 25:154-165.e11, Feb 2018. URL: https://doi.org/10.1016/j.chembiol.2017.11.001, doi:10.1016/j.chembiol.2017.11.001. This article has 75 citations and is from a domain leading peer-reviewed journal.</w:t>
      </w:r>
    </w:p>
    <w:p>
      <w:pPr>
        <w:numPr>
          <w:ilvl w:val="0"/>
          <w:numId w:val="1002"/>
        </w:numPr>
      </w:pPr>
      <w:r>
        <w:t xml:space="preserve">(stefely2015mitochondrialadck3employs pages 1-2): Jonathan A. Stefely, Andrew G. Reidenbach, Arne Ulbrich, Krishnadev Oruganty, Brendan J. Floyd, Adam Jochem, Jaclyn M. Saunders, Isabel E. Johnson, Catherine E. Minogue, Russell L. Wrobel, Grant E. Barber, David Lee, Sheng Li, Natarajan Kannan, Joshua J. Coon, Craig A. Bingman, and David J. Pagliarini. Mitochondrial adck3 employs an atypical protein kinase-like fold to enable coenzyme q biosynthesis. Molecular Cell, 57:83-94, Jan 2015. URL: https://doi.org/10.1016/j.molcel.2014.11.002, doi:10.1016/j.molcel.2014.11.002. This article has 135 citations and is from a highest quality peer-reviewed journal.</w:t>
      </w:r>
    </w:p>
    <w:p>
      <w:pPr>
        <w:numPr>
          <w:ilvl w:val="0"/>
          <w:numId w:val="1002"/>
        </w:numPr>
      </w:pPr>
      <w:r>
        <w:t xml:space="preserve">(stefely2015mitochondrialadck3employs pages 2-3): Jonathan A. Stefely, Andrew G. Reidenbach, Arne Ulbrich, Krishnadev Oruganty, Brendan J. Floyd, Adam Jochem, Jaclyn M. Saunders, Isabel E. Johnson, Catherine E. Minogue, Russell L. Wrobel, Grant E. Barber, David Lee, Sheng Li, Natarajan Kannan, Joshua J. Coon, Craig A. Bingman, and David J. Pagliarini. Mitochondrial adck3 employs an atypical protein kinase-like fold to enable coenzyme q biosynthesis. Molecular Cell, 57:83-94, Jan 2015. URL: https://doi.org/10.1016/j.molcel.2014.11.002, doi:10.1016/j.molcel.2014.11.002. This article has 135 citations and is from a highest quality peer-reviewed journal.</w:t>
      </w:r>
    </w:p>
    <w:p>
      <w:pPr>
        <w:numPr>
          <w:ilvl w:val="0"/>
          <w:numId w:val="1002"/>
        </w:numPr>
      </w:pPr>
      <w:r>
        <w:t xml:space="preserve">(stefely2015mitochondrialadck3employs pages 9-10): Jonathan A. Stefely, Andrew G. Reidenbach, Arne Ulbrich, Krishnadev Oruganty, Brendan J. Floyd, Adam Jochem, Jaclyn M. Saunders, Isabel E. Johnson, Catherine E. Minogue, Russell L. Wrobel, Grant E. Barber, David Lee, Sheng Li, Natarajan Kannan, Joshua J. Coon, Craig A. Bingman, and David J. Pagliarini. Mitochondrial adck3 employs an atypical protein kinase-like fold to enable coenzyme q biosynthesis. Molecular Cell, 57:83-94, Jan 2015. URL: https://doi.org/10.1016/j.molcel.2014.11.002, doi:10.1016/j.molcel.2014.11.002. This article has 135 citations and is from a highest quality peer-reviewed journal.</w:t>
      </w:r>
    </w:p>
    <w:p>
      <w:pPr>
        <w:numPr>
          <w:ilvl w:val="0"/>
          <w:numId w:val="1002"/>
        </w:numPr>
      </w:pPr>
      <w:r>
        <w:t xml:space="preserve">(stefely2016cerebellarataxiaand pages 1-4): Jonathan A. Stefely, Floriana Licitra, Leila Laredj, Andrew G. Reidenbach, Zachary A. Kemmerer, Anais Grangeray, Tiphaine Jaeg-Ehret, Catherine E. Minogue, Arne Ulbrich, Paul D. Hutchins, Emily M. Wilkerson, Zheng Ruan, Deniz Aydin, Alexander S. Hebert, Xiao Guo, Elyse C. Freiberger, Laurence Reutenauer, Adam Jochem, Maya Chergova, Isabel E. Johnson, Danielle C. Lohman, Matthew J.P. Rush, Nicholas W. Kwiecien, Pankaj K. Singh, Anna I. Schlagowski, Brendan J. Floyd, Ulrika Forsman, Pavel J. Sindelar, Michael S. Westphall, Fabien Pierrel, Joffrey Zoll, Matteo Dal Peraro, Natarajan Kannan, Craig A. Bingman, Joshua J. Coon, Philippe Isope, Hélène Puccio, and David J. Pagliarini. Cerebellar ataxia and coenzyme q deficiency through loss of unorthodox kinase activity. Molecular cell, 63 4:608-620, Aug 2016. URL: https://doi.org/10.1016/j.molcel.2016.06.030, doi:10.1016/j.molcel.2016.06.030. This article has 126 citations and is from a highest quality peer-reviewed journal.</w:t>
      </w:r>
    </w:p>
    <w:p>
      <w:pPr>
        <w:numPr>
          <w:ilvl w:val="0"/>
          <w:numId w:val="1002"/>
        </w:numPr>
      </w:pPr>
      <w:r>
        <w:t xml:space="preserve">(traschutz2020clinico‐geneticimagingand pages 5-6): Andreas Traschütz, T. Schirinzi, L. Laugwitz, Nathan H. Murray, C. Bingman, S. Reich, J. Kern, Anna Heinzmann, G. Vasco, E. Bertini, G. Zanni, A. Durr, S. Magri, F. Taroni, A. Malandrini, J. Baets, P. Jonghe, W. Ridder, M. Béreau, S. Demuth, C. Ganos, A. Başak, H. Hanagasi, S. Kurul, B. Bender, L. Schöls, U. Grasshoff, T. Klopstock, R. Horvath, B. Warrenburg, L. Burglen, C. Rougeot, C. Ewenczyk, M. Koenig, F. Santorelli, M. Anheim, R. Munhoz, T. Haack, F. Distelmaier, D. Pagliarini, H. Puccio, and M. Synofzik. Clinico‐genetic, imaging and molecular delineation of coq8a ‐ataxia: a multicenter study of 59 patients. Annals of Neurology, 88:251-263, Apr 2020. URL: https://doi.org/10.1002/ana.25751, doi:10.1002/ana.25751. This article has 73 citations and is from a highest quality peer-reviewed journal.</w:t>
      </w:r>
    </w:p>
    <w:p>
      <w:pPr>
        <w:numPr>
          <w:ilvl w:val="0"/>
          <w:numId w:val="1002"/>
        </w:numPr>
      </w:pPr>
      <w:r>
        <w:t xml:space="preserve">(unknownauthors2015functionalcharacterizationof pages 20-26): Functional Characterization of Human ADCK3 and ADCK4, Mitochondrial Atypical Kinases</w:t>
      </w:r>
    </w:p>
    <w:p>
      <w:pPr>
        <w:numPr>
          <w:ilvl w:val="0"/>
          <w:numId w:val="1002"/>
        </w:numPr>
      </w:pPr>
      <w:r>
        <w:t xml:space="preserve">(unknownauthors2015functionalcharacterizationof pages 80-84): Functional Characterization of Human ADCK3 and ADCK4, Mitochondrial Atypical Kinases</w:t>
      </w:r>
    </w:p>
    <w:p>
      <w:pPr>
        <w:numPr>
          <w:ilvl w:val="0"/>
          <w:numId w:val="1002"/>
        </w:numPr>
      </w:pPr>
      <w:r>
        <w:t xml:space="preserve">(unknownauthors2017exploringthemitochondrial pages 49-51): Exploring the mitochondrial function in muscle and molecular dysregulation in cerebellum in a mouse model for ARCA2, a recessive ataxia with coenzyme Q10 …</w:t>
      </w:r>
    </w:p>
    <w:p>
      <w:pPr>
        <w:numPr>
          <w:ilvl w:val="0"/>
          <w:numId w:val="1002"/>
        </w:numPr>
      </w:pPr>
      <w:r>
        <w:t xml:space="preserve">(unknownauthors2018characterizationofthea pages 16-23): Characterization of the human atypical kinase, Aarf domain-containing kinase 3, and its substrates required for coenzyme Q biosynthesis</w:t>
      </w:r>
    </w:p>
    <w:p>
      <w:pPr>
        <w:numPr>
          <w:ilvl w:val="0"/>
          <w:numId w:val="1002"/>
        </w:numPr>
      </w:pPr>
      <w:r>
        <w:t xml:space="preserve">(unknownauthors2018characterizationofthea pages 27-30): Characterization of the human atypical kinase, Aarf domain-containing kinase 3, and its substrates required for coenzyme Q biosynthesis</w:t>
      </w:r>
    </w:p>
    <w:p>
      <w:pPr>
        <w:numPr>
          <w:ilvl w:val="0"/>
          <w:numId w:val="1002"/>
        </w:numPr>
      </w:pPr>
      <w:r>
        <w:t xml:space="preserve">(vazquezfonseca2020molecularstructurebiosynthesis pages 12-14): L. Vázquez-Fonseca, I. González-Mariscal, and C. Santos-Ocaña. Molecular structure, biosynthesis, and distribution of coenzyme q. Coenzyme Q in Aging, pages 11-49, Jan 2020. URL: https://doi.org/10.1007/978-3-030-45642-9_2, doi:10.1007/978-3-030-45642-9_2. This article has 0 citations.</w:t>
      </w:r>
    </w:p>
    <w:p>
      <w:pPr>
        <w:numPr>
          <w:ilvl w:val="0"/>
          <w:numId w:val="1002"/>
        </w:numPr>
      </w:pPr>
      <w:r>
        <w:t xml:space="preserve">(xie2011expressionofthe pages 11-13): Letian X. Xie, Edward J. Hsieh, Shota Watanabe, Christopher M. Allan, Jia Y. Chen, UyenPhuong C. Tran, and Catherine F. Clarke. Expression of the human atypical kinase adck3 rescues coenzyme q biosynthesis and phosphorylation of coq polypeptides in yeast coq8 mutants. Biochimica et Biophysica Acta (BBA) - Molecular and Cell Biology of Lipids, 1811:348-360, May 2011. URL: https://doi.org/10.1016/j.bbalip.2011.01.009, doi:10.1016/j.bbalip.2011.01.009. This article has 140 citations.</w:t>
      </w:r>
    </w:p>
    <w:p>
      <w:pPr>
        <w:numPr>
          <w:ilvl w:val="0"/>
          <w:numId w:val="1002"/>
        </w:numPr>
      </w:pPr>
      <w:r>
        <w:t xml:space="preserve">(xie2011expressionofthe pages 13-14): Letian X. Xie, Edward J. Hsieh, Shota Watanabe, Christopher M. Allan, Jia Y. Chen, UyenPhuong C. Tran, and Catherine F. Clarke. Expression of the human atypical kinase adck3 rescues coenzyme q biosynthesis and phosphorylation of coq polypeptides in yeast coq8 mutants. Biochimica et Biophysica Acta (BBA) - Molecular and Cell Biology of Lipids, 1811:348-360, May 2011. URL: https://doi.org/10.1016/j.bbalip.2011.01.009, doi:10.1016/j.bbalip.2011.01.009. This article has 140 citations.</w:t>
      </w:r>
    </w:p>
    <w:p>
      <w:pPr>
        <w:numPr>
          <w:ilvl w:val="0"/>
          <w:numId w:val="1002"/>
        </w:numPr>
      </w:pPr>
      <w:r>
        <w:t xml:space="preserve">(acosta2016coenzymeqbiosynthesis pages 7-11): Manuel Jesús Acosta, Luis Vazquez Fonseca, Maria Andrea Desbats, Cristina Cerqua, Roberta Zordan, Eva Trevisson, and Leonardo Salviati. Coenzyme q biosynthesis in health and disease. Biochimica et Biophysica Acta (BBA) - Bioenergetics, 1857:1079-1085, Aug 2016. URL: https://doi.org/10.1016/j.bbabio.2016.03.036, doi:10.1016/j.bbabio.2016.03.036. This article has 301 citations.</w:t>
      </w:r>
    </w:p>
    <w:p>
      <w:pPr>
        <w:numPr>
          <w:ilvl w:val="0"/>
          <w:numId w:val="1002"/>
        </w:numPr>
      </w:pPr>
      <w:r>
        <w:t xml:space="preserve">(cullen2016aarfdomaincontaining pages 1-2): Jason K. Cullen, Norazian Abdul Murad, Abrey Yeo, Matthew McKenzie, Micheal Ward, Kok Leong Chong, Nicole L. Schieber, Robert G. Parton, Yi Chieh Lim, Ernst Wolvetang, Ghassan J. Maghzal, Roland Stocker, and Martin F. Lavin. Aarf domain containing kinase 3 (adck3) mutant cells display signs of oxidative stress, defects in mitochondrial homeostasis and lysosomal accumulation. PLOS ONE, 11:e0148213, Feb 2016. URL: https://doi.org/10.1371/journal.pone.0148213, doi:10.1371/journal.pone.0148213. This article has 63 citations and is from a peer-reviewed journal.</w:t>
      </w:r>
    </w:p>
    <w:p>
      <w:pPr>
        <w:numPr>
          <w:ilvl w:val="0"/>
          <w:numId w:val="1002"/>
        </w:numPr>
      </w:pPr>
      <w:r>
        <w:t xml:space="preserve">(jacquet2025theadckkinase pages 2-3): Noel Jacquet and Yunfeng Zhao. The adck kinase family: key regulators of bioenergetics and mitochondrial function and their implications in human cancers. International Journal of Molecular Sciences, 26:5783, Jun 2025. URL: https://doi.org/10.3390/ijms26125783, doi:10.3390/ijms26125783. This article has 0 citations and is from a peer-reviewed journal.</w:t>
      </w:r>
    </w:p>
    <w:p>
      <w:pPr>
        <w:numPr>
          <w:ilvl w:val="0"/>
          <w:numId w:val="1002"/>
        </w:numPr>
      </w:pPr>
      <w:r>
        <w:t xml:space="preserve">(laredj2014themoleculargenetics pages 4-5): Leila N. Laredj, Floriana Licitra, and Hélène M. Puccio. The molecular genetics of coenzyme q biosynthesis in health and disease. Biochimie, 100:78-87, May 2014. URL: https://doi.org/10.1016/j.biochi.2013.12.006, doi:10.1016/j.biochi.2013.12.006. This article has 103 citations and is from a peer-reviewed journal.</w:t>
      </w:r>
    </w:p>
    <w:p>
      <w:pPr>
        <w:numPr>
          <w:ilvl w:val="0"/>
          <w:numId w:val="1002"/>
        </w:numPr>
      </w:pPr>
      <w:r>
        <w:t xml:space="preserve">(unknownauthors2015functionalcharacterizationof pages 70-75): Functional Characterization of Human ADCK3 and ADCK4, Mitochondrial Atypical Kinases</w:t>
      </w:r>
    </w:p>
    <w:bookmarkEnd w:id="1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2025-07-02T20:28:05Z</dcterms:created>
  <dcterms:modified xsi:type="dcterms:W3CDTF">2025-07-02T20:28:05Z</dcterms:modified>
</cp:coreProperties>
</file>

<file path=docProps/custom.xml><?xml version="1.0" encoding="utf-8"?>
<Properties xmlns="http://schemas.openxmlformats.org/officeDocument/2006/custom-properties" xmlns:vt="http://schemas.openxmlformats.org/officeDocument/2006/docPropsVTypes"/>
</file>