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Compact"/>
        <w:numPr>
          <w:ilvl w:val="0"/>
          <w:numId w:val="1001"/>
        </w:numPr>
      </w:pPr>
      <w:r>
        <w:t xml:space="preserve">Classified within the MEKK/STE11 subgroup of the MAP3K family in the CMGC branch of the human kinome (unknownauthors2011phosphorylationofmekk3 pages 167-171).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Shares 94 % catalytic-domain sequence identity with its paralog MEKK2, indicating very recent duplication inside the vertebrate kinome (unknownauthors2011phosphorylationofmekk3 pages 36-40).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Documented orthologs include Mus musculus Map3k3; knockout mice are embryonic-lethal with severe vascular defects, demonstrating functional conservation (unknownauthors2011phosphorylationofmekk3 pages 36-40).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Evolutionary ancestry traces to the yeast MAP3K Ste11, reflecting conservation of the three-tier MAPK module across eukaryotes (unknownauthors2011phosphorylationofmekk3 pages 15-19).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[MAP2K]-OH → ADP + [MAP2K]-O-phosphate (Ser/Thr) (unknownauthors2011phosphorylationofmekk3 pages 15-19).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(unknownauthors2011phosphorylationofmekk3 pages 167-171).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Compact"/>
        <w:numPr>
          <w:ilvl w:val="0"/>
          <w:numId w:val="1002"/>
        </w:numPr>
      </w:pPr>
      <w:r>
        <w:t xml:space="preserve">Direct substrates: MEK5, MKK3/MKK6 and MKK7, positioning the kinase upstream of ERK5, p38 and JNK pathways (unknownauthors2011phosphorylationofmekk3 pages 36-40).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Recognises the activation-loop motif Ser-X-X-X-Ser/Thr on MAP2Ks (unknownauthors2011phosphorylationofmekk3 pages 15-19).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Phosphoproteomic profiling assigns MEKK3 to serine/threonine kinases preferring AGC-like sequence contexts (guan2023functionsofmap3ks pages 13-14).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Compact"/>
        <w:numPr>
          <w:ilvl w:val="0"/>
          <w:numId w:val="1003"/>
        </w:numPr>
      </w:pPr>
      <w:r>
        <w:t xml:space="preserve">Domain organisation: N-terminal PB1 domain mediating homo-/heterodimerisation and MEK5 docking; C-terminal catalytic domain (~70 kDa) containing the HRD catalytic motif (unknownauthors2011phosphorylationofmekk3 pages 36-40).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Activation loop Ser526 undergoes trans-autophosphorylation after kinase-domain dimerisation (unknownauthors2011phosphorylationofmekk3 pages 94-99, unknownauthors2011phosphorylationofmekk3 pages 205-207).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Thr294 lies in an exposed surface loop; its phosphorylation creates a high-affinity 14-3-3 docking site (unknownauthors2011phosphorylationofmekk3 pages 112-115).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AlphaFold provides a full-length model; no crystallographic structure has been reported as of the cited work (unknownauthors2011phosphorylationofmekk3 pages 167-171).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4"/>
        </w:numPr>
      </w:pPr>
      <w:r>
        <w:t xml:space="preserve">Autophosphorylation at Ser526 in the activation loop is obligatory for catalytic competence (unknownauthors2011phosphorylationofmekk3 pages 94-99).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Phosphorylation of Thr294 generates a 14-3-3 binding motif that sequesters the kinase in an inhibitory complex; dephosphorylation upon TNF-α or LPS stimulation releases MEKK3 for signalling (unknownauthors2011phosphorylationofmekk3 pages 139-144, unknownauthors2011phosphorylationofmekk3 pages 179-182).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Ser166 and Ser337 are phosphorylated by AGC-family kinases such as SGK, modulating activity (unknownauthors2011phosphorylationofmekk3 pages 40-44).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Lysophosphatidic acid triggers phosphorylation at Thr516 and Ser520 to enhance IKKβ/NF-κB activation; PP2A later binds and dephosphorylates these sites, terminating the response (unknownauthors2024roleofmekk2 pages 23-28).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Ubiquitination by the E3 ligase NEDD4L attenuates inflammatory signalling (guan2023functionsofmap3ks pages 13-14).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Kinase-domain dimerisation is required for trans-autophosphorylation and full activation (unknownauthors2011phosphorylationofmekk3 pages 205-207).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Compact"/>
        <w:numPr>
          <w:ilvl w:val="0"/>
          <w:numId w:val="1005"/>
        </w:numPr>
      </w:pPr>
      <w:r>
        <w:t xml:space="preserve">Ubiquitously expressed, with higher levels reported in immune-related tissues (unknownauthors2011phosphorylationofmekk3 pages 167-171).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Upstream stimuli include TNF-α, IL-1, LPS, lysophosphatidic acid, cellular stress and small GTPases/MAP4Ks (unknownauthors2011phosphorylationofmekk3 pages 28-32, unknownauthors2024roleofmekk2 pages 23-28).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Adaptor interactions: TRAF6, TRAF7 and RIP position MEKK3 in receptor-proximal complexes downstream of Toll-like and TNF receptors (unknownauthors2011phosphorylationofmekk3 pages 36-40, unknownauthors2011phosphorylationofmekk3 pages 139-144).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Downstream signalling: phosphorylates MEK5, MKK7, MKK3/6 to activate ERK5, JNK and p38 MAPKs, and directly engages the IKK complex to induce NF-κB-dependent transcription, including IL-6 production (unknownauthors2011phosphorylationofmekk3 pages 36-40, unknownauthors2011phosphorylationofmekk3 pages 139-144).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Contributes to antiviral immunity and apoptosis regulation via MAPK and NF-κB pathways (guan2023functionsofmap3ks pages 13-14).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Essential for embryonic vascular development, as demonstrated by mouse knockout lethality (unknownauthors2011phosphorylationofmekk3 pages 36-40).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Compact"/>
        <w:numPr>
          <w:ilvl w:val="0"/>
          <w:numId w:val="1006"/>
        </w:numPr>
      </w:pPr>
      <w:r>
        <w:t xml:space="preserve">Small-molecule scaffolds that occupy the MEKK2/3 binding pocket have been described in SMYD3 inhibitor studies; detailed biochemical parameters were not provided (unknownauthors2024roleofmekk2 pages 106-109).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Compact"/>
        <w:numPr>
          <w:ilvl w:val="0"/>
          <w:numId w:val="1007"/>
        </w:numPr>
      </w:pPr>
      <w:r>
        <w:t xml:space="preserve">Overexpression observed in 30–40 % of breast and ovarian cancers, correlating with enhanced NF-κB activity and anti-apoptotic gene expression (unknownauthors2011phosphorylationofmekk3 pages 139-144).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Elevated levels also reported in cervical, lung, kidney and esophageal cancers, where MEKK3 expression correlates with survivin and STAT3, supporting tumour progression (unknownauthors2024roleofmekk2 pages 23-28).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(unknownauthors2011phosphorylationofmekk3 pages 167-171): Phosphorylation of MEKK3 at Threonine 294 and MEKK2 at Threonine 283 Promotes 14-3-3 Association and Mediates Nuclear Factor KB and c-Jun N …</w:t>
      </w:r>
    </w:p>
    <w:p>
      <w:pPr>
        <w:numPr>
          <w:ilvl w:val="0"/>
          <w:numId w:val="1008"/>
        </w:numPr>
      </w:pPr>
      <w:r>
        <w:t xml:space="preserve">(unknownauthors2011phosphorylationofmekk3 pages 28-32): Phosphorylation of MEKK3 at Threonine 294 and MEKK2 at Threonine 283 Promotes 14-3-3 Association and Mediates Nuclear Factor KB and c-Jun N …</w:t>
      </w:r>
    </w:p>
    <w:p>
      <w:pPr>
        <w:numPr>
          <w:ilvl w:val="0"/>
          <w:numId w:val="1008"/>
        </w:numPr>
      </w:pPr>
      <w:r>
        <w:t xml:space="preserve">(unknownauthors2011phosphorylationofmekk3 pages 36-40): Phosphorylation of MEKK3 at Threonine 294 and MEKK2 at Threonine 283 Promotes 14-3-3 Association and Mediates Nuclear Factor KB and c-Jun N …</w:t>
      </w:r>
    </w:p>
    <w:p>
      <w:pPr>
        <w:numPr>
          <w:ilvl w:val="0"/>
          <w:numId w:val="1008"/>
        </w:numPr>
      </w:pPr>
      <w:r>
        <w:t xml:space="preserve">(unknownauthors2011phosphorylationofmekk3 pages 94-99): Phosphorylation of MEKK3 at Threonine 294 and MEKK2 at Threonine 283 Promotes 14-3-3 Association and Mediates Nuclear Factor KB and c-Jun N …</w:t>
      </w:r>
    </w:p>
    <w:p>
      <w:pPr>
        <w:numPr>
          <w:ilvl w:val="0"/>
          <w:numId w:val="1008"/>
        </w:numPr>
      </w:pPr>
      <w:r>
        <w:t xml:space="preserve">(unknownauthors2024roleofmekk2 pages 106-109): Role of MEKK2 Phosphorylation at Threonine 263 on SMYD3-Mediated Methylation of Lysine 260</w:t>
      </w:r>
    </w:p>
    <w:p>
      <w:pPr>
        <w:numPr>
          <w:ilvl w:val="0"/>
          <w:numId w:val="1008"/>
        </w:numPr>
      </w:pPr>
      <w:r>
        <w:t xml:space="preserve">(guan2023functionsofmap3ks pages 13-14): Jizhong Guan, Yao-min Fan, Shuai Wang, and Fangfang Zhou. Functions of map3ks in antiviral immunity. Immunologic Research, 71:814-832, Jun 2023. URL: https://doi.org/10.1007/s12026-023-09401-4, doi:10.1007/s12026-023-09401-4. This article has 14 citations and is from a peer-reviewed journal.</w:t>
      </w:r>
    </w:p>
    <w:p>
      <w:pPr>
        <w:numPr>
          <w:ilvl w:val="0"/>
          <w:numId w:val="1008"/>
        </w:numPr>
      </w:pPr>
      <w:r>
        <w:t xml:space="preserve">(unknownauthors2011phosphorylationofmekk3 pages 139-144): Phosphorylation of MEKK3 at Threonine 294 and MEKK2 at Threonine 283 Promotes 14-3-3 Association and Mediates Nuclear Factor KB and c-Jun N …</w:t>
      </w:r>
    </w:p>
    <w:p>
      <w:pPr>
        <w:numPr>
          <w:ilvl w:val="0"/>
          <w:numId w:val="1008"/>
        </w:numPr>
      </w:pPr>
      <w:r>
        <w:t xml:space="preserve">(unknownauthors2011phosphorylationofmekk3 pages 15-19): Phosphorylation of MEKK3 at Threonine 294 and MEKK2 at Threonine 283 Promotes 14-3-3 Association and Mediates Nuclear Factor KB and c-Jun N …</w:t>
      </w:r>
    </w:p>
    <w:p>
      <w:pPr>
        <w:numPr>
          <w:ilvl w:val="0"/>
          <w:numId w:val="1008"/>
        </w:numPr>
      </w:pPr>
      <w:r>
        <w:t xml:space="preserve">(unknownauthors2011phosphorylationofmekk3 pages 179-182): Phosphorylation of MEKK3 at Threonine 294 and MEKK2 at Threonine 283 Promotes 14-3-3 Association and Mediates Nuclear Factor KB and c-Jun N …</w:t>
      </w:r>
    </w:p>
    <w:p>
      <w:pPr>
        <w:numPr>
          <w:ilvl w:val="0"/>
          <w:numId w:val="1008"/>
        </w:numPr>
      </w:pPr>
      <w:r>
        <w:t xml:space="preserve">(unknownauthors2011phosphorylationofmekk3 pages 205-207): Phosphorylation of MEKK3 at Threonine 294 and MEKK2 at Threonine 283 Promotes 14-3-3 Association and Mediates Nuclear Factor KB and c-Jun N …</w:t>
      </w:r>
    </w:p>
    <w:p>
      <w:pPr>
        <w:numPr>
          <w:ilvl w:val="0"/>
          <w:numId w:val="1008"/>
        </w:numPr>
      </w:pPr>
      <w:r>
        <w:t xml:space="preserve">(unknownauthors2011phosphorylationofmekk3 pages 40-44): Phosphorylation of MEKK3 at Threonine 294 and MEKK2 at Threonine 283 Promotes 14-3-3 Association and Mediates Nuclear Factor KB and c-Jun N …</w:t>
      </w:r>
    </w:p>
    <w:p>
      <w:pPr>
        <w:numPr>
          <w:ilvl w:val="0"/>
          <w:numId w:val="1008"/>
        </w:numPr>
      </w:pPr>
      <w:r>
        <w:t xml:space="preserve">(unknownauthors2011phosphorylationofmekk3 pages 112-115): Phosphorylation of MEKK3 at Threonine 294 and MEKK2 at Threonine 283 Promotes 14-3-3 Association and Mediates Nuclear Factor KB and c-Jun N …</w:t>
      </w:r>
    </w:p>
    <w:p>
      <w:pPr>
        <w:numPr>
          <w:ilvl w:val="0"/>
          <w:numId w:val="1008"/>
        </w:numPr>
      </w:pPr>
      <w:r>
        <w:t xml:space="preserve">(unknownauthors2024roleofmekk2 pages 23-28): Role of MEKK2 Phosphorylation at Threonine 263 on SMYD3-Mediated Methylation of Lysine 260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2025-07-02T17:27:02Z</dcterms:created>
  <dcterms:modified xsi:type="dcterms:W3CDTF">2025-07-02T17:27:02Z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