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STRADB is a pseudokinase belonging to the STE20-like kinase family (baas2003activationofthe pages 1-2, velevarotse2014stradpseudokinasesregulate pages 1-4, boudeau2003mo25interact pages 12-12). According to the classification framework established by Manning et al., STRAD proteins fall phylogenetically within the STE20-like kinase group (manning2002theproteinkinase pages 1-2, baas2003activationofthe pages 1-2). Phylogenetic analysis indicates that STRADB (STRADβ) and its paralog STRADα arose from a single gene duplication event in vertebrates, with STRADα being the more evolutionarily conserved and primal paralog, showing greater similarity to invertebrate STRAD orthologs (velevarotse2014stradpseudokinasesregulate pages 1-4, velevarotse2014stradpseudokinasesregulate pages 8-9). The pseudokinase nature of STRAD is evolutionarily conserved, with orthologs identified in mouse,</w:t>
      </w:r>
      <w:r>
        <w:t xml:space="preserve"> </w:t>
      </w:r>
      <w:r>
        <w:rPr>
          <w:i/>
          <w:iCs/>
        </w:rPr>
        <w:t xml:space="preserve">Drosophila</w:t>
      </w:r>
      <w:r>
        <w:t xml:space="preserve">, and yeast (HYM1) (baas2003activationofthe pages 2-3, boudeau2003mo25interact pages 12-12).</w:t>
      </w:r>
    </w:p>
    <w:bookmarkEnd w:id="9"/>
    <w:bookmarkStart w:id="10" w:name="reaction-catalyzed"/>
    <w:p>
      <w:pPr>
        <w:pStyle w:val="Heading2"/>
      </w:pPr>
      <w:r>
        <w:t xml:space="preserve">Reaction Catalyzed</w:t>
      </w:r>
    </w:p>
    <w:p>
      <w:pPr>
        <w:pStyle w:val="FirstParagraph"/>
      </w:pPr>
      <w:r>
        <w:t xml:space="preserve">STRADB is a pseudokinase that is catalytically inactive and lacks intrinsic kinase activity (baas2003activationofthe pages 1-2, sebbagh2011thelkb1complexampk pages 1-2). Functional assays demonstrated that it does not autophosphorylate or phosphorylate common exogenous substrates such as myelin basic protein (MBP), histones, or CREB (baas2003activationofthe pages 2-3).</w:t>
      </w:r>
    </w:p>
    <w:bookmarkEnd w:id="10"/>
    <w:bookmarkStart w:id="11" w:name="cofactor-requirements"/>
    <w:p>
      <w:pPr>
        <w:pStyle w:val="Heading2"/>
      </w:pPr>
      <w:r>
        <w:t xml:space="preserve">Cofactor Requirements</w:t>
      </w:r>
    </w:p>
    <w:p>
      <w:pPr>
        <w:pStyle w:val="FirstParagraph"/>
      </w:pPr>
      <w:r>
        <w:t xml:space="preserve">STRADB does not bind Mg²⁺ and is independent of this cofactor for its function (baas2003activationofthe pages 1-2). It lacks a canonical Mg²⁺ binding site due to the absence of the essential DFG motif in the ATP-binding cleft (baas2003activationofthe pages 2-3, sebbagh2011thelkb1complexampk pages 1-2).</w:t>
      </w:r>
    </w:p>
    <w:bookmarkEnd w:id="11"/>
    <w:bookmarkStart w:id="12" w:name="substrate-specificity"/>
    <w:p>
      <w:pPr>
        <w:pStyle w:val="Heading2"/>
      </w:pPr>
      <w:r>
        <w:t xml:space="preserve">Substrate Specificity</w:t>
      </w:r>
    </w:p>
    <w:p>
      <w:pPr>
        <w:pStyle w:val="FirstParagraph"/>
      </w:pPr>
      <w:r>
        <w:t xml:space="preserve">As a catalytically inactive pseudokinase, STRADB does not phosphorylate substrates and therefore has no substrate motif (baas2003activationofthe pages 2-3). In the comprehensive atlas of substrate specificities for the human serine/threonine kinome by Johnson et al. (2023), STRADB was not profiled as having kinase activity or a defined substrate specificity, which is consistent with its role as a regulatory pseudokinase (johnson2023anatlasof pages 1-2, baas2003activationofthe pages 2-3). It functions as a pseudosubstrate for the kinase LKB1 (sebbagh2011thelkb1complexampk pages 1-2, velevarotse2014stradpseudokinasesregulate pages 1-4).</w:t>
      </w:r>
    </w:p>
    <w:bookmarkEnd w:id="12"/>
    <w:bookmarkStart w:id="13" w:name="structure"/>
    <w:p>
      <w:pPr>
        <w:pStyle w:val="Heading2"/>
      </w:pPr>
      <w:r>
        <w:t xml:space="preserve">Structure</w:t>
      </w:r>
    </w:p>
    <w:p>
      <w:pPr>
        <w:pStyle w:val="FirstParagraph"/>
      </w:pPr>
      <w:r>
        <w:t xml:space="preserve">STRADB consists almost entirely of a kinase-like domain homologous to STE20 family kinases but is a pseudokinase due to the lack of key catalytic residues (baas2003activationofthe pages 2-3). The catalytically essential aspartic acid is replaced by a serine, and the DFG motif is absent (baas2003activationofthe pages 2-3). Crystal structures of the related STRADα in complex with LKB1 and MO25 (e.g., PDB IDs 2WTK, 2WTM) reveal that STRAD adopts a closed,</w:t>
      </w:r>
      <w:r>
        <w:t xml:space="preserve"> </w:t>
      </w:r>
      <w:r>
        <w:t xml:space="preserve">‘active-like’</w:t>
      </w:r>
      <w:r>
        <w:t xml:space="preserve"> </w:t>
      </w:r>
      <w:r>
        <w:t xml:space="preserve">kinase conformation despite its catalytic inactivity (sebbagh2011thelkb1complexampk pages 1-2, baas2003activationofthe pages 2-3). This active-like fold features a C-helix positioned to enable scaffold function and an ordered activation loop that stabilizes the pseudokinase domain (baas2003activationofthe pages 2-3, velevarotse2014stradpseudokinasesregulate pages 1-4). However, it possesses an incomplete hydrophobic spine, consistent with its lack of catalytic function (baas2003activationofthe pages 1-2). The C-terminal region of STRADb contains a conserved Trp-Glu-Phe (WEF) motif that is necessary for its interaction with MO25 (boudeau2003mo25interact pages 10-12, boudeau2003mo25interact pages 9-10).</w:t>
      </w:r>
    </w:p>
    <w:bookmarkEnd w:id="13"/>
    <w:bookmarkStart w:id="14" w:name="regulation"/>
    <w:p>
      <w:pPr>
        <w:pStyle w:val="Heading2"/>
      </w:pPr>
      <w:r>
        <w:t xml:space="preserve">Regulation</w:t>
      </w:r>
    </w:p>
    <w:p>
      <w:pPr>
        <w:pStyle w:val="FirstParagraph"/>
      </w:pPr>
      <w:r>
        <w:t xml:space="preserve">The primary function of STRADB is the allosteric activation of LKB1, which is strictly regulated by complex formation (baas2003activationofthe pages 1-2, velevarotse2014stradpseudokinasesregulate pages 1-4). STRADB requires interaction with a scaffolding protein, either MO25α or MO25β (CAB39), to bind LKB1 and form a stable, active heterotrimeric complex (boudeau2003mo25interact pages 8-9, velevarotse2014stradpseudokinasesregulate pages 1-4). The binding of MO25 to the C-terminal WEF motif of STRADB is critical for this process; it enhances the association of STRADB with LKB1 and stabilizes STRADB protein levels (boudeau2003mo25interact pages 10-12, boudeau2003mo25interact pages 8-9). Unlike STRADα, which is phosphorylated by LKB1, STRADb is not a significant phosphorylation substrate for LKB1 (boudeau2003mo25interact pages 9-10).</w:t>
      </w:r>
    </w:p>
    <w:bookmarkEnd w:id="14"/>
    <w:bookmarkStart w:id="15" w:name="function"/>
    <w:p>
      <w:pPr>
        <w:pStyle w:val="Heading2"/>
      </w:pPr>
      <w:r>
        <w:t xml:space="preserve">Function</w:t>
      </w:r>
    </w:p>
    <w:p>
      <w:pPr>
        <w:pStyle w:val="FirstParagraph"/>
      </w:pPr>
      <w:r>
        <w:t xml:space="preserve">STRADB is a pseudokinase that functions as an essential pseudosubstrate and allosteric activator of the tumor suppressor kinase LKB1 (sebbagh2011thelkb1complexampk pages 1-2, baas2003activationofthe pages 1-2). By forming a heterotrimeric complex with LKB1 and MO25, STRADB promotes a conformational change in LKB1, leading to its activation and translocation from the nucleus to the cytoplasm (baas2003activationofthe pages 1-2, boudeau2003mo25interact pages 10-12). This cytoplasmic localization is essential for LKB1’s tumor suppressor functions, including its ability to induce G1 cell cycle arrest (baas2003activationofthe pages 1-2, baas2003activationofthe pages 8-9). The LKB1-STRAD-MO25 complex acts upstream of AMPK and related kinases, playing a central role in signaling pathways that control cell metabolism, polarity, and tumor suppression (unknownauthors2016understandingthecellular pages 20-25, sebbagh2011thelkb1complexampk pages 1-2).</w:t>
      </w:r>
    </w:p>
    <w:p>
      <w:pPr>
        <w:pStyle w:val="BodyText"/>
      </w:pPr>
      <w:r>
        <w:t xml:space="preserve">STRAD isoforms are ubiquitously expressed in mammals (sebbagh2011thelkb1complexampk pages 1-2). During neurodevelopment, STRADβ is expressed predominantly in post-migratory neurons of the cortical plate and has a demonstrated role in axon formation (axogenesis) and cell survival (velevarotse2014stradpseudokinasesregulate pages 1-4). However, unlike its paralog STRADα, STRADβ does not maintain LKB1 protein stability in vivo (velevarotse2014stradpseudokinasesregulate pages 1-4).</w:t>
      </w:r>
    </w:p>
    <w:bookmarkEnd w:id="15"/>
    <w:bookmarkStart w:id="16" w:name="other-comments"/>
    <w:p>
      <w:pPr>
        <w:pStyle w:val="Heading2"/>
      </w:pPr>
      <w:r>
        <w:t xml:space="preserve">Other Comments</w:t>
      </w:r>
    </w:p>
    <w:p>
      <w:pPr>
        <w:pStyle w:val="FirstParagraph"/>
      </w:pPr>
      <w:r>
        <w:t xml:space="preserve">STRADB is also known by the gene alias</w:t>
      </w:r>
      <w:r>
        <w:t xml:space="preserve"> </w:t>
      </w:r>
      <w:r>
        <w:rPr>
          <w:i/>
          <w:iCs/>
        </w:rPr>
        <w:t xml:space="preserve">ALS2CR2</w:t>
      </w:r>
      <w:r>
        <w:t xml:space="preserve">, linking it to Amyotrophic Lateral Sclerosis 2 (a juvenile-onset motor neuron disease) (baas2003activationofthe pages 8-9, baas2003activationofthe pages 2-3). While STRAD is critical for LKB1 function, mutations associated with Peutz-Jeghers syndrome (PJS) are found in LKB1 (e.g., the SL26 mutant) and act by disrupting its ability to interact with STRAD, thereby abolishing LKB1’s tumor suppressor activity (baas2003activationofthe pages 8-9). Mutations in the paralog STRADα cause Polyhydramnios, Megalencephaly, and Symptomatic Epilepsy (PMSE) syndrome (unknownauthors2016understandingthecellular pages 20-25).</w:t>
      </w:r>
    </w:p>
    <w:p>
      <w:pPr>
        <w:pStyle w:val="BodyText"/>
      </w:pPr>
      <w:r>
        <w:t xml:space="preserve">References</w:t>
      </w:r>
    </w:p>
    <w:p>
      <w:pPr>
        <w:numPr>
          <w:ilvl w:val="0"/>
          <w:numId w:val="1001"/>
        </w:numPr>
      </w:pPr>
      <w:r>
        <w:t xml:space="preserve">(baas2003activationofthe pages 1-2): A. Baas, J. Boudeau, Gopal P. Sapkota, L. Smit, R. Medema, N. Morrice, D. Alessi, and H. Clevers. Activation of the tumour suppressor kinase lkb1 by the ste20-like pseudokinase strad. The EMBO Journal, 22:3062-3072, Jun 2003. URL: https://doi.org/10.1093/emboj/cdg292, doi:10.1093/emboj/cdg292. This article has 490 citations.</w:t>
      </w:r>
    </w:p>
    <w:p>
      <w:pPr>
        <w:numPr>
          <w:ilvl w:val="0"/>
          <w:numId w:val="1001"/>
        </w:numPr>
      </w:pPr>
      <w:r>
        <w:t xml:space="preserve">(baas2003activationofthe pages 2-3): A. Baas, J. Boudeau, Gopal P. Sapkota, L. Smit, R. Medema, N. Morrice, D. Alessi, and H. Clevers. Activation of the tumour suppressor kinase lkb1 by the ste20-like pseudokinase strad. The EMBO Journal, 22:3062-3072, Jun 2003. URL: https://doi.org/10.1093/emboj/cdg292, doi:10.1093/emboj/cdg292. This article has 490 citations.</w:t>
      </w:r>
    </w:p>
    <w:p>
      <w:pPr>
        <w:numPr>
          <w:ilvl w:val="0"/>
          <w:numId w:val="1001"/>
        </w:numPr>
      </w:pPr>
      <w:r>
        <w:t xml:space="preserve">(baas2003activationofthe pages 8-9): A. Baas, J. Boudeau, Gopal P. Sapkota, L. Smit, R. Medema, N. Morrice, D. Alessi, and H. Clevers. Activation of the tumour suppressor kinase lkb1 by the ste20-like pseudokinase strad. The EMBO Journal, 22:3062-3072, Jun 2003. URL: https://doi.org/10.1093/emboj/cdg292, doi:10.1093/emboj/cdg292. This article has 490 citations.</w:t>
      </w:r>
    </w:p>
    <w:p>
      <w:pPr>
        <w:numPr>
          <w:ilvl w:val="0"/>
          <w:numId w:val="1001"/>
        </w:numPr>
      </w:pPr>
      <w:r>
        <w:t xml:space="preserve">(boudeau2003mo25interact pages 10-12): J. Boudeau, A. Baas, M. Deák, N. Morrice, A. Kieloch, M. Schutkowski, A. Prescott, H. Clevers, and D. Alessi. Mo25 / interact with strad / enhancing their ability to bind, activate and localize lkb1 in the cytoplasm. The EMBO Journal, 22:5102-5114, Oct 2003. URL: https://doi.org/10.1093/emboj/cdg490, doi:10.1093/emboj/cdg490. This article has 567 citations.</w:t>
      </w:r>
    </w:p>
    <w:p>
      <w:pPr>
        <w:numPr>
          <w:ilvl w:val="0"/>
          <w:numId w:val="1001"/>
        </w:numPr>
      </w:pPr>
      <w:r>
        <w:t xml:space="preserve">(boudeau2003mo25interact pages 8-9): J. Boudeau, A. Baas, M. Deák, N. Morrice, A. Kieloch, M. Schutkowski, A. Prescott, H. Clevers, and D. Alessi. Mo25 / interact with strad / enhancing their ability to bind, activate and localize lkb1 in the cytoplasm. The EMBO Journal, 22:5102-5114, Oct 2003. URL: https://doi.org/10.1093/emboj/cdg490, doi:10.1093/emboj/cdg490. This article has 567 citations.</w:t>
      </w:r>
    </w:p>
    <w:p>
      <w:pPr>
        <w:numPr>
          <w:ilvl w:val="0"/>
          <w:numId w:val="1001"/>
        </w:numPr>
      </w:pPr>
      <w:r>
        <w:t xml:space="preserve">(boudeau2003mo25interact pages 9-10): J. Boudeau, A. Baas, M. Deák, N. Morrice, A. Kieloch, M. Schutkowski, A. Prescott, H. Clevers, and D. Alessi. Mo25 / interact with strad / enhancing their ability to bind, activate and localize lkb1 in the cytoplasm. The EMBO Journal, 22:5102-5114, Oct 2003. URL: https://doi.org/10.1093/emboj/cdg490, doi:10.1093/emboj/cdg490. This article has 567 citations.</w:t>
      </w:r>
    </w:p>
    <w:p>
      <w:pPr>
        <w:numPr>
          <w:ilvl w:val="0"/>
          <w:numId w:val="1001"/>
        </w:numPr>
      </w:pPr>
      <w:r>
        <w:t xml:space="preserve">(sebbagh2011thelkb1complexampk pages 1-2): M. Sebbagh, S. Olschwang, M. Santoni, and J. Borg. The lkb1 complex-ampk pathway: the tree that hides the forest. Familial Cancer, 10:415-424, Jun 2011. URL: https://doi.org/10.1007/s10689-011-9457-7, doi:10.1007/s10689-011-9457-7. This article has 48 citations and is from a peer-reviewed journal.</w:t>
      </w:r>
    </w:p>
    <w:p>
      <w:pPr>
        <w:numPr>
          <w:ilvl w:val="0"/>
          <w:numId w:val="1001"/>
        </w:numPr>
      </w:pPr>
      <w:r>
        <w:t xml:space="preserve">(unknownauthors2016understandingthecellular pages 20-25): Understanding the Cellular and Molecular Mechanisms of Cerebral Cavernous Malformation 3 (CCM3)</w:t>
      </w:r>
    </w:p>
    <w:p>
      <w:pPr>
        <w:numPr>
          <w:ilvl w:val="0"/>
          <w:numId w:val="1001"/>
        </w:numPr>
      </w:pPr>
      <w:r>
        <w:t xml:space="preserve">(velevarotse2014stradpseudokinasesregulate pages 1-4): Biliana O Veleva-Rotse, James L Smart, Annette F Baas, Benjamin Edmonds, Zi-ming Zhao, Allyson Brown, Lillian R Klug, Kelly Hansen, Gabrielle Reilly, Alexandria P Gardner, Krishnaveni Subbiah, Eric A Gaucher, Hans Clevers, and Anthony P Barnes. Strad pseudokinases regulate axogenesis and lkb1 stability. Neural Development, Mar 2014. URL: https://doi.org/10.1186/1749-8104-9-5, doi:10.1186/1749-8104-9-5. This article has 30 citations and is from a peer-reviewed journal.</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(manning2002theproteinkinase pages 1-2):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(velevarotse2014stradpseudokinasesregulate pages 8-9): Biliana O Veleva-Rotse, James L Smart, Annette F Baas, Benjamin Edmonds, Zi-ming Zhao, Allyson Brown, Lillian R Klug, Kelly Hansen, Gabrielle Reilly, Alexandria P Gardner, Krishnaveni Subbiah, Eric A Gaucher, Hans Clevers, and Anthony P Barnes. Strad pseudokinases regulate axogenesis and lkb1 stability. Neural Development, Mar 2014. URL: https://doi.org/10.1186/1749-8104-9-5, doi:10.1186/1749-8104-9-5. This article has 30 citations and is from a peer-reviewed journal.</w:t>
      </w:r>
    </w:p>
    <w:p>
      <w:pPr>
        <w:numPr>
          <w:ilvl w:val="0"/>
          <w:numId w:val="1001"/>
        </w:numPr>
      </w:pPr>
      <w:r>
        <w:t xml:space="preserve">(boudeau2003mo25interact pages 12-12): J. Boudeau, A. Baas, M. Deák, N. Morrice, A. Kieloch, M. Schutkowski, A. Prescott, H. Clevers, and D. Alessi. Mo25 / interact with strad / enhancing their ability to bind, activate and localize lkb1 in the cytoplasm. The EMBO Journal, 22:5102-5114, Oct 2003. URL: https://doi.org/10.1093/emboj/cdg490, doi:10.1093/emboj/cdg490. This article has 567 citations.</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2025-07-02T20:28:12Z</dcterms:created>
  <dcterms:modified xsi:type="dcterms:W3CDTF">2025-07-02T20:28:12Z</dcterms:modified>
</cp:coreProperties>
</file>

<file path=docProps/custom.xml><?xml version="1.0" encoding="utf-8"?>
<Properties xmlns="http://schemas.openxmlformats.org/officeDocument/2006/custom-properties" xmlns:vt="http://schemas.openxmlformats.org/officeDocument/2006/docPropsVTypes"/>
</file>