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Orthologs: Homo sapiens TAOK3, Mus musculus Taok3, Rattus norvegicus Taok3, Danio rerio taok3, Drosophila melanogaster Tao, Caenorhabditis elegans Kin-18 (yoder2023expressionanalysisof pages 10-12).</w:t>
      </w:r>
      <w:r>
        <w:br/>
      </w:r>
      <w:r>
        <w:t xml:space="preserve">• Kinome position: STE group → STE20 family → TAO subfamily (manning2002theproteinkinase pages 3-3).</w:t>
      </w:r>
      <w:r>
        <w:br/>
      </w:r>
      <w:r>
        <w:t xml:space="preserve">• Vertebrate paralogy: TAOK3 shares 82.7 – 88.6 % amino-terminal kinase-domain identity with TAOK1 and TAOK2 (fang2020thediverseroles pages 1-3).</w:t>
      </w:r>
      <w:r>
        <w:br/>
      </w:r>
      <w:r>
        <w:t xml:space="preserve">• Sequence similarity extends to Hippo-pathway MST1/2 catalytic cores (poirier2024theinductionof pages 1-5).</w:t>
      </w:r>
    </w:p>
    <w:bookmarkEnd w:id="9"/>
    <w:bookmarkStart w:id="10" w:name="reaction-catalyzed"/>
    <w:p>
      <w:pPr>
        <w:pStyle w:val="Heading2"/>
      </w:pPr>
      <w:r>
        <w:t xml:space="preserve">Reaction Catalyzed</w:t>
      </w:r>
    </w:p>
    <w:p>
      <w:pPr>
        <w:pStyle w:val="FirstParagraph"/>
      </w:pPr>
      <w:r>
        <w:t xml:space="preserve">ATP + [protein]-Ser/Thr ⇌ ADP + [protein]-O-phospho-Ser/Thr (fang2020thediverseroles pages 1-3).</w:t>
      </w:r>
    </w:p>
    <w:bookmarkEnd w:id="10"/>
    <w:bookmarkStart w:id="11" w:name="cofactor-requirements"/>
    <w:p>
      <w:pPr>
        <w:pStyle w:val="Heading2"/>
      </w:pPr>
      <w:r>
        <w:t xml:space="preserve">Cofactor Requirements</w:t>
      </w:r>
    </w:p>
    <w:p>
      <w:pPr>
        <w:pStyle w:val="FirstParagraph"/>
      </w:pPr>
      <w:r>
        <w:t xml:space="preserve">Catalytic phosphorylation requires Mg²⁺ as the divalent metal cofactor (yoder2023expressionanalysisof pages 6-7).</w:t>
      </w:r>
    </w:p>
    <w:bookmarkEnd w:id="11"/>
    <w:bookmarkStart w:id="12" w:name="substrate-specificity"/>
    <w:p>
      <w:pPr>
        <w:pStyle w:val="Heading2"/>
      </w:pPr>
      <w:r>
        <w:t xml:space="preserve">Substrate Specificity</w:t>
      </w:r>
    </w:p>
    <w:p>
      <w:pPr>
        <w:pStyle w:val="FirstParagraph"/>
      </w:pPr>
      <w:r>
        <w:t xml:space="preserve">• Global phosphoproteomic profiling places TAOK3 in motif class 14 (“TAO family”) with a distinct Ser/Thr recognition pattern determined by positional amino-acid preferences (johnson2023anatlasof pages 12-18).</w:t>
      </w:r>
      <w:r>
        <w:br/>
      </w:r>
      <w:r>
        <w:t xml:space="preserve">• The same atlas confirms phosphorylation of both serine and threonine acceptors by TAOK3 (johnson2023anatlasof pages 18-20).</w:t>
      </w:r>
    </w:p>
    <w:bookmarkEnd w:id="12"/>
    <w:bookmarkStart w:id="13" w:name="structure"/>
    <w:p>
      <w:pPr>
        <w:pStyle w:val="Heading2"/>
      </w:pPr>
      <w:r>
        <w:t xml:space="preserve">Structure</w:t>
      </w:r>
    </w:p>
    <w:p>
      <w:pPr>
        <w:pStyle w:val="FirstParagraph"/>
      </w:pPr>
      <w:r>
        <w:t xml:space="preserve">• Domain architecture: N-terminal kinase domain (residues 1–319), central serine-rich segment (~350–380), two to three C-terminal coiled-coil regions; TAOK3 lacks the leucine-rich repeat present in TAOK2 (fang2020thediverseroles pages 1-3).</w:t>
      </w:r>
      <w:r>
        <w:br/>
      </w:r>
      <w:r>
        <w:t xml:space="preserve">• Crystal structure: PDB 6BDN shows the canonical bilobal fold with conserved VAIK, HRD and DFG catalytic motifs and an ordered activation loop; hydrophobic regulatory spine and αC-helix adopt active-like alignment (fang2020thediverseroles pages 13-15).</w:t>
      </w:r>
      <w:r>
        <w:br/>
      </w:r>
      <w:r>
        <w:t xml:space="preserve">• AlphaFold modelling indicates an additional PH-C1 tandem that mediates membrane association (poirier2024theinductionof pages 37-39).</w:t>
      </w:r>
      <w:r>
        <w:br/>
      </w:r>
      <w:r>
        <w:t xml:space="preserve">• A triple-helical C-terminal coiled-coil is conserved across TAOK kinases and may contribute to oligomerisation (byeon2024pleiotropicfunctionsof pages 3-4).</w:t>
      </w:r>
    </w:p>
    <w:bookmarkEnd w:id="13"/>
    <w:bookmarkStart w:id="14" w:name="regulation"/>
    <w:p>
      <w:pPr>
        <w:pStyle w:val="Heading2"/>
      </w:pPr>
      <w:r>
        <w:t xml:space="preserve">Regulation</w:t>
      </w:r>
    </w:p>
    <w:p>
      <w:pPr>
        <w:pStyle w:val="FirstParagraph"/>
      </w:pPr>
      <w:r>
        <w:t xml:space="preserve">• Phosphorylation at Ser324 correlates with enzymatic activation (unknownauthors2021thousandandone pages 15-21).</w:t>
      </w:r>
      <w:r>
        <w:br/>
      </w:r>
      <w:r>
        <w:t xml:space="preserve">• ATM-dependent phosphorylation links DNA damage to p38 pathway activation (fang2020thediverseroles pages 3-5).</w:t>
      </w:r>
      <w:r>
        <w:br/>
      </w:r>
      <w:r>
        <w:t xml:space="preserve">• Autophosphorylation during mitosis supports spindle positioning and cell rounding (fang2020thediverseroles pages 17-19).</w:t>
      </w:r>
      <w:r>
        <w:br/>
      </w:r>
      <w:r>
        <w:t xml:space="preserve">• TAOK3 phosphorylates SHP-1 on Thr394, triggering SHP-1 ubiquitination and degradation to sustain T-cell-receptor signalling (poirier2024theinductionof pages 48-50).</w:t>
      </w:r>
      <w:r>
        <w:br/>
      </w:r>
      <w:r>
        <w:t xml:space="preserve">• Membrane binding via the PH-C1 module provides spatial control of kinase activity (poirier2024theinductionof pages 37-39).</w:t>
      </w:r>
    </w:p>
    <w:bookmarkEnd w:id="14"/>
    <w:bookmarkStart w:id="15" w:name="function"/>
    <w:p>
      <w:pPr>
        <w:pStyle w:val="Heading2"/>
      </w:pPr>
      <w:r>
        <w:t xml:space="preserve">Function</w:t>
      </w:r>
    </w:p>
    <w:p>
      <w:pPr>
        <w:pStyle w:val="FirstParagraph"/>
      </w:pPr>
      <w:r>
        <w:t xml:space="preserve">• Expression: highest in peripheral blood leukocytes, spleen and thymus, with additional abundance in stomach, kidney and brain; within brain, enriched in oligodendrocyte precursor cells (fang2020thediverseroles pages 1-3, byeon2024pleiotropicfunctionsof pages 3-4).</w:t>
      </w:r>
      <w:r>
        <w:br/>
      </w:r>
      <w:r>
        <w:t xml:space="preserve">• DNA-damage checkpoint: ATM → TAOK3 → MAP2K3/6 → p38/MAPK14 governs G2/M arrest (fang2020thediverseroles pages 3-5).</w:t>
      </w:r>
      <w:r>
        <w:br/>
      </w:r>
      <w:r>
        <w:t xml:space="preserve">• JNK modulation: TAOK3 suppresses basal MAPK8/JNK activity and attenuates EGF-induced JNK signalling (fang2020thediverseroles pages 3-5).</w:t>
      </w:r>
      <w:r>
        <w:br/>
      </w:r>
      <w:r>
        <w:t xml:space="preserve">• Hippo signalling: phosphorylates MST1/2 and LATS1/2 downstream of GPCR inputs (poirier2024theinductionof pages 33-35).</w:t>
      </w:r>
      <w:r>
        <w:br/>
      </w:r>
      <w:r>
        <w:t xml:space="preserve">• Immune regulation: binds LCK and targets SHP-1 to maintain proximal T-cell-receptor signalling and IL-2 secretion (poirier2024theinductionof pages 1-5).</w:t>
      </w:r>
      <w:r>
        <w:br/>
      </w:r>
      <w:r>
        <w:t xml:space="preserve">• B-cell development: controls ADAM10 surface expression to direct marginal-zone B-cell fate (fang2020thediverseroles pages 5-8).</w:t>
      </w:r>
      <w:r>
        <w:br/>
      </w:r>
      <w:r>
        <w:t xml:space="preserve">• Mitosis: interacts with Rnd3 to coordinate cell rounding and spindle orientation (fang2020thediverseroles pages 17-19).</w:t>
      </w:r>
      <w:r>
        <w:br/>
      </w:r>
      <w:r>
        <w:t xml:space="preserve">• Invasion: regulates trafficking of TKS5α-positive endosomes, promoting invadopodia formation and tumour growth (iizuka2021serinethreoninekinasetao3mediated pages 6-8).</w:t>
      </w:r>
    </w:p>
    <w:bookmarkEnd w:id="15"/>
    <w:bookmarkStart w:id="16" w:name="inhibitors"/>
    <w:p>
      <w:pPr>
        <w:pStyle w:val="Heading2"/>
      </w:pPr>
      <w:r>
        <w:t xml:space="preserve">Inhibitors</w:t>
      </w:r>
    </w:p>
    <w:p>
      <w:pPr>
        <w:pStyle w:val="FirstParagraph"/>
      </w:pPr>
      <w:r>
        <w:t xml:space="preserve">• Compound 43: ATP-competitive, selectively inhibits TAOK1-3 with biochemical IC₅₀ ≈ 15 nM for TAOK2 and low off-target activity (fang2020thediverseroles pages 13-15).</w:t>
      </w:r>
      <w:r>
        <w:br/>
      </w:r>
      <w:r>
        <w:t xml:space="preserve">• Compound 63: TAO-selective with IC₅₀ ≈ 19–39 nM against TAOK1/2; comparable potency reported for TAOK3 (fang2020thediverseroles pages 13-15).</w:t>
      </w:r>
      <w:r>
        <w:br/>
      </w:r>
      <w:r>
        <w:t xml:space="preserve">• SBI-581: oxindole inhibitor, IC₅₀ = 42 nM for TAO3, ~5-fold selectivity over MEKK3, orally bioavailable in mice (iizuka2021serinethreoninekinasetao3mediated pages 6-8).</w:t>
      </w:r>
      <w:r>
        <w:br/>
      </w:r>
      <w:r>
        <w:t xml:space="preserve">• NCGC00188382: cellular activity 25–300 nM in pancreatic cancer lines; inhibits TAOK3 along with Aurora-B and CDK7 (fang2020thediverseroles pages 13-15).</w:t>
      </w:r>
      <w:r>
        <w:br/>
      </w:r>
      <w:r>
        <w:t xml:space="preserve">• SW034538 and SW083688: inhibit TAOK2 with IC₅₀ = 300 nM and 1.3 µM respectively; show cross-reactivity to TAOK3 (fang2020thediverseroles pages 13-15).</w:t>
      </w:r>
      <w:r>
        <w:br/>
      </w:r>
      <w:r>
        <w:t xml:space="preserve">• Staurosporine: broad-spectrum kinase blocker with measurable TAOK3 activity (fang2020thediverseroles pages 13-15).</w:t>
      </w:r>
    </w:p>
    <w:bookmarkEnd w:id="16"/>
    <w:bookmarkStart w:id="17" w:name="other-comments"/>
    <w:p>
      <w:pPr>
        <w:pStyle w:val="Heading2"/>
      </w:pPr>
      <w:r>
        <w:t xml:space="preserve">Other Comments</w:t>
      </w:r>
    </w:p>
    <w:p>
      <w:pPr>
        <w:pStyle w:val="FirstParagraph"/>
      </w:pPr>
      <w:r>
        <w:t xml:space="preserve">• Cancer: TAOK3 enhances microtubule-drug resistance in breast cancer via NF-κB activation (fang2020thediverseroles pages 17-19); supports stemness in pancreatic cancer (fang2020thediverseroles pages 15-16); predicts recurrence in prostate cancer (fang2020thediverseroles pages 15-16); drives invadopodia-mediated invasion (iizuka2021serinethreoninekinasetao3mediated pages 6-8).</w:t>
      </w:r>
      <w:r>
        <w:br/>
      </w:r>
      <w:r>
        <w:t xml:space="preserve">• Neurodegeneration: phosphorylates tau and is a substrate of LRRK2 in Parkinson’s disease models, linking to tauopathies and axonal dysfunction (fang2020thediverseroles pages 11-13).</w:t>
      </w:r>
      <w:r>
        <w:br/>
      </w:r>
      <w:r>
        <w:t xml:space="preserve">• Immunopathology: required for house-dust-mite-induced asthma through TH2 and ILC2 responses (byeon2024pleiotropicfunctionsof pages 7-9).</w:t>
      </w:r>
      <w:r>
        <w:br/>
      </w:r>
      <w:r>
        <w:t xml:space="preserve">• Pain genetics: SNPs near TAOK3 correlate with postoperative morphine requirement and pain sensitivity (fang2020thediverseroles pages 11-13).</w:t>
      </w:r>
      <w:r>
        <w:br/>
      </w:r>
      <w:r>
        <w:t xml:space="preserve">• Neurodevelopment: de-novo missense variants p.T199A and p.R632W are associated with autism spectrum disorder and schizophrenia (hu2021clinicalandneurobiological pages 4-5).</w:t>
      </w:r>
    </w:p>
    <w:p>
      <w:pPr>
        <w:pStyle w:val="BodyText"/>
      </w:pPr>
      <w:r>
        <w:t xml:space="preserve">References</w:t>
      </w:r>
    </w:p>
    <w:p>
      <w:pPr>
        <w:numPr>
          <w:ilvl w:val="0"/>
          <w:numId w:val="1001"/>
        </w:numPr>
      </w:pPr>
      <w:r>
        <w:t xml:space="preserve">(fang2020thediverseroles pages 1-3): Chih-Yeu Fang, T. Lai, M. Hsiao, and Yu-Chan Chang. The diverse roles of tao kinases in health and diseases. International Journal of Molecular Sciences, Oct 2020. URL: https://doi.org/10.3390/ijms21207463, doi:10.3390/ijms21207463. This article has 63 citations and is from a peer-reviewed journal.</w:t>
      </w:r>
    </w:p>
    <w:p>
      <w:pPr>
        <w:numPr>
          <w:ilvl w:val="0"/>
          <w:numId w:val="1001"/>
        </w:numPr>
      </w:pPr>
      <w:r>
        <w:t xml:space="preserve">(fang2020thediverseroles pages 11-13): Chih-Yeu Fang, T. Lai, M. Hsiao, and Yu-Chan Chang. The diverse roles of tao kinases in health and diseases. International Journal of Molecular Sciences, Oct 2020. URL: https://doi.org/10.3390/ijms21207463, doi:10.3390/ijms21207463. This article has 63 citations and is from a peer-reviewed journal.</w:t>
      </w:r>
    </w:p>
    <w:p>
      <w:pPr>
        <w:numPr>
          <w:ilvl w:val="0"/>
          <w:numId w:val="1001"/>
        </w:numPr>
      </w:pPr>
      <w:r>
        <w:t xml:space="preserve">(fang2020thediverseroles pages 13-15): Chih-Yeu Fang, T. Lai, M. Hsiao, and Yu-Chan Chang. The diverse roles of tao kinases in health and diseases. International Journal of Molecular Sciences, Oct 2020. URL: https://doi.org/10.3390/ijms21207463, doi:10.3390/ijms21207463. This article has 63 citations and is from a peer-reviewed journal.</w:t>
      </w:r>
    </w:p>
    <w:p>
      <w:pPr>
        <w:numPr>
          <w:ilvl w:val="0"/>
          <w:numId w:val="1001"/>
        </w:numPr>
      </w:pPr>
      <w:r>
        <w:t xml:space="preserve">(fang2020thediverseroles pages 17-19): Chih-Yeu Fang, T. Lai, M. Hsiao, and Yu-Chan Chang. The diverse roles of tao kinases in health and diseases. International Journal of Molecular Sciences, Oct 2020. URL: https://doi.org/10.3390/ijms21207463, doi:10.3390/ijms21207463. This article has 63 citations and is from a peer-reviewed journal.</w:t>
      </w:r>
    </w:p>
    <w:p>
      <w:pPr>
        <w:numPr>
          <w:ilvl w:val="0"/>
          <w:numId w:val="1001"/>
        </w:numPr>
      </w:pPr>
      <w:r>
        <w:t xml:space="preserve">(poirier2024theinductionof pages 1-5): Alexandre Poirier, João Vitor Silva Ormonde, Isabelle Aubry, Belma Melda Abidin, Chu-Han Feng, Zuzet Martinez-Cordova, Ana Maria Hincapie, Chenyue Wu, Luis Alberto Pérez-Quintero, Chia-Lin Wang, Anne Claude Gingras, Joaquín Madrenas, and Michel L. Tremblay. The induction of shp-1 degradation by taok3 ensures the responsiveness of t cells to tcr stimulation. Science Signaling, Jan 2024. URL: https://doi.org/10.1126/scisignal.adg4422, doi:10.1126/scisignal.adg4422. This article has 5 citations and is from a domain leading peer-reviewed journal.</w:t>
      </w:r>
    </w:p>
    <w:p>
      <w:pPr>
        <w:numPr>
          <w:ilvl w:val="0"/>
          <w:numId w:val="1001"/>
        </w:numPr>
      </w:pPr>
      <w:r>
        <w:t xml:space="preserve">(poirier2024theinductionof pages 33-35): Alexandre Poirier, João Vitor Silva Ormonde, Isabelle Aubry, Belma Melda Abidin, Chu-Han Feng, Zuzet Martinez-Cordova, Ana Maria Hincapie, Chenyue Wu, Luis Alberto Pérez-Quintero, Chia-Lin Wang, Anne Claude Gingras, Joaquín Madrenas, and Michel L. Tremblay. The induction of shp-1 degradation by taok3 ensures the responsiveness of t cells to tcr stimulation. Science Signaling, Jan 2024. URL: https://doi.org/10.1126/scisignal.adg4422, doi:10.1126/scisignal.adg4422. This article has 5 citations and is from a domain leading peer-reviewed journal.</w:t>
      </w:r>
    </w:p>
    <w:p>
      <w:pPr>
        <w:numPr>
          <w:ilvl w:val="0"/>
          <w:numId w:val="1001"/>
        </w:numPr>
      </w:pPr>
      <w:r>
        <w:t xml:space="preserve">(poirier2024theinductionof pages 37-39): Alexandre Poirier, João Vitor Silva Ormonde, Isabelle Aubry, Belma Melda Abidin, Chu-Han Feng, Zuzet Martinez-Cordova, Ana Maria Hincapie, Chenyue Wu, Luis Alberto Pérez-Quintero, Chia-Lin Wang, Anne Claude Gingras, Joaquín Madrenas, and Michel L. Tremblay. The induction of shp-1 degradation by taok3 ensures the responsiveness of t cells to tcr stimulation. Science Signaling, Jan 2024. URL: https://doi.org/10.1126/scisignal.adg4422, doi:10.1126/scisignal.adg4422. This article has 5 citations and is from a domain leading peer-reviewed journal.</w:t>
      </w:r>
    </w:p>
    <w:p>
      <w:pPr>
        <w:numPr>
          <w:ilvl w:val="0"/>
          <w:numId w:val="1001"/>
        </w:numPr>
      </w:pPr>
      <w:r>
        <w:t xml:space="preserve">(yoder2023expressionanalysisof pages 10-12): Michael D. Yoder, Steven Van Osten, and Gregory F Weber. Expression analysis of the tao kinase family of ste20p-like map kinase kinase kinases during early embryonic development in xenopus laevis. Gene expression patterns : GEP, pages 119318, Apr 2023. URL: https://doi.org/10.2139/ssrn.4334225, doi:10.2139/ssrn.4334225. This article has 2 citations.</w:t>
      </w:r>
    </w:p>
    <w:p>
      <w:pPr>
        <w:numPr>
          <w:ilvl w:val="0"/>
          <w:numId w:val="1001"/>
        </w:numPr>
      </w:pPr>
      <w:r>
        <w:t xml:space="preserve">(fang2020thediverseroles pages 15-16): Chih-Yeu Fang, T. Lai, M. Hsiao, and Yu-Chan Chang. The diverse roles of tao kinases in health and diseases. International Journal of Molecular Sciences, Oct 2020. URL: https://doi.org/10.3390/ijms21207463, doi:10.3390/ijms21207463. This article has 63 citations and is from a peer-reviewed journal.</w:t>
      </w:r>
    </w:p>
    <w:p>
      <w:pPr>
        <w:numPr>
          <w:ilvl w:val="0"/>
          <w:numId w:val="1001"/>
        </w:numPr>
      </w:pPr>
      <w:r>
        <w:t xml:space="preserve">(fang2020thediverseroles pages 3-5): Chih-Yeu Fang, T. Lai, M. Hsiao, and Yu-Chan Chang. The diverse roles of tao kinases in health and diseases. International Journal of Molecular Sciences, Oct 2020. URL: https://doi.org/10.3390/ijms21207463, doi:10.3390/ijms21207463. This article has 63 citations and is from a peer-reviewed journal.</w:t>
      </w:r>
    </w:p>
    <w:p>
      <w:pPr>
        <w:numPr>
          <w:ilvl w:val="0"/>
          <w:numId w:val="1001"/>
        </w:numPr>
      </w:pPr>
      <w:r>
        <w:t xml:space="preserve">(hu2021clinicalandneurobiological pages 4-5): Chun Hu, Pan Feng, Qian Yang, and Lin Xiao. Clinical and neurobiological aspects of tao kinase family in neurodevelopmental disorders. Frontiers in Molecular Neuroscience, Mar 2021. URL: https://doi.org/10.3389/fnmol.2021.655037, doi:10.3389/fnmol.2021.655037. This article has 13 citations and is from a peer-reviewed journal.</w:t>
      </w:r>
    </w:p>
    <w:p>
      <w:pPr>
        <w:numPr>
          <w:ilvl w:val="0"/>
          <w:numId w:val="1001"/>
        </w:numPr>
      </w:pPr>
      <w:r>
        <w:t xml:space="preserve">(iizuka2021serinethreoninekinasetao3mediated pages 6-8): S. Iizuka, M. Quintavalle, Jose Navarro, Kyle P. Gribbin, R. Ardecky, M. Abelman, Chen-Ting Ma, E. Sergienko, F. Zeng, I. Pass, G. Thomas, S. McWeeney, C. Hassig, A. Pinkerton, and S. Courtneidge. Serine-threonine kinase tao3-mediated trafficking of endosomes containing the invadopodia scaffold tks5α promotes cancer invasion and tumor growth. Cancer Research, 81:1472-1485, Jan 2021. URL: https://doi.org/10.1158/0008-5472.can-20-2383, doi:10.1158/0008-5472.can-20-2383. This article has 14 citations and is from a highest quality peer-reviewed journal.</w:t>
      </w:r>
    </w:p>
    <w:p>
      <w:pPr>
        <w:numPr>
          <w:ilvl w:val="0"/>
          <w:numId w:val="1001"/>
        </w:numPr>
      </w:pPr>
      <w:r>
        <w:t xml:space="preserve">(poirier2024theinductionof pages 48-50): Alexandre Poirier, João Vitor Silva Ormonde, Isabelle Aubry, Belma Melda Abidin, Chu-Han Feng, Zuzet Martinez-Cordova, Ana Maria Hincapie, Chenyue Wu, Luis Alberto Pérez-Quintero, Chia-Lin Wang, Anne Claude Gingras, Joaquín Madrenas, and Michel L. Tremblay. The induction of shp-1 degradation by taok3 ensures the responsiveness of t cells to tcr stimulation. Science Signaling, Jan 2024. URL: https://doi.org/10.1126/scisignal.adg4422, doi:10.1126/scisignal.adg4422. This article has 5 citations and is from a domain leading peer-reviewed journal.</w:t>
      </w:r>
    </w:p>
    <w:p>
      <w:pPr>
        <w:numPr>
          <w:ilvl w:val="0"/>
          <w:numId w:val="1001"/>
        </w:numPr>
      </w:pPr>
      <w:r>
        <w:t xml:space="preserve">(yoder2023expressionanalysisof pages 6-7): Michael D. Yoder, Steven Van Osten, and Gregory F Weber. Expression analysis of the tao kinase family of ste20p-like map kinase kinase kinases during early embryonic development in xenopus laevis. Gene expression patterns : GEP, pages 119318, Apr 2023. URL: https://doi.org/10.2139/ssrn.4334225, doi:10.2139/ssrn.4334225. This article has 2 citations.</w:t>
      </w:r>
    </w:p>
    <w:p>
      <w:pPr>
        <w:numPr>
          <w:ilvl w:val="0"/>
          <w:numId w:val="1001"/>
        </w:numPr>
      </w:pPr>
      <w:r>
        <w:t xml:space="preserve">(byeon2024pleiotropicfunctionsof pages 3-4): Sujin Byeon and Smita Yadav. Pleiotropic functions of tao kinases and their dysregulation in neurological disorders. Science Signaling, Jan 2024. URL: https://doi.org/10.1126/scisignal.adg0876, doi:10.1126/scisignal.adg0876. This article has 3 citations and is from a domain leading peer-reviewed journal.</w:t>
      </w:r>
    </w:p>
    <w:p>
      <w:pPr>
        <w:numPr>
          <w:ilvl w:val="0"/>
          <w:numId w:val="1001"/>
        </w:numPr>
      </w:pPr>
      <w:r>
        <w:t xml:space="preserve">(byeon2024pleiotropicfunctionsof pages 7-9): Sujin Byeon and Smita Yadav. Pleiotropic functions of tao kinases and their dysregulation in neurological disorders. Science Signaling, Jan 2024. URL: https://doi.org/10.1126/scisignal.adg0876, doi:10.1126/scisignal.adg0876. This article has 3 citations and is from a domain leading peer-reviewed journal.</w:t>
      </w:r>
    </w:p>
    <w:p>
      <w:pPr>
        <w:numPr>
          <w:ilvl w:val="0"/>
          <w:numId w:val="1001"/>
        </w:numPr>
      </w:pPr>
      <w:r>
        <w:t xml:space="preserve">(fang2020thediverseroles pages 5-8): Chih-Yeu Fang, T. Lai, M. Hsiao, and Yu-Chan Chang. The diverse roles of tao kinases in health and diseases. International Journal of Molecular Sciences, Oct 2020. URL: https://doi.org/10.3390/ijms21207463, doi:10.3390/ijms21207463. This article has 63 citations and is from a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18-20):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(unknownauthors2021thousandandone pages 15-21): Thousand and one amino acid kinase 2 (TAOK2) modulates Hippo pathway activity and impacts on synaptic plasticity</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2025-07-02T20:27:52Z</dcterms:created>
  <dcterms:modified xsi:type="dcterms:W3CDTF">2025-07-02T20:27:52Z</dcterms:modified>
</cp:coreProperties>
</file>

<file path=docProps/custom.xml><?xml version="1.0" encoding="utf-8"?>
<Properties xmlns="http://schemas.openxmlformats.org/officeDocument/2006/custom-properties" xmlns:vt="http://schemas.openxmlformats.org/officeDocument/2006/docPropsVTypes"/>
</file>