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Kinome hierarchy: CMGC group → DYRK-related clade → HIPK sub-branch (agnew2019thecrystalstructure pages 1-2).</w:t>
      </w:r>
      <w:r>
        <w:br/>
      </w:r>
      <w:r>
        <w:t xml:space="preserve">• Vertebrate paralogues: HIPK1, HIPK3, HIPK4; kinase-domain identity HIPK1 vs HIPK2 ≈93 % (kaltheuner2021abemaciclibisa pages 1-2).</w:t>
      </w:r>
      <w:r>
        <w:br/>
      </w:r>
      <w:r>
        <w:t xml:space="preserve">• Representative orthologs: Mus musculus Hipk2, Danio rerio hipk2, Xenopus laevis hipk2, Drosophila melanogaster minibrain (Mnb) and Saccharomyces cerevisiae Yak1 (hofmann2000humanhomeodomaininteractingprotein pages 2-5).</w:t>
      </w:r>
      <w:r>
        <w:br/>
      </w:r>
      <w:r>
        <w:t xml:space="preserve">• Bayesian comparison of 1 498 HIPK sequences against 14 296 CMGC kinases highlights HIPK-specific residues in the αC-β4 loop and CMGC-insert that phylogenetically separate HIPKs from DYRKs and CLKs (agnew2019thecrystalstructure pages 25-26).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(agnew2019thecrystalstructure pages 18-20).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Mg²⁺-dependent, consistent with CMGC kinase chemistry (kaltheuner2021abemaciclibisa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Consensus motifs determined biochemically: S/T-P and S/T-P-X-P, indicating strong proline preference at +1 and optional +3 positions (saul2013hipk2kinaseactivity pages 1-2).</w:t>
      </w:r>
      <w:r>
        <w:br/>
      </w:r>
      <w:r>
        <w:t xml:space="preserve">• Autophosphorylation specificity: Tyr354 (human Tyr361 in crystal structure) within an S-x-Y motif characteristic of DYRK/HIPK kinases (agnew2019thecrystalstructure pages 2-3).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1 – ≈330: N-terminal kinase domain; 331 – ≈480: homeoprotein-interacting domain (HID); ≈481 – ≈740: PEST/speckle-retention sequence (SRS) with SUMO-binding motif; ≈741 – ≈915: autoinhibitory domain (AID); ≈916 - end: SQA-rich tail (kaltheuner2021abemaciclibisa pages 1-2, agnew2019thecrystalstructure pages 2-3).</w:t>
      </w:r>
    </w:p>
    <w:p>
      <w:pPr>
        <w:pStyle w:val="BodyText"/>
      </w:pPr>
      <w:r>
        <w:t xml:space="preserve">3-D architecture</w:t>
      </w:r>
      <w:r>
        <w:br/>
      </w:r>
      <w:r>
        <w:t xml:space="preserve">• Crystal structure at 2.2 Å (kinase domain + CX-4945, PDB reported in primary study) adopts an active helix-C-in/DFG-in conformation with a complete regulatory spine (agnew2019thecrystalstructure pages 3-4).</w:t>
      </w:r>
      <w:r>
        <w:br/>
      </w:r>
      <w:r>
        <w:t xml:space="preserve">• Activation loop: pTyr361 hydrogen-bonds to Arg368 (CMGC arginine) and Gln363, locking the active state (agnew2019thecrystalstructure pages 22-25).</w:t>
      </w:r>
      <w:r>
        <w:br/>
      </w:r>
      <w:r>
        <w:t xml:space="preserve">• Unique CMGC-insert: extended helix H, short helix M and β-hairpin bearing auto-pSer441; pSer441 interacts with Arg437 to stabilise the insert (agnew2019thecrystalstructure pages 7-8).</w:t>
      </w:r>
      <w:r>
        <w:br/>
      </w:r>
      <w:r>
        <w:t xml:space="preserve">• HIPK-specific αC-β4 loop expands the N-lobe surface and contacts the CMGC-insert, a signature feature absent from DYRK1A/2 (agnew2019thecrystalstructure pages 8-9).</w:t>
      </w:r>
      <w:r>
        <w:br/>
      </w:r>
      <w:r>
        <w:t xml:space="preserve">• Catalytic residues: Lys228 (β3), Glu243 (helix C), Asp346-Phe347-Gly348 (DFG), His365-Arg368 (HRD-equivalent) (agnew2019thecrystalstructure pages 3-4).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Cis-autophosphorylation: Tyr354/Tyr361 and Ser357 within the activation loop are indispensable for catalytic activity and substrate affinity (saul2013hipk2kinaseactivity pages 1-2).</w:t>
      </w:r>
      <w:r>
        <w:br/>
      </w:r>
      <w:r>
        <w:t xml:space="preserve">• Additional autophosphorylation: Ser441 in the CMGC-insert modulates monomer–dimer equilibrium (agnew2019thecrystalstructure pages 8-9).</w:t>
      </w:r>
      <w:r>
        <w:br/>
      </w:r>
      <w:r>
        <w:t xml:space="preserve">• SUMOylation: Lys25 by PIAS1 supports speckle retention and transcriptional repression (agnew2019thecrystalstructure pages 3-4).</w:t>
      </w:r>
      <w:r>
        <w:br/>
      </w:r>
      <w:r>
        <w:t xml:space="preserve">• Acetylation: Lys10 and multiple kinase-domain lysines by CBP/p300 enhance oxidative-stress signalling (agnew2019thecrystalstructure pages 3-4).</w:t>
      </w:r>
      <w:r>
        <w:br/>
      </w:r>
      <w:r>
        <w:t xml:space="preserve">• Ubiquitination: Siah-1 and WSB-1 target HIPK2 for proteasomal degradation under basal conditions (agnew2019thecrystalstructure pages 1-2, kuwano2016homeodomaininteractingproteinkinase2 pages 3-5).</w:t>
      </w:r>
      <w:r>
        <w:br/>
      </w:r>
      <w:r>
        <w:t xml:space="preserve">• Caspase-6 cleavage at Asp916 &amp; Asp977 removes the AID, increasing kinase activity during genotoxic stress (kuwano2016homeodomaininteractingproteinkinase2 pages 3-5).</w:t>
      </w:r>
      <w:r>
        <w:br/>
      </w:r>
      <w:r>
        <w:t xml:space="preserve">Upstream regulation</w:t>
      </w:r>
      <w:r>
        <w:br/>
      </w:r>
      <w:r>
        <w:t xml:space="preserve">• ATM and ATR phosphorylate and stabilise HIPK2 in the DNA-damage response (kuwano2016homeodomaininteractingproteinkinase2 pages 1-3).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</w:t>
      </w:r>
      <w:r>
        <w:br/>
      </w:r>
      <w:r>
        <w:t xml:space="preserve">• Predominantly nuclear; concentrates in subnuclear speckles via the SRS (kuwano2016homeodomaininteractingproteinkinase2 pages 1-3).</w:t>
      </w:r>
      <w:r>
        <w:br/>
      </w:r>
      <w:r>
        <w:t xml:space="preserve">• Broad tissue distribution; notable expression in cardiomyocytes where it supports basal ERK signalling (guo2019cardiomyocytehipk2maintains pages 21-23).</w:t>
      </w:r>
    </w:p>
    <w:p>
      <w:pPr>
        <w:pStyle w:val="BodyText"/>
      </w:pPr>
      <w:r>
        <w:t xml:space="preserve">Signalling roles</w:t>
      </w:r>
      <w:r>
        <w:br/>
      </w:r>
      <w:r>
        <w:t xml:space="preserve">• DNA damage/apoptosis: phosphorylates p53 Ser46 to drive pro-apoptotic transcription (agnew2019thecrystalstructure pages 1-2).</w:t>
      </w:r>
      <w:r>
        <w:br/>
      </w:r>
      <w:r>
        <w:t xml:space="preserve">• Wnt/β-catenin: phosphorylates β-catenin leading to β-TrCP-dependent degradation (agnew2019thecrystalstructure pages 2-3).</w:t>
      </w:r>
      <w:r>
        <w:br/>
      </w:r>
      <w:r>
        <w:t xml:space="preserve">• TGF-β/JNK: cooperates with DAXX to activate JNK after TGF-β stimulation (agnew2019thecrystalstructure pages 1-2).</w:t>
      </w:r>
      <w:r>
        <w:br/>
      </w:r>
      <w:r>
        <w:t xml:space="preserve">• Hypoxia: acts as transcriptional co-suppressor of HIF-1α (agnew2019thecrystalstructure pages 1-2).</w:t>
      </w:r>
      <w:r>
        <w:br/>
      </w:r>
      <w:r>
        <w:t xml:space="preserve">Principal substrates/interactors: PML, EP300, CTBP1, SMAD1, POU4F1/Brn3a, CREB1, CBX4, RUNX1, HMGA1, ZBTB4, DAZAP2, Pin1 (agnew2019thecrystalstructure pages 13-15, saul2013hipk2kinaseactivity pages 7-7).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CX-4945: ATP-competitive; co-crystallised with the kinase domain (agnew2019thecrystalstructure pages 22-25).</w:t>
      </w:r>
      <w:r>
        <w:br/>
      </w:r>
      <w:r>
        <w:t xml:space="preserve">• Abemaciclib: potent nanomolar inhibitor of HIPK2, HIPK3 and DYRK1A (kaltheuner2021abemaciclibisa pages 1-2).</w:t>
      </w:r>
      <w:r>
        <w:br/>
      </w:r>
      <w:r>
        <w:t xml:space="preserve">• TBID: selective inhibitor; IC₅₀ = 0.33 µM (cozza2014synthesisandproperties pages 1-2).</w:t>
      </w:r>
      <w:r>
        <w:br/>
      </w:r>
      <w:r>
        <w:t xml:space="preserve">• D-115893: cellular inhibitor identified in activity assays (saul2013hipk2kinaseactivity pages 8-9).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Cancer: HIPK2 is amplified or overexpressed in cervical cancer, tonsillar squamous cell carcinoma and pilocytic astrocytoma; loss enhances tumorigenesis (agnew2019thecrystalstructure pages 13-15).</w:t>
      </w:r>
      <w:r>
        <w:br/>
      </w:r>
      <w:r>
        <w:t xml:space="preserve">• Fibrosis: drives TGF-β/Smad3-dependent renal and pulmonary fibrosis and keloid formation (agnew2019thecrystalstructure pages 13-15).</w:t>
      </w:r>
      <w:r>
        <w:br/>
      </w:r>
      <w:r>
        <w:t xml:space="preserve">• Neurodegeneration: promotes ER-stress-mediated neuronal death in Alzheimer’s disease and ALS models (agnew2019thecrystalstructure pages 12-13).</w:t>
      </w:r>
      <w:r>
        <w:br/>
      </w:r>
      <w:r>
        <w:t xml:space="preserve">• Hematological disease: pathogenic missense variant R868W and del(7q) events in myelodysplastic syndrome reduce HIPK2 dosage (agnew2019thecrystalstructure pages 13-15, hofmann2000humanhomeodomaininteractingprotein pages 2-5).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(agnew2019thecrystalstructure pages 1-2):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13-15):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18-20):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2-3):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3-4):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7-8):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8-9):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(guo2019cardiomyocytehipk2maintains pages 21-23): Yuanjun Guo, Jennifer Y. Sui, Kyungsoo Kim, Zhentao Zhang, Xiaoyan A. Qu, Young-Jae Nam, Robert N. Willette, Joey V. Barnett, Bjorn C. Knollmann, Thomas Force, and Hind Lal. Cardiomyocyte homeodomain-interacting protein kinase 2 maintains basal cardiac function via extracellular signal-regulated kinase signaling. Circulation, 140:1820-1833, Nov 2019. URL: https://doi.org/10.1161/circulationaha.119.040740, doi:10.1161/circulationaha.119.040740. This article has 27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(kaltheuner2021abemaciclibisa pages 1-2): Ines H. Kaltheuner, Kanchan Anand, Jonas Moecking, Robert Düster, Jinhua Wang, Nathanael S. Gray, and Matthias Geyer. Abemaciclib is a potent inhibitor of dyrk1a and hip kinases involved in transcriptional regulation. Nature Communications, Nov 2021. URL: https://doi.org/10.1038/s41467-021-26935-z, doi:10.1038/s41467-021-26935-z. This article has 29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(kuwano2016homeodomaininteractingproteinkinase2 pages 3-5): Y. Kuwano, K. Nishida, Yoko Akaike, Ken Kurokawa, Tatsuya Nishikawa, Kiyoshi Masuda, and K. Rokutan. Homeodomain-interacting protein kinase-2: a critical regulator of the dna damage response and the epigenome. International Journal of Molecular Sciences, Sep 2016. URL: https://doi.org/10.3390/ijms17101638, doi:10.3390/ijms17101638. This article has 38 citations and is from a peer-reviewed journal.</w:t>
      </w:r>
    </w:p>
    <w:p>
      <w:pPr>
        <w:numPr>
          <w:ilvl w:val="0"/>
          <w:numId w:val="1001"/>
        </w:numPr>
      </w:pPr>
      <w:r>
        <w:t xml:space="preserve">(saul2013hipk2kinaseactivity pages 1-2): Vera V. Saul, Laureano de la Vega, Maja Milanovic, Marcus Krüger, Thomas Braun, Karin Fritz-Wolf, Katja Becker, and M. Lienhard Schmitz. Hipk2 kinase activity depends on cis-autophosphorylation of its activation loop. Journal of Molecular Cell Biology, 5:27-38, Feb 2013. URL: https://doi.org/10.1093/jmcb/mjs053, doi:10.1093/jmcb/mjs053. This article has 75 citations and is from a peer-reviewed journal.</w:t>
      </w:r>
    </w:p>
    <w:p>
      <w:pPr>
        <w:numPr>
          <w:ilvl w:val="0"/>
          <w:numId w:val="1001"/>
        </w:numPr>
      </w:pPr>
      <w:r>
        <w:t xml:space="preserve">(saul2013hipk2kinaseactivity pages 7-7): Vera V. Saul, Laureano de la Vega, Maja Milanovic, Marcus Krüger, Thomas Braun, Karin Fritz-Wolf, Katja Becker, and M. Lienhard Schmitz. Hipk2 kinase activity depends on cis-autophosphorylation of its activation loop. Journal of Molecular Cell Biology, 5:27-38, Feb 2013. URL: https://doi.org/10.1093/jmcb/mjs053, doi:10.1093/jmcb/mjs053. This article has 75 citations and is from a peer-reviewed journal.</w:t>
      </w:r>
    </w:p>
    <w:p>
      <w:pPr>
        <w:numPr>
          <w:ilvl w:val="0"/>
          <w:numId w:val="1001"/>
        </w:numPr>
      </w:pPr>
      <w:r>
        <w:t xml:space="preserve">(agnew2019thecrystalstructure pages 12-13):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22-25):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(agnew2019thecrystalstructure pages 25-26): Christopher Agnew, Lijun Liu, Shu Liu, Wei Xu, Liang You, Wayland Yeung, Natarajan Kannan, David Jablons, and Natalia Jura. The crystal structure of the protein kinase hipk2 reveals a unique architecture of its cmgc-insert region. Journal of Biological Chemistry, 294:13545-13559, Sep 2019. URL: https://doi.org/10.1074/jbc.ra119.009725, doi:10.1074/jbc.ra119.009725. This article has 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(cozza2014synthesisandproperties pages 1-2): Giorgio Cozza, Sofia Zanin, Renate Determann, Maria Ruzzene, Conrad Kunick, and Lorenzo A. Pinna. Synthesis and properties of a selective inhibitor of homeodomain–interacting protein kinase 2 (hipk2). PLoS ONE, 9:e89176, Feb 2014. URL: https://doi.org/10.1371/journal.pone.0089176, doi:10.1371/journal.pone.0089176. This article has 31 citations and is from a peer-reviewed journal.</w:t>
      </w:r>
    </w:p>
    <w:p>
      <w:pPr>
        <w:numPr>
          <w:ilvl w:val="0"/>
          <w:numId w:val="1001"/>
        </w:numPr>
      </w:pPr>
      <w:r>
        <w:t xml:space="preserve">(hofmann2000humanhomeodomaininteractingprotein pages 2-5): Thomas G Hofmann, Antoaneta Mincheva, Peter Lichter, Wulf Dröge, and M Lienhard Schmitz. Human homeodomain-interacting protein kinase-2 (hipk2) is a member of the dyrk family of protein kinases and maps to chromosome 7q32-q34. Biochimie, 82:1123-1127, Dec 2000. URL: https://doi.org/10.1016/s0300-9084(00)01196-2, doi:10.1016/s0300-9084(00)01196-2. This article has 62 citations and is from a peer-reviewed journal.</w:t>
      </w:r>
    </w:p>
    <w:p>
      <w:pPr>
        <w:numPr>
          <w:ilvl w:val="0"/>
          <w:numId w:val="1001"/>
        </w:numPr>
      </w:pPr>
      <w:r>
        <w:t xml:space="preserve">(kuwano2016homeodomaininteractingproteinkinase2 pages 1-3): Y. Kuwano, K. Nishida, Yoko Akaike, Ken Kurokawa, Tatsuya Nishikawa, Kiyoshi Masuda, and K. Rokutan. Homeodomain-interacting protein kinase-2: a critical regulator of the dna damage response and the epigenome. International Journal of Molecular Sciences, Sep 2016. URL: https://doi.org/10.3390/ijms17101638, doi:10.3390/ijms17101638. This article has 38 citations and is from a peer-reviewed journal.</w:t>
      </w:r>
    </w:p>
    <w:p>
      <w:pPr>
        <w:numPr>
          <w:ilvl w:val="0"/>
          <w:numId w:val="1001"/>
        </w:numPr>
      </w:pPr>
      <w:r>
        <w:t xml:space="preserve">(saul2013hipk2kinaseactivity pages 8-9): Vera V. Saul, Laureano de la Vega, Maja Milanovic, Marcus Krüger, Thomas Braun, Karin Fritz-Wolf, Katja Becker, and M. Lienhard Schmitz. Hipk2 kinase activity depends on cis-autophosphorylation of its activation loop. Journal of Molecular Cell Biology, 5:27-38, Feb 2013. URL: https://doi.org/10.1093/jmcb/mjs053, doi:10.1093/jmcb/mjs053. This article has 75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2025-07-02T20:28:05Z</dcterms:created>
  <dcterms:modified xsi:type="dcterms:W3CDTF">2025-07-02T20:28:05Z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