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PLK2 is a serine/threonine kinase belonging to the Polo-like kinase (PLK) family, which is classified within the CMGC kinase group (johnson2023anatlasof pages 4-5, johnson2023anatlasof pages 7-7). Hierarchical clustering based on amino acid motif selectivity shows that PLK2 is closely related to other mammalian PLKs, including PLK1, PLK3, and PLK4 (johnson2023anatlasof pages 4-5, schoffski2009pololikekinase(plk) pages 1-2). The PLK family is highly conserved evolutionarily across diverse eukaryotes (johnson2023anatlasof pages 4-5, schoffski2009pololikekinase(plk) pages 1-2). Known orthologs include</w:t>
      </w:r>
      <w:r>
        <w:t xml:space="preserve"> </w:t>
      </w:r>
      <w:r>
        <w:rPr>
          <w:i/>
          <w:iCs/>
        </w:rPr>
        <w:t xml:space="preserve">Plk2</w:t>
      </w:r>
      <w:r>
        <w:t xml:space="preserve"> </w:t>
      </w:r>
      <w:r>
        <w:t xml:space="preserve">in mouse, the</w:t>
      </w:r>
      <w:r>
        <w:t xml:space="preserve"> </w:t>
      </w:r>
      <w:r>
        <w:rPr>
          <w:i/>
          <w:iCs/>
        </w:rPr>
        <w:t xml:space="preserve">polo</w:t>
      </w:r>
      <w:r>
        <w:t xml:space="preserve"> </w:t>
      </w:r>
      <w:r>
        <w:t xml:space="preserve">gene in</w:t>
      </w:r>
      <w:r>
        <w:t xml:space="preserve"> </w:t>
      </w:r>
      <w:r>
        <w:rPr>
          <w:i/>
          <w:iCs/>
        </w:rPr>
        <w:t xml:space="preserve">Drosophila melanogaster</w:t>
      </w:r>
      <w:r>
        <w:t xml:space="preserve">, and the functional ortholog</w:t>
      </w:r>
      <w:r>
        <w:t xml:space="preserve"> </w:t>
      </w:r>
      <w:r>
        <w:rPr>
          <w:i/>
          <w:iCs/>
        </w:rPr>
        <w:t xml:space="preserve">Cdc5</w:t>
      </w:r>
      <w:r>
        <w:t xml:space="preserve"> </w:t>
      </w:r>
      <w:r>
        <w:t xml:space="preserve">in</w:t>
      </w:r>
      <w:r>
        <w:t xml:space="preserve"> </w:t>
      </w:r>
      <w:r>
        <w:rPr>
          <w:i/>
          <w:iCs/>
        </w:rPr>
        <w:t xml:space="preserve">S. cerevisiae</w:t>
      </w:r>
      <w:r>
        <w:t xml:space="preserve"> </w:t>
      </w:r>
      <w:r>
        <w:t xml:space="preserve">(bergeron2014invivomodulation pages 7-8, schoffski2009pololikekinase(plk) pages 1-2).</w:t>
      </w:r>
    </w:p>
    <w:bookmarkEnd w:id="9"/>
    <w:bookmarkStart w:id="10" w:name="reaction-catalyzed"/>
    <w:p>
      <w:pPr>
        <w:pStyle w:val="Heading2"/>
      </w:pPr>
      <w:r>
        <w:t xml:space="preserve">Reaction Catalyzed</w:t>
      </w:r>
    </w:p>
    <w:p>
      <w:pPr>
        <w:pStyle w:val="FirstParagraph"/>
      </w:pPr>
      <w:r>
        <w:t xml:space="preserve">PLK2 catalyzes the ATP-dependent transfer of a gamma-phosphate to a serine or threonine residue on a protein substrate (johnson2023anatlasof pages 2-3, schoffski2009pololikekinase(plk) pages 1-2).</w:t>
      </w:r>
    </w:p>
    <w:p>
      <w:pPr>
        <w:pStyle w:val="Compact"/>
        <w:numPr>
          <w:ilvl w:val="0"/>
          <w:numId w:val="1001"/>
        </w:numPr>
      </w:pPr>
      <w:r>
        <w:t xml:space="preserve">ATP + [protein]-L-serine = ADP + [protein]-L-serine phosphate</w:t>
      </w:r>
    </w:p>
    <w:p>
      <w:pPr>
        <w:pStyle w:val="Compact"/>
        <w:numPr>
          <w:ilvl w:val="0"/>
          <w:numId w:val="1001"/>
        </w:numPr>
      </w:pPr>
      <w:r>
        <w:t xml:space="preserve">ATP + [protein]-L-threonine = ADP + [protein]-L-threonine phosphate</w:t>
      </w:r>
    </w:p>
    <w:bookmarkEnd w:id="10"/>
    <w:bookmarkStart w:id="11" w:name="cofactor-requirements"/>
    <w:p>
      <w:pPr>
        <w:pStyle w:val="Heading2"/>
      </w:pPr>
      <w:r>
        <w:t xml:space="preserve">Cofactor Requirements</w:t>
      </w:r>
    </w:p>
    <w:p>
      <w:pPr>
        <w:pStyle w:val="FirstParagraph"/>
      </w:pPr>
      <w:r>
        <w:t xml:space="preserve">The catalytic activity of PLK2 requires a divalent metal ion cofactor, such as Mg²⁺ or Mn²⁺, to facilitate ATP binding and catalysis (bergeron2014invivomodulation pages 7-8, schoffski2009pololikekinase(plk) pages 1-2).</w:t>
      </w:r>
    </w:p>
    <w:bookmarkEnd w:id="11"/>
    <w:bookmarkStart w:id="12" w:name="substrate-specificity"/>
    <w:p>
      <w:pPr>
        <w:pStyle w:val="Heading2"/>
      </w:pPr>
      <w:r>
        <w:t xml:space="preserve">Substrate Specificity</w:t>
      </w:r>
    </w:p>
    <w:p>
      <w:pPr>
        <w:pStyle w:val="FirstParagraph"/>
      </w:pPr>
      <w:r>
        <w:t xml:space="preserve">The substrate consensus phosphorylation motif for PLK2 favors a serine or threonine residue, with a preference for acidic residues near the phosphorylation site (weston2021geneticdeletionof pages 12-13). As a member of the PLK family, it may also recognize motifs containing proline residues near the phospho-acceptor site (johnson2023anatlasof pages 2-3). Substrate recognition is mediated by the C-terminal Polo-Box Domain (PBD), which binds to motifs on substrates that have been pre-phosphorylated by a priming kinase (weston2021geneticdeletionof pages 12-13, schoffski2009pololikekinase(plk) pages 1-2, kumar2015plk1targetedinhibitors pages 16-17). The specific amino acid preferences for PLK2 have been defined by position-specific scoring matrices (PSSMs) (johnson2023anatlasof pages 4-5, johnson2023anatlasof pages 9-10).</w:t>
      </w:r>
    </w:p>
    <w:bookmarkEnd w:id="12"/>
    <w:bookmarkStart w:id="13" w:name="structure"/>
    <w:p>
      <w:pPr>
        <w:pStyle w:val="Heading2"/>
      </w:pPr>
      <w:r>
        <w:t xml:space="preserve">Structure</w:t>
      </w:r>
    </w:p>
    <w:p>
      <w:pPr>
        <w:pStyle w:val="FirstParagraph"/>
      </w:pPr>
      <w:r>
        <w:t xml:space="preserve">PLK2 consists of an N-terminal serine/threonine kinase domain and a C-terminal Polo-Box Domain (PBD) (weston2021geneticdeletionof pages 12-13, schoffski2009pololikekinase(plk) pages 1-2). The kinase domain contains the catalytic machinery, including an activation (T) loop and DFG motif that are crucial for substrate specificity and activity (johnson2023anatlasof pages 2-3). The PBD is essential for substrate recognition and recruitment, binding to specific phosphopeptide motifs on target proteins (kumar2015plk1targetedinhibitors pages 16-17, schoffski2009pololikekinase(plk) pages 1-2, weston2021geneticdeletionof pages 12-13). The AlphaFold model for PLK2 (Q9NYY3) shows a linear arrangement of the kinase and PBD domains (kumar2015plk1targetedinhibitors pages 16-17, weston2021geneticdeletionof pages 12-13).</w:t>
      </w:r>
    </w:p>
    <w:bookmarkEnd w:id="13"/>
    <w:bookmarkStart w:id="14" w:name="regulation"/>
    <w:p>
      <w:pPr>
        <w:pStyle w:val="Heading2"/>
      </w:pPr>
      <w:r>
        <w:t xml:space="preserve">Regulation</w:t>
      </w:r>
    </w:p>
    <w:p>
      <w:pPr>
        <w:pStyle w:val="FirstParagraph"/>
      </w:pPr>
      <w:r>
        <w:t xml:space="preserve">PLK2 is regulated by post-translational modifications, including phosphorylation and ubiquitination, which modulate its activity and stability (johnson2023anatlasof pages 2-3). However, a specific activating phosphorylation site in the activation loop for PLK2 is not explicitly detailed in the provided sources (weerdt2006pololikekinasesa pages 7-8, unknownauthorsUnknownyearproteomicanalysisof pages 24-28). PLK2 stability is controlled by ubiquitination, and it is likely degraded via the SCF ubiquitin ligase complex, although the exact mechanism for the endogenous protein remains unclear (weerdt2006pololikekinasesa pages 7-8). The degradation of the related kinase PLK4 is mediated by the SCF^Slimb/β-TrCP E3 ubiquitin ligase complex, which may serve as a paradigm for PLK2 regulation (sillibourne2010pololikekinase4 pages 4-6). Additionally, PLK2 is regulated by acetylation, which protects it from ubiquitin-mediated degradation. The deacetylase SIRT1 controls its acetylation state during G1 phase to permit timely centriole replication (zhang2022pololikekinase2 pages 1-2).</w:t>
      </w:r>
    </w:p>
    <w:bookmarkEnd w:id="14"/>
    <w:bookmarkStart w:id="15" w:name="function"/>
    <w:p>
      <w:pPr>
        <w:pStyle w:val="Heading2"/>
      </w:pPr>
      <w:r>
        <w:t xml:space="preserve">Function</w:t>
      </w:r>
    </w:p>
    <w:p>
      <w:pPr>
        <w:pStyle w:val="FirstParagraph"/>
      </w:pPr>
      <w:r>
        <w:t xml:space="preserve">PLK2 protein levels peak during G1 and early S phase, and it localizes to the centrosomes to regulate centriole duplication (weerdt2006pololikekinasesa pages 3-4, unknownauthors2019plk4regulatescell pages 18-22). This function is critical for the G1/S phase transition and requires a functional Polo-Box Domain (zhang2022pololikekinase2 pages 1-2). Known substrates in this process include centrosomal P4.1-associated protein (CPAP), which it phosphorylates at S589 and S595, and nucleophosmin (NPM1/B23), which it phosphorylates at Ser4 (zhang2022pololikekinase2 pages 2-3).</w:t>
      </w:r>
    </w:p>
    <w:p>
      <w:pPr>
        <w:pStyle w:val="BodyText"/>
      </w:pPr>
      <w:r>
        <w:t xml:space="preserve">In post-mitotic neurons, PLK2 is involved in synaptic plasticity through both kinase-dependent and -independent functions (weerdt2006pololikekinasesa pages 3-4, unknownauthors2019plk4regulatescell pages 18-22, zhang2022pololikekinase2 pages 1-2). Its kinase-dependent activity modulates Ras and Rap GTPase signaling by phosphorylating substrates such as RAPGEF2, RASGRF1, SIPA1L1, and SYNGAP1, thereby regulating dendritic spine remodeling (unknownauthors2019plk4regulatescell pages 18-22, zhang2022pololikekinase2 pages 1-2). Kinase-independent functions include acting as a scaffolding protein and interacting with N-ethylmaleimide sensitive factor (NSF) (zhang2022pololikekinase2 pages 1-2, unknownauthors2019plk4regulatescell pages 243-245). PLK2 also phosphorylates alpha-synuclein (SNCA) (weston2021geneticdeletionof pages 12-13).</w:t>
      </w:r>
    </w:p>
    <w:bookmarkEnd w:id="15"/>
    <w:bookmarkStart w:id="16" w:name="inhibitors"/>
    <w:p>
      <w:pPr>
        <w:pStyle w:val="Heading2"/>
      </w:pPr>
      <w:r>
        <w:t xml:space="preserve">Inhibitors</w:t>
      </w:r>
    </w:p>
    <w:p>
      <w:pPr>
        <w:pStyle w:val="FirstParagraph"/>
      </w:pPr>
      <w:r>
        <w:t xml:space="preserve">The Polo-like kinase family, including PLK2, is targeted by experimental inhibitors (johnson2023anatlasof pages 2-3). BI 2536 is a known inhibitor of Polo-like kinases (weston2021geneticdeletionof pages 12-13). The compound PPG inhibits PLK2 by targeting its Polo-Box Domain (kumar2015plk1targetedinhibitors pages 16-17).</w:t>
      </w:r>
    </w:p>
    <w:bookmarkEnd w:id="16"/>
    <w:bookmarkStart w:id="17" w:name="other-comments"/>
    <w:p>
      <w:pPr>
        <w:pStyle w:val="Heading2"/>
      </w:pPr>
      <w:r>
        <w:t xml:space="preserve">Other Comments</w:t>
      </w:r>
    </w:p>
    <w:p>
      <w:pPr>
        <w:pStyle w:val="FirstParagraph"/>
      </w:pPr>
      <w:r>
        <w:t xml:space="preserve">Misregulation of PLK2 is associated with pathologies including cancer and neurodegenerative diseases like Parkinson’s disease (johnson2023anatlasof pages 2-3). The phosphorylation of alpha-synuclein at serine-129 by PLK2 is implicated in the pathology of Lewy body disorders, and genetic deletion of PLK2 reduces this modification at presynaptic terminals (weston2021geneticdeletionof pages 12-13).</w:t>
      </w:r>
    </w:p>
    <w:p>
      <w:pPr>
        <w:pStyle w:val="BodyText"/>
      </w:pPr>
      <w:r>
        <w:t xml:space="preserve">References</w:t>
      </w:r>
    </w:p>
    <w:p>
      <w:pPr>
        <w:numPr>
          <w:ilvl w:val="0"/>
          <w:numId w:val="1002"/>
        </w:numPr>
      </w:pPr>
      <w:r>
        <w:t xml:space="preserve">(sillibourne2010pololikekinase4 pages 4-6): James E Sillibourne and Michel Bornens. Polo-like kinase 4: the odd one out of the family. Cell Division, 5:25-25, Sep 2010. URL: https://doi.org/10.1186/1747-1028-5-25, doi:10.1186/1747-1028-5-25. This article has 108 citations and is from a peer-reviewed journal.</w:t>
      </w:r>
    </w:p>
    <w:p>
      <w:pPr>
        <w:numPr>
          <w:ilvl w:val="0"/>
          <w:numId w:val="1002"/>
        </w:numPr>
      </w:pPr>
      <w:r>
        <w:t xml:space="preserve">(unknownauthors2019plk4regulatescell pages 18-22): Plk4 Regulates Cell Motility through Arhgef1 and Rho GTPase Activation</w:t>
      </w:r>
    </w:p>
    <w:p>
      <w:pPr>
        <w:numPr>
          <w:ilvl w:val="0"/>
          <w:numId w:val="1002"/>
        </w:numPr>
      </w:pPr>
      <w:r>
        <w:t xml:space="preserve">(zhang2022pololikekinase2 pages 1-2): Chuanyong Zhang, Chuangye Ni, and Hao Lu. Polo-like kinase 2: from principle to practice. Frontiers in Oncology, Jul 2022. URL: https://doi.org/10.3389/fonc.2022.956225, doi:10.3389/fonc.2022.956225. This article has 26 citations and is from a peer-reviewed journal.</w:t>
      </w:r>
    </w:p>
    <w:p>
      <w:pPr>
        <w:numPr>
          <w:ilvl w:val="0"/>
          <w:numId w:val="1002"/>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2"/>
        </w:numPr>
      </w:pPr>
      <w:r>
        <w:t xml:space="preserve">(schoffski2009pololikekinase(plk) pages 1-2): P. Schöffski. Polo-like kinase (plk) inhibitors in preclinical and early clinical development in oncology. The oncologist, 14 6:559-70, Jun 2009. URL: https://doi.org/10.1634/theoncologist.2009-0010, doi:10.1634/theoncologist.2009-0010. This article has 270 citations.</w:t>
      </w:r>
    </w:p>
    <w:p>
      <w:pPr>
        <w:numPr>
          <w:ilvl w:val="0"/>
          <w:numId w:val="1002"/>
        </w:numPr>
      </w:pPr>
      <w:r>
        <w:t xml:space="preserve">(unknownauthors2019plk4regulatescell pages 243-245): Plk4 Regulates Cell Motility through Arhgef1 and Rho GTPase Activation</w:t>
      </w:r>
    </w:p>
    <w:p>
      <w:pPr>
        <w:numPr>
          <w:ilvl w:val="0"/>
          <w:numId w:val="1002"/>
        </w:numPr>
      </w:pPr>
      <w:r>
        <w:t xml:space="preserve">(weerdt2006pololikekinasesa pages 7-8): Barbara C.M. van de Weerdt and Rene H. Medema. Polo-like kinases: a team in control of the division. Cell Cycle, 5:853-864, Apr 2006. URL: https://doi.org/10.4161/cc.5.8.2692, doi:10.4161/cc.5.8.2692. This article has 402 citations and is from a peer-reviewed journal.</w:t>
      </w:r>
    </w:p>
    <w:p>
      <w:pPr>
        <w:numPr>
          <w:ilvl w:val="0"/>
          <w:numId w:val="1002"/>
        </w:numPr>
      </w:pPr>
      <w:r>
        <w:t xml:space="preserve">(zhang2022pololikekinase2 pages 2-3): Chuanyong Zhang, Chuangye Ni, and Hao Lu. Polo-like kinase 2: from principle to practice. Frontiers in Oncology, Jul 2022. URL: https://doi.org/10.3389/fonc.2022.956225, doi:10.3389/fonc.2022.956225. This article has 26 citations and is from a peer-reviewed journal.</w:t>
      </w:r>
    </w:p>
    <w:p>
      <w:pPr>
        <w:numPr>
          <w:ilvl w:val="0"/>
          <w:numId w:val="1002"/>
        </w:numPr>
      </w:pPr>
      <w:r>
        <w:t xml:space="preserve">(bergeron2014invivomodulation pages 7-8): M. Bergeron, R. Motter, P. Tanaka, D. Fauss, M. Babcock, S. Chiou, S. Nelson, F. S. Pablo, and J. Anderson. In vivo modulation of polo-like kinases supports a key role for plk2 in ser129 α-synuclein phosphorylation in mouse brain. Neuroscience, 256:72-82, Jan 2014. URL: https://doi.org/10.1016/j.neuroscience.2013.09.061, doi:10.1016/j.neuroscience.2013.09.061. This article has 55 citations and is from a domain leading peer-reviewed journal.</w:t>
      </w:r>
    </w:p>
    <w:p>
      <w:pPr>
        <w:numPr>
          <w:ilvl w:val="0"/>
          <w:numId w:val="1002"/>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2"/>
        </w:numPr>
      </w:pPr>
      <w:r>
        <w:t xml:space="preserve">(johnson2023anatlasof pages 7-7):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2"/>
        </w:numPr>
      </w:pPr>
      <w:r>
        <w:t xml:space="preserve">(johnson2023anatlasof pages 9-10):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2"/>
        </w:numPr>
      </w:pPr>
      <w:r>
        <w:t xml:space="preserve">(kumar2015plk1targetedinhibitors pages 16-17): Shiv Kumar and Jaebong Kim. Plk-1 targeted inhibitors and their potential against tumorigenesis. BioMed Research International, Oct 2015. URL: https://doi.org/10.1155/2015/705745, doi:10.1155/2015/705745. This article has 63 citations and is from a poor quality or predatory journal.</w:t>
      </w:r>
    </w:p>
    <w:p>
      <w:pPr>
        <w:numPr>
          <w:ilvl w:val="0"/>
          <w:numId w:val="1002"/>
        </w:numPr>
      </w:pPr>
      <w:r>
        <w:t xml:space="preserve">(unknownauthorsUnknownyearproteomicanalysisof pages 24-28): Proteomic Analysis of Protein Kinase A Substrates and Polo-like kinase 1 Interactors using Bioinformatics and Mass Spectrometry</w:t>
      </w:r>
    </w:p>
    <w:p>
      <w:pPr>
        <w:numPr>
          <w:ilvl w:val="0"/>
          <w:numId w:val="1002"/>
        </w:numPr>
      </w:pPr>
      <w:r>
        <w:t xml:space="preserve">(weerdt2006pololikekinasesa pages 3-4): Barbara C.M. van de Weerdt and Rene H. Medema. Polo-like kinases: a team in control of the division. Cell Cycle, 5:853-864, Apr 2006. URL: https://doi.org/10.4161/cc.5.8.2692, doi:10.4161/cc.5.8.2692. This article has 402 citations and is from a peer-reviewed journal.</w:t>
      </w:r>
    </w:p>
    <w:p>
      <w:pPr>
        <w:numPr>
          <w:ilvl w:val="0"/>
          <w:numId w:val="1002"/>
        </w:numPr>
      </w:pPr>
      <w:r>
        <w:t xml:space="preserve">(weston2021geneticdeletionof pages 12-13): Leah J Weston, Teresa L. Stackhouse, K. Spinelli, S. Boutros, Elizabeth P. Rose, Valerie R. Osterberg, Kelvin C. Luk, J. Raber, T. Weissman, and Vivek K. Unni. Genetic deletion of polo-like kinase 2 reduces alpha-synuclein serine-129 phosphorylation in presynaptic terminals but not lewy bodies. The Journal of Biological Chemistry, Jan 2021. URL: https://doi.org/10.1016/j.jbc.2021.100273, doi:10.1016/j.jbc.2021.100273. This article has 39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2025-07-02T20:28:12Z</dcterms:created>
  <dcterms:modified xsi:type="dcterms:W3CDTF">2025-07-02T20:28:12Z</dcterms:modified>
</cp:coreProperties>
</file>

<file path=docProps/custom.xml><?xml version="1.0" encoding="utf-8"?>
<Properties xmlns="http://schemas.openxmlformats.org/officeDocument/2006/custom-properties" xmlns:vt="http://schemas.openxmlformats.org/officeDocument/2006/docPropsVTypes"/>
</file>