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EIF2AK3/PERK is classified within the eIF2α kinase (EIF2AK or eIF2K) family of the human kinome, a grouping based on sequence and functional similarities (axten2017proteinkinaser(pkr)–like pages 1-7, axten2017proteinkinaser(pkr)–like pages 19-24, english2022a(dis)integratedstress pages 19-21). This family also contains three other kinases that phosphorylate the eukaryotic initiation factor 2 alpha subunit (EIF2S1): GCN2 (EIF2AK4), PKR (EIF2AK2), and HRI (EIF2AK1) (axten2017proteinkinaser(pkr)–like pages 7-11, unknownauthors2014perkeif2alphakinase pages 15-19). The eIF2α kinase family belongs to the larger CMGC group of kinases (axten2017proteinkinaser(pkr)–like pages 24-28). Functional orthologs of PERK have been identified and characterized in model organisms, including mouse (</w:t>
      </w:r>
      <w:r>
        <w:rPr>
          <w:i/>
          <w:iCs/>
        </w:rPr>
        <w:t xml:space="preserve">Mus musculus</w:t>
      </w:r>
      <w:r>
        <w:t xml:space="preserve">),</w:t>
      </w:r>
      <w:r>
        <w:t xml:space="preserve"> </w:t>
      </w:r>
      <w:r>
        <w:rPr>
          <w:i/>
          <w:iCs/>
        </w:rPr>
        <w:t xml:space="preserve">Drosophila melanogaster</w:t>
      </w:r>
      <w:r>
        <w:t xml:space="preserve">, and</w:t>
      </w:r>
      <w:r>
        <w:t xml:space="preserve"> </w:t>
      </w:r>
      <w:r>
        <w:rPr>
          <w:i/>
          <w:iCs/>
        </w:rPr>
        <w:t xml:space="preserve">Caenorhabditis elegans</w:t>
      </w:r>
      <w:r>
        <w:t xml:space="preserve">, indicating evolutionary conservation of this ER stress response mechanism (donnelly2013theeif2αkinases pages 1-3, unknownauthors2015thefunctionalinterplay pages 39-43).</w:t>
      </w:r>
    </w:p>
    <w:bookmarkEnd w:id="9"/>
    <w:bookmarkStart w:id="10" w:name="reaction-catalyzed"/>
    <w:p>
      <w:pPr>
        <w:pStyle w:val="Heading2"/>
      </w:pPr>
      <w:r>
        <w:t xml:space="preserve">Reaction Catalyzed</w:t>
      </w:r>
    </w:p>
    <w:p>
      <w:pPr>
        <w:pStyle w:val="FirstParagraph"/>
      </w:pPr>
      <w:r>
        <w:t xml:space="preserve">ATP + [EIF2S1 protein] = ADP + [phospho-EIF2S1 protein] (axten2017proteinkinaser(pkr)–like pages 1-7, axten2017proteinkinaser(pkr)–like pages 19-24, harding2012uncouplingproteostasisand pages 1-2).</w:t>
      </w:r>
    </w:p>
    <w:bookmarkEnd w:id="10"/>
    <w:bookmarkStart w:id="11" w:name="cofactor-requirements"/>
    <w:p>
      <w:pPr>
        <w:pStyle w:val="Heading2"/>
      </w:pPr>
      <w:r>
        <w:t xml:space="preserve">Cofactor Requirements</w:t>
      </w:r>
    </w:p>
    <w:p>
      <w:pPr>
        <w:pStyle w:val="FirstParagraph"/>
      </w:pPr>
      <w:r>
        <w:t xml:space="preserve">The catalytic activity of EIF2AK3/PERK requires a divalent cation cofactor, specifically Mg²⁺, which coordinates with ATP to facilitate phosphate transfer (johnson2023anatlasof pages 4-4, park2014regulationandfunction pages 100-105).</w:t>
      </w:r>
    </w:p>
    <w:bookmarkEnd w:id="11"/>
    <w:bookmarkStart w:id="12" w:name="substrate-specificity"/>
    <w:p>
      <w:pPr>
        <w:pStyle w:val="Heading2"/>
      </w:pPr>
      <w:r>
        <w:t xml:space="preserve">Substrate Specificity</w:t>
      </w:r>
    </w:p>
    <w:p>
      <w:pPr>
        <w:pStyle w:val="FirstParagraph"/>
      </w:pPr>
      <w:r>
        <w:t xml:space="preserve">PERK phosphorylates its primary substrate, EIF2S1/eIF2α, at serine 51 (Ser51) (axten2017proteinkinaser(pkr)–like pages 15-19, axten2017proteinkinaser(pkr)–like pages 7-11). According to the priority source, PERK has a preference for proline-directed motifs, containing a proline residue adjacent to the phosphoacceptor site (johnson2023anatlasof pages 4-4). In contradiction, another source identified a peptide substrate for PERK that indicates a preference for arginine-rich sequences flanking the phosphorylation site (park2014regulationandfunction pages 100-105).</w:t>
      </w:r>
    </w:p>
    <w:bookmarkEnd w:id="12"/>
    <w:bookmarkStart w:id="13" w:name="structure"/>
    <w:p>
      <w:pPr>
        <w:pStyle w:val="Heading2"/>
      </w:pPr>
      <w:r>
        <w:t xml:space="preserve">Structure</w:t>
      </w:r>
    </w:p>
    <w:p>
      <w:pPr>
        <w:pStyle w:val="FirstParagraph"/>
      </w:pPr>
      <w:r>
        <w:t xml:space="preserve">EIF2AK3/PERK is a type I endoplasmic reticulum (ER) transmembrane protein (axten2017proteinkinaser(pkr)–like pages 1-7). Its architecture comprises three principal domains: an N-terminal stress-sensing domain located in the ER lumen, a single transmembrane segment, and a C-terminal kinase domain in the cytosol that executes its catalytic function (axten2017proteinkinaser(pkr)–like pages 1-7, donnelly2013theeif2αkinases pages 1-3). The crystal structure of the human PERK ER luminal domain has been determined (PDB ID: 4YZY), and crystal structures of the kinase domain bound to inhibitors show it in a DFG-in conformation (park2024ethnicvariationand pages 13-16, axten2017proteinkinaser(pkr)–like pages 15-19). Key regulatory features within the kinase domain include the activation loop, the C-helix (helix αG), and a hydrophobic spine, which are crucial for mediating conformational changes during activation (unknownauthors2015thefunctionalinterplay pages 39-43, donnelly2013theeif2αkinases pages 3-4). Autophosphorylation at Thr980 within the activation loop stabilizes both the loop and the C-helix, which is essential for kinase activity (donnelly2013theeif2αkinases pages 3-4, unknownauthors2015thefunctionalinterplay pages 39-43). Upon activation, PERK forms back-to-back dimers that can organize into linear arrays to facilitate trans-autophosphorylation (donnelly2013theeif2αkinases pages 3-4).</w:t>
      </w:r>
    </w:p>
    <w:bookmarkEnd w:id="13"/>
    <w:bookmarkStart w:id="14" w:name="regulation"/>
    <w:p>
      <w:pPr>
        <w:pStyle w:val="Heading2"/>
      </w:pPr>
      <w:r>
        <w:t xml:space="preserve">Regulation</w:t>
      </w:r>
    </w:p>
    <w:p>
      <w:pPr>
        <w:pStyle w:val="FirstParagraph"/>
      </w:pPr>
      <w:r>
        <w:t xml:space="preserve">PERK is activated by ER stress, which triggers the dissociation of the ER chaperone BiP (GRP78) from its luminal domain, permitting PERK to homo-oligomerize and undergo trans-autophosphorylation (axten2017proteinkinaser(pkr)–like pages 1-7, donnelly2013theeif2αkinases pages 1-3, unknownauthors2011theeif2alphaphosphorylation pages 33-38). This autophosphorylation occurs on serine, threonine, and tyrosine residues, highlighting PERK as a dual-specificity kinase (axten2017proteinkinaser(pkr)–like pages 1-7, donnelly2013theeif2αkinases pages 3-4). Key activating phosphorylation sites include Thr980 in the activation loop and Tyr615, both of which are required for full kinase activity (donnelly2013theeif2αkinases pages 3-4, unknownauthors2015thefunctionalinterplay pages 39-43). Conversely, phosphorylation at Tyr561 in the juxtamembrane domain negatively regulates PERK by facilitating binding to the adaptor protein Nck1 via its SH2 domain, which delays PERK activation (unknownauthors2015nck1dependentregulationof pages 105-112). PERK signaling is also subject to negative feedback regulation. Downstream of PERK, the transcription factor ATF4 induces the expression of GADD34 (PPP1R15A) (hicks2023theppp1r15family pages 4-5, smedley2021theroleof pages 2-4). GADD34 functions as a regulatory subunit that recruits the catalytic subunit of protein phosphatase 1 (PP1) to specifically dephosphorylate phospho-eIF2α, which reverses the translational block and attenuates PERK signaling (english2022a(dis)integratedstress pages 2-4, hicks2023theppp1r15family pages 11-13).</w:t>
      </w:r>
    </w:p>
    <w:bookmarkEnd w:id="14"/>
    <w:bookmarkStart w:id="15" w:name="function"/>
    <w:p>
      <w:pPr>
        <w:pStyle w:val="Heading2"/>
      </w:pPr>
      <w:r>
        <w:t xml:space="preserve">Function</w:t>
      </w:r>
    </w:p>
    <w:p>
      <w:pPr>
        <w:pStyle w:val="FirstParagraph"/>
      </w:pPr>
      <w:r>
        <w:t xml:space="preserve">PERK is a primary sensor of the unfolded protein response (UPR) and a key component of the integrated stress response (ISR) (axten2017proteinkinaser(pkr)–like pages 1-7, donnelly2013theeif2αkinases pages 1-3). It is expressed at high levels in secretory tissues, with the highest expression observed in the pancreas, specifically in beta cells and acinar cells (axten2017proteinkinaser(pkr)–like pages 7-11). The principal substrate of activated PERK is EIF2S1 (eIF2α) (axten2017proteinkinaser(pkr)–like pages 1-7). Phosphorylation of eIF2α at Ser51 attenuates global cap-dependent translation to reduce the client protein load on the ER (axten2017proteinkinaser(pkr)–like pages 1-7). Simultaneously, this event promotes the selective translation of certain mRNAs, such as that of the transcription factor ATF4 (axten2017proteinkinaser(pkr)–like pages 1-7, donnelly2013theeif2αkinases pages 1-3). ATF4 mediates an adaptive gene expression program by upregulating genes involved in stress mitigation, including</w:t>
      </w:r>
      <w:r>
        <w:t xml:space="preserve"> </w:t>
      </w:r>
      <w:r>
        <w:rPr>
          <w:i/>
          <w:iCs/>
        </w:rPr>
        <w:t xml:space="preserve">CHOP</w:t>
      </w:r>
      <w:r>
        <w:t xml:space="preserve">,</w:t>
      </w:r>
      <w:r>
        <w:t xml:space="preserve"> </w:t>
      </w:r>
      <w:r>
        <w:rPr>
          <w:i/>
          <w:iCs/>
        </w:rPr>
        <w:t xml:space="preserve">GADD34</w:t>
      </w:r>
      <w:r>
        <w:t xml:space="preserve">,</w:t>
      </w:r>
      <w:r>
        <w:t xml:space="preserve"> </w:t>
      </w:r>
      <w:r>
        <w:rPr>
          <w:i/>
          <w:iCs/>
        </w:rPr>
        <w:t xml:space="preserve">ATF3</w:t>
      </w:r>
      <w:r>
        <w:t xml:space="preserve">, and</w:t>
      </w:r>
      <w:r>
        <w:t xml:space="preserve"> </w:t>
      </w:r>
      <w:r>
        <w:rPr>
          <w:i/>
          <w:iCs/>
        </w:rPr>
        <w:t xml:space="preserve">TRB3</w:t>
      </w:r>
      <w:r>
        <w:t xml:space="preserve"> </w:t>
      </w:r>
      <w:r>
        <w:t xml:space="preserve">(axten2017proteinkinaser(pkr)–like pages 7-11). PERK also phosphorylates and activates other substrates, including the transcription factor NRF2 to promote an antioxidant response and GSK-3β (unknownauthors2015nck1dependentregulationof pages 57-61, donnelly2013theeif2αkinases pages 3-4, unknownauthors2015thefunctionalinterplay pages 39-43). PERK plays essential roles in pancreatic β-cell viability and function, insulin synthesis and secretion, skeletal development, and postnatal growth (zhang2002theperkeukaryotic pages 10-10, unknownauthors2014perkeif2alphakinase pages 9-15). While its transient activation is cytoprotective, chronic PERK signaling can induce apoptosis through its downstream effectors ATF4 and CHOP (axten2017proteinkinaser(pkr)–like pages 11-15).</w:t>
      </w:r>
    </w:p>
    <w:bookmarkEnd w:id="15"/>
    <w:bookmarkStart w:id="16" w:name="inhibitors"/>
    <w:p>
      <w:pPr>
        <w:pStyle w:val="Heading2"/>
      </w:pPr>
      <w:r>
        <w:t xml:space="preserve">Inhibitors</w:t>
      </w:r>
    </w:p>
    <w:p>
      <w:pPr>
        <w:pStyle w:val="FirstParagraph"/>
      </w:pPr>
      <w:r>
        <w:t xml:space="preserve">Experimental small-molecule inhibitors have been developed that are potent and selective for PERK (axten2017proteinkinaser(pkr)–like pages 15-19). These include the ATP-competitive kinase inhibitors GSK2606414 and GSK2656157, which bind to the kinase hinge region and exhibit nanomolar IC50 values (axten2017proteinkinaser(pkr)–like pages 15-19, axten2017proteinkinaser(pkr)–like pages 24-28). Other chemical classes of PERK inhibitors include indoline aminoquinazoline derivatives (axten2017proteinkinaser(pkr)–like pages 19-24). Experimental tools for PERK activation also exist, such as the Fv2E-PERK fusion protein, which can be selectively activated by the chemical dimerizer AP20187 (axten2017proteinkinaser(pkr)–like pages 11-15).</w:t>
      </w:r>
    </w:p>
    <w:bookmarkEnd w:id="16"/>
    <w:bookmarkStart w:id="17" w:name="other-comments"/>
    <w:p>
      <w:pPr>
        <w:pStyle w:val="Heading2"/>
      </w:pPr>
      <w:r>
        <w:t xml:space="preserve">Other Comments</w:t>
      </w:r>
    </w:p>
    <w:p>
      <w:pPr>
        <w:pStyle w:val="FirstParagraph"/>
      </w:pPr>
      <w:r>
        <w:t xml:space="preserve">Loss-of-function mutations in the</w:t>
      </w:r>
      <w:r>
        <w:t xml:space="preserve"> </w:t>
      </w:r>
      <w:r>
        <w:rPr>
          <w:i/>
          <w:iCs/>
        </w:rPr>
        <w:t xml:space="preserve">EIF2AK3</w:t>
      </w:r>
      <w:r>
        <w:t xml:space="preserve"> </w:t>
      </w:r>
      <w:r>
        <w:t xml:space="preserve">gene are the cause of Wolcott-Rallison Syndrome (WRS), a rare autosomal recessive disorder (axten2017proteinkinaser(pkr)–like pages 1-7, english2022a(dis)integratedstress pages 19-21). The clinical manifestations of WRS include neonatal- or early-onset insulin-dependent diabetes resulting from pancreatic β-cell failure, skeletal abnormalities, and growth retardation (axten2017proteinkinaser(pkr)–like pages 1-7, zhang2002theperkeukaryotic pages 10-10). The majority of pathogenic missense mutations associated with WRS are located within the kinase domain of PERK (park2024ethnicvariationand pages 9-13). Other genetic variants in PERK are associated with different diseases; certain alleles affecting the luminal domain are linked to tauopathies, while a specific haplotype known as PERK-B results in higher kinase activity and increased sensitivity to ER stress (park2024ethnicvariationand pages 9-13, ghura2024geneticknockinof pages 1-2). Pharmacological inhibition of PERK can produce pancreatic toxicity that mirrors the diabetic phenotype of WRS (axten2017proteinkinaser(pkr)–like pages 15-19).</w:t>
      </w:r>
    </w:p>
    <w:p>
      <w:pPr>
        <w:pStyle w:val="BodyText"/>
      </w:pPr>
      <w:r>
        <w:t xml:space="preserve">References</w:t>
      </w:r>
    </w:p>
    <w:p>
      <w:pPr>
        <w:numPr>
          <w:ilvl w:val="0"/>
          <w:numId w:val="1001"/>
        </w:numPr>
      </w:pPr>
      <w:r>
        <w:t xml:space="preserve">(axten2017proteinkinaser(pkr)–like pages 1-7): Jeffrey M. Axten. Protein kinase r(pkr)–like endoplasmic reticulum kinase (perk) inhibitors: a patent review (2010-2015). Expert Opinion on Therapeutic Patents, 27:37-48, Jan 2017. URL: https://doi.org/10.1080/13543776.2017.1238072, doi:10.1080/13543776.2017.1238072. This article has 35 citations and is from a peer-reviewed journal.</w:t>
      </w:r>
    </w:p>
    <w:p>
      <w:pPr>
        <w:numPr>
          <w:ilvl w:val="0"/>
          <w:numId w:val="1001"/>
        </w:numPr>
      </w:pPr>
      <w:r>
        <w:t xml:space="preserve">(axten2017proteinkinaser(pkr)–like pages 11-15): Jeffrey M. Axten. Protein kinase r(pkr)–like endoplasmic reticulum kinase (perk) inhibitors: a patent review (2010-2015). Expert Opinion on Therapeutic Patents, 27:37-48, Jan 2017. URL: https://doi.org/10.1080/13543776.2017.1238072, doi:10.1080/13543776.2017.1238072. This article has 35 citations and is from a peer-reviewed journal.</w:t>
      </w:r>
    </w:p>
    <w:p>
      <w:pPr>
        <w:numPr>
          <w:ilvl w:val="0"/>
          <w:numId w:val="1001"/>
        </w:numPr>
      </w:pPr>
      <w:r>
        <w:t xml:space="preserve">(axten2017proteinkinaser(pkr)–like pages 15-19): Jeffrey M. Axten. Protein kinase r(pkr)–like endoplasmic reticulum kinase (perk) inhibitors: a patent review (2010-2015). Expert Opinion on Therapeutic Patents, 27:37-48, Jan 2017. URL: https://doi.org/10.1080/13543776.2017.1238072, doi:10.1080/13543776.2017.1238072. This article has 35 citations and is from a peer-reviewed journal.</w:t>
      </w:r>
    </w:p>
    <w:p>
      <w:pPr>
        <w:numPr>
          <w:ilvl w:val="0"/>
          <w:numId w:val="1001"/>
        </w:numPr>
      </w:pPr>
      <w:r>
        <w:t xml:space="preserve">(axten2017proteinkinaser(pkr)–like pages 19-24): Jeffrey M. Axten. Protein kinase r(pkr)–like endoplasmic reticulum kinase (perk) inhibitors: a patent review (2010-2015). Expert Opinion on Therapeutic Patents, 27:37-48, Jan 2017. URL: https://doi.org/10.1080/13543776.2017.1238072, doi:10.1080/13543776.2017.1238072. This article has 35 citations and is from a peer-reviewed journal.</w:t>
      </w:r>
    </w:p>
    <w:p>
      <w:pPr>
        <w:numPr>
          <w:ilvl w:val="0"/>
          <w:numId w:val="1001"/>
        </w:numPr>
      </w:pPr>
      <w:r>
        <w:t xml:space="preserve">(axten2017proteinkinaser(pkr)–like pages 24-28): Jeffrey M. Axten. Protein kinase r(pkr)–like endoplasmic reticulum kinase (perk) inhibitors: a patent review (2010-2015). Expert Opinion on Therapeutic Patents, 27:37-48, Jan 2017. URL: https://doi.org/10.1080/13543776.2017.1238072, doi:10.1080/13543776.2017.1238072. This article has 35 citations and is from a peer-reviewed journal.</w:t>
      </w:r>
    </w:p>
    <w:p>
      <w:pPr>
        <w:numPr>
          <w:ilvl w:val="0"/>
          <w:numId w:val="1001"/>
        </w:numPr>
      </w:pPr>
      <w:r>
        <w:t xml:space="preserve">(axten2017proteinkinaser(pkr)–like pages 7-11): Jeffrey M. Axten. Protein kinase r(pkr)–like endoplasmic reticulum kinase (perk) inhibitors: a patent review (2010-2015). Expert Opinion on Therapeutic Patents, 27:37-48, Jan 2017. URL: https://doi.org/10.1080/13543776.2017.1238072, doi:10.1080/13543776.2017.1238072. This article has 35 citations and is from a peer-reviewed journal.</w:t>
      </w:r>
    </w:p>
    <w:p>
      <w:pPr>
        <w:numPr>
          <w:ilvl w:val="0"/>
          <w:numId w:val="1001"/>
        </w:numPr>
      </w:pPr>
      <w:r>
        <w:t xml:space="preserve">(donnelly2013theeif2αkinases pages 1-3): Neysan Donnelly, Adrienne M. Gorman, Sanjeev Gupta, and Afshin Samali. The eif2α kinases: their structures and functions. Cellular and Molecular Life Sciences, 70:3493-3511, Jan 2013. URL: https://doi.org/10.1007/s00018-012-1252-6, doi:10.1007/s00018-012-1252-6. This article has 1044 citations and is from a domain leading peer-reviewed journal.</w:t>
      </w:r>
    </w:p>
    <w:p>
      <w:pPr>
        <w:numPr>
          <w:ilvl w:val="0"/>
          <w:numId w:val="1001"/>
        </w:numPr>
      </w:pPr>
      <w:r>
        <w:t xml:space="preserve">(english2022a(dis)integratedstress pages 19-21): Alyssa M. English, Katelyn M. Green, and Stephanie L. Moon. A (dis)integrated stress response: genetic diseases of</w:t>
      </w:r>
      <w:r>
        <w:t xml:space="preserve"> </w:t>
      </w:r>
      <w:r>
        <w:t xml:space="preserve">eif2α</w:t>
      </w:r>
      <w:r>
        <w:t xml:space="preserve"> </w:t>
      </w:r>
      <w:r>
        <w:t xml:space="preserve">regulators. WIREs RNA, Aug 2022. URL: https://doi.org/10.1002/wrna.1689, doi:10.1002/wrna.1689. This article has 28 citations.</w:t>
      </w:r>
    </w:p>
    <w:p>
      <w:pPr>
        <w:numPr>
          <w:ilvl w:val="0"/>
          <w:numId w:val="1001"/>
        </w:numPr>
      </w:pPr>
      <w:r>
        <w:t xml:space="preserve">(english2022a(dis)integratedstress pages 2-4): Alyssa M. English, Katelyn M. Green, and Stephanie L. Moon. A (dis)integrated stress response: genetic diseases of</w:t>
      </w:r>
      <w:r>
        <w:t xml:space="preserve"> </w:t>
      </w:r>
      <w:r>
        <w:t xml:space="preserve">eif2α</w:t>
      </w:r>
      <w:r>
        <w:t xml:space="preserve"> </w:t>
      </w:r>
      <w:r>
        <w:t xml:space="preserve">regulators. WIREs RNA, Aug 2022. URL: https://doi.org/10.1002/wrna.1689, doi:10.1002/wrna.1689. This article has 28 citations.</w:t>
      </w:r>
    </w:p>
    <w:p>
      <w:pPr>
        <w:numPr>
          <w:ilvl w:val="0"/>
          <w:numId w:val="1001"/>
        </w:numPr>
      </w:pPr>
      <w:r>
        <w:t xml:space="preserve">(harding2012uncouplingproteostasisand pages 1-2): Heather P. Harding, Alisa F. Zyryanova, and David Ron. Uncoupling proteostasis and development in vitro with a small molecule inhibitor of the pancreatic endoplasmic reticulum kinase, perk. Journal of Biological Chemistry, 287:44338-44344, Dec 2012. URL: https://doi.org/10.1074/jbc.m112.428987, doi:10.1074/jbc.m112.428987. This article has 118 citations and is from a domain leading peer-reviewed journal.</w:t>
      </w:r>
    </w:p>
    <w:p>
      <w:pPr>
        <w:numPr>
          <w:ilvl w:val="0"/>
          <w:numId w:val="1001"/>
        </w:numPr>
      </w:pPr>
      <w:r>
        <w:t xml:space="preserve">(hicks2023theppp1r15family pages 11-13): Danielle Hicks, Krithika Giresh, Lisa A. Wrischnik, and Douglas C. Weiser. The ppp1r15 family of eif2-alpha phosphatase targeting subunits (gadd34 and crep). International Journal of Molecular Sciences, 24:17321, Dec 2023. URL: https://doi.org/10.3390/ijms242417321, doi:10.3390/ijms242417321. This article has 20 citations and is from a peer-reviewed journal.</w:t>
      </w:r>
    </w:p>
    <w:p>
      <w:pPr>
        <w:numPr>
          <w:ilvl w:val="0"/>
          <w:numId w:val="1001"/>
        </w:numPr>
      </w:pPr>
      <w:r>
        <w:t xml:space="preserve">(hicks2023theppp1r15family pages 4-5): Danielle Hicks, Krithika Giresh, Lisa A. Wrischnik, and Douglas C. Weiser. The ppp1r15 family of eif2-alpha phosphatase targeting subunits (gadd34 and crep). International Journal of Molecular Sciences, 24:17321, Dec 2023. URL: https://doi.org/10.3390/ijms242417321, doi:10.3390/ijms242417321. This article has 20 citations and is from a peer-reviewed journal.</w:t>
      </w:r>
    </w:p>
    <w:p>
      <w:pPr>
        <w:numPr>
          <w:ilvl w:val="0"/>
          <w:numId w:val="1001"/>
        </w:numPr>
      </w:pPr>
      <w:r>
        <w:t xml:space="preserve">(park2024ethnicvariationand pages 9-13): Goonho Park, Angela Galdamez, Keon‐Hyoung Song, Masako Le, Kyle Kim, and Jonathan H. Lin. Ethnic variation and structure‐function analysis of tauopathy‐associated</w:t>
      </w:r>
      <w:r>
        <w:t xml:space="preserve"> </w:t>
      </w:r>
      <w:r>
        <w:t xml:space="preserve">perk</w:t>
      </w:r>
      <w:r>
        <w:t xml:space="preserve"> </w:t>
      </w:r>
      <w:r>
        <w:t xml:space="preserve">alleles. Israel Journal of Chemistry, May 2024. URL: https://doi.org/10.1002/ijch.202300173, doi:10.1002/ijch.202300173. This article has 0 citations and is from a peer-reviewed journal.</w:t>
      </w:r>
    </w:p>
    <w:p>
      <w:pPr>
        <w:numPr>
          <w:ilvl w:val="0"/>
          <w:numId w:val="1001"/>
        </w:numPr>
      </w:pPr>
      <w:r>
        <w:t xml:space="preserve">(smedley2021theroleof pages 2-4): Garrett Dalton Smedley, Keenan E. Walker, and Shauna H. Yuan. The role of perk in understanding development of neurodegenerative diseases. International Journal of Molecular Sciences, 22:8146, Jul 2021. URL: https://doi.org/10.3390/ijms22158146, doi:10.3390/ijms22158146. This article has 29 citations and is from a peer-reviewed journal.</w:t>
      </w:r>
    </w:p>
    <w:p>
      <w:pPr>
        <w:numPr>
          <w:ilvl w:val="0"/>
          <w:numId w:val="1001"/>
        </w:numPr>
      </w:pPr>
      <w:r>
        <w:t xml:space="preserve">(unknownauthors2011theeif2alphaphosphorylation pages 33-38): The eIF2alpha phosphorylation pathway as a novel component of PI3K signaling with implications in tumor treatment</w:t>
      </w:r>
    </w:p>
    <w:p>
      <w:pPr>
        <w:numPr>
          <w:ilvl w:val="0"/>
          <w:numId w:val="1001"/>
        </w:numPr>
      </w:pPr>
      <w:r>
        <w:t xml:space="preserve">(unknownauthors2014perkeif2alphakinase pages 9-15): PERK EIF2alpha kinase regulates cell proliferation, insulin synthesis and secretion in pancreatic beta cells</w:t>
      </w:r>
    </w:p>
    <w:p>
      <w:pPr>
        <w:numPr>
          <w:ilvl w:val="0"/>
          <w:numId w:val="1001"/>
        </w:numPr>
      </w:pPr>
      <w:r>
        <w:t xml:space="preserve">(unknownauthors2015nck1dependentregulationof pages 105-112): Nck1-dependent regulation of PERK activity impacts pancreatic β cell function and resilience</w:t>
      </w:r>
    </w:p>
    <w:p>
      <w:pPr>
        <w:numPr>
          <w:ilvl w:val="0"/>
          <w:numId w:val="1001"/>
        </w:numPr>
      </w:pPr>
      <w:r>
        <w:t xml:space="preserve">(unknownauthors2015nck1dependentregulationof pages 57-61): Nck1-dependent regulation of PERK activity impacts pancreatic β cell function and resilience</w:t>
      </w:r>
    </w:p>
    <w:p>
      <w:pPr>
        <w:numPr>
          <w:ilvl w:val="0"/>
          <w:numId w:val="1001"/>
        </w:numPr>
      </w:pPr>
      <w:r>
        <w:t xml:space="preserve">(donnelly2013theeif2αkinases pages 3-4): Neysan Donnelly, Adrienne M. Gorman, Sanjeev Gupta, and Afshin Samali. The eif2α kinases: their structures and functions. Cellular and Molecular Life Sciences, 70:3493-3511, Jan 2013. URL: https://doi.org/10.1007/s00018-012-1252-6, doi:10.1007/s00018-012-1252-6. This article has 1044 citations and is from a domain leading peer-reviewed journal.</w:t>
      </w:r>
    </w:p>
    <w:p>
      <w:pPr>
        <w:numPr>
          <w:ilvl w:val="0"/>
          <w:numId w:val="1001"/>
        </w:numPr>
      </w:pPr>
      <w:r>
        <w:t xml:space="preserve">(ghura2024geneticknockinof pages 1-2): Shivesh Ghura, Noah R. Beratan, Xinglong Shi, Elena Alvarez-Periel, Sarah E. Bond Newton, Cagla Akay-Espinoza, and Kelly L. Jordan-Sciutto. Genetic knock-in of eif2ak3 variants reveals differences in perk activity in mouse liver and pancreas under endoplasmic reticulum stress. Scientific Reports, Oct 2024. URL: https://doi.org/10.1038/s41598-024-74362-z, doi:10.1038/s41598-024-74362-z. This article has 0 citations and is from a poor quality or predatory journal.</w:t>
      </w:r>
    </w:p>
    <w:p>
      <w:pPr>
        <w:numPr>
          <w:ilvl w:val="0"/>
          <w:numId w:val="1001"/>
        </w:numPr>
      </w:pPr>
      <w:r>
        <w:t xml:space="preserve">(park2014regulationandfunction pages 100-105): Jihyun Park. Regulation and function of two membrane-associated protein kinases. Unknown journal, May 2014. URL: https://doi.org/10.15781/t2v698j2r, doi:10.15781/t2v698j2r. This article has 0 citations.</w:t>
      </w:r>
    </w:p>
    <w:p>
      <w:pPr>
        <w:numPr>
          <w:ilvl w:val="0"/>
          <w:numId w:val="1001"/>
        </w:numPr>
      </w:pPr>
      <w:r>
        <w:t xml:space="preserve">(park2024ethnicvariationand pages 13-16): Goonho Park, Angela Galdamez, Keon‐Hyoung Song, Masako Le, Kyle Kim, and Jonathan H. Lin. Ethnic variation and structure‐function analysis of tauopathy‐associated</w:t>
      </w:r>
      <w:r>
        <w:t xml:space="preserve"> </w:t>
      </w:r>
      <w:r>
        <w:t xml:space="preserve">perk</w:t>
      </w:r>
      <w:r>
        <w:t xml:space="preserve"> </w:t>
      </w:r>
      <w:r>
        <w:t xml:space="preserve">alleles. Israel Journal of Chemistry, May 2024. URL: https://doi.org/10.1002/ijch.202300173, doi:10.1002/ijch.202300173. This article has 0 citations and is from a peer-reviewed journal.</w:t>
      </w:r>
    </w:p>
    <w:p>
      <w:pPr>
        <w:numPr>
          <w:ilvl w:val="0"/>
          <w:numId w:val="1001"/>
        </w:numPr>
      </w:pPr>
      <w:r>
        <w:t xml:space="preserve">(unknownauthors2015thefunctionalinterplay pages 39-43): The functional interplay between eIF2alpha phosphorylation and mTOR signaling pathways: Implications in Tuberous Sclerosis Complex disorder</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(unknownauthors2014perkeif2alphakinase pages 15-19): PERK EIF2alpha kinase regulates cell proliferation, insulin synthesis and secretion in pancreatic beta cells</w:t>
      </w:r>
    </w:p>
    <w:p>
      <w:pPr>
        <w:numPr>
          <w:ilvl w:val="0"/>
          <w:numId w:val="1001"/>
        </w:numPr>
      </w:pPr>
      <w:r>
        <w:t xml:space="preserve">(zhang2002theperkeukaryotic pages 10-10): Peichuan Zhang, Barbara McGrath, Sheng’ai Li, Ami Frank, Frank Zambito, Jamie Reinert, Maureen Gannon, Kun Ma, Kelly McNaughton, and Douglas R. Cavener. The perk eukaryotic initiation factor 2α kinase is required for the development of the skeletal system, postnatal growth, and the function and viability of the pancreas. Molecular and Cellular Biology, 22:3864-3874, Jun 2002. URL: https://doi.org/10.1128/mcb.22.11.3864-3874.2002, doi:10.1128/mcb.22.11.3864-3874.2002. This article has 744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