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• One of three human Pim kinases (PIM1, PIM2, PIM3); family members are constitutively active serine/threonine protein kinases (le2015targetingpimkinases pages 1-2).</w:t>
      </w:r>
      <w:r>
        <w:br/>
      </w:r>
      <w:r>
        <w:t xml:space="preserve">• Shares 61 % amino-acid identity with PIM1 and ≈55 % with PIM3, underscoring close isoform relatedness (le2015targetingpimkinases pages 1-2, wang2021proteinkinasepim2 pages 1-3).</w:t>
      </w:r>
      <w:r>
        <w:br/>
      </w:r>
      <w:r>
        <w:t xml:space="preserve">• Gene is X-linked and encodes two major isoforms; absence of the C-terminal α-helix makes PIM2 the most divergent family member (nock2023pimkinasesimportant pages 5-6).</w:t>
      </w:r>
      <w:r>
        <w:br/>
      </w:r>
      <w:r>
        <w:t xml:space="preserve">• Orthologs are present in multiple vertebrate species, and functional redundancy with other Pim kinases has been demonstrated in murine systems (warfel2015pimkinase(and pages 1-7).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[protein]-Ser/Thr ⇌ ADP + [protein]-O-phospho-Ser/Thr (le2015targetingpimkinases pages 1-2).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• Catalysis is strictly Mg²⁺-dependent; no activating phosphorylation is required (arrouchi2019areviewon pages 2-4).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Prefers basic consensus motifs typified by (K/R)₃-X-S/T-X; detailed sequence Lys/Arg-Lys/Arg-Arg-Lys/Arg-Leu-Ser/Thr-Xaa (arrouchi2019areviewon pages 2-4, unknownauthors2023pimkinasea pages 2-4).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Domain organisation: short proline-rich N-terminus followed by a single bilobal kinase domain; no regulatory domains (le2015targetingpimkinases pages 1-2, wang2021proteinkinasepim2 pages 1-3).</w:t>
      </w:r>
      <w:r>
        <w:br/>
      </w:r>
      <w:r>
        <w:t xml:space="preserve">• Active site architecture: conserved Lys67–Glu89 salt bridge, intact DFG motif, and constitutively ordered activation loop; no T-loop phosphorylation required for activity (le2015targetingpimkinases pages 1-2).</w:t>
      </w:r>
      <w:r>
        <w:br/>
      </w:r>
      <w:r>
        <w:t xml:space="preserve">• Hinge region contains Pro123, eliminating one canonical hinge hydrogen bond and widening the ATP pocket—feature exploited for inhibitor selectivity (arrouchi2019areviewon pages 2-4).</w:t>
      </w:r>
      <w:r>
        <w:br/>
      </w:r>
      <w:r>
        <w:t xml:space="preserve">• Crystal structures of Pim1 bound to ATP-competitive inhibitors reveal a conserved overall fold applicable to PIM2; e.g., CX-6258 co-crystal (bogusz2017structuralanalysisof pages 1-2).</w:t>
      </w:r>
      <w:r>
        <w:br/>
      </w:r>
      <w:r>
        <w:t xml:space="preserve">• Isoform variation: 34 kDa and 41 kDa splice products share an identical catalytic core (wang2021proteinkinasepim2 pages 1-3).</w:t>
      </w:r>
      <w:r>
        <w:br/>
      </w:r>
      <w:r>
        <w:t xml:space="preserve">• Structural divergence: PIM2 lacks the C-terminal α-helix present in PIM1, potentially influencing conformational dynamics and inhibitor sensitivity (nock2023pimkinasesimportant pages 5-6).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Post-translational</w:t>
      </w:r>
      <w:r>
        <w:br/>
      </w:r>
      <w:r>
        <w:t xml:space="preserve">• Rapid proteasomal turnover (half-life 5 min–1 h); degradation accelerated by PP2A and counteracted by HSP90/HSP70 chaperones (unknownauthors2019roleofpim pages 20-23).</w:t>
      </w:r>
      <w:r>
        <w:br/>
      </w:r>
      <w:r>
        <w:t xml:space="preserve">• Ubiquitinated under basal conditions yet not targeted for degradation; hypoxia-induced binding of the deubiquitinase USP28 stabilises the kinase (nock2023pimkinasesimportant pages 5-6).</w:t>
      </w:r>
      <w:r>
        <w:br/>
      </w:r>
      <w:r>
        <w:t xml:space="preserve">• Autophosphorylation occurs at Ser121 but is dispensable for catalytic activity (warfel2015pimkinase(and pages 1-7).</w:t>
      </w:r>
    </w:p>
    <w:p>
      <w:pPr>
        <w:pStyle w:val="BodyText"/>
      </w:pPr>
      <w:r>
        <w:t xml:space="preserve">Transcriptional / translational</w:t>
      </w:r>
      <w:r>
        <w:br/>
      </w:r>
      <w:r>
        <w:t xml:space="preserve">• Promoter activation by STAT3 and STAT5 downstream of cytokine-driven JAK signalling, and by NF-κB; HIF-1α augments expression under hypoxia (wang2021proteinkinasepim2 pages 1-3, wang2021proteinkinasepim2 pages 3-5).</w:t>
      </w:r>
      <w:r>
        <w:br/>
      </w:r>
      <w:r>
        <w:t xml:space="preserve">• mRNA stability modulated by AU-rich 3′-UTR elements and microRNAs; long GC-rich 5′-UTR limits translation efficiency (unknownauthors2019roleofpim pages 20-23).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 pattern</w:t>
      </w:r>
      <w:r>
        <w:br/>
      </w:r>
      <w:r>
        <w:t xml:space="preserve">• Highest basal expression in thymus, bone-marrow-derived lymphoid cells and brain; low in most resting tissues (le2015targetingpimkinases pages 1-2, unknownauthors2019roleofpim pages 20-23).</w:t>
      </w:r>
    </w:p>
    <w:p>
      <w:pPr>
        <w:pStyle w:val="BodyText"/>
      </w:pPr>
      <w:r>
        <w:t xml:space="preserve">Signalling roles</w:t>
      </w:r>
      <w:r>
        <w:br/>
      </w:r>
      <w:r>
        <w:t xml:space="preserve">• Cell-cycle progression: phosphorylates CDK2, p21^CIP1 (Thr145) and p27^KIP1 to drive G₁/S transition (wang2021proteinkinasepim2 pages 1-3).</w:t>
      </w:r>
      <w:r>
        <w:br/>
      </w:r>
      <w:r>
        <w:t xml:space="preserve">• Survival/apoptosis: phosphorylates BAD (Ser112) to release BCL-XL and stabilises MYC via Ser329 phosphorylation, enhancing MYC transcriptional output (warfel2015pimkinase(and pages 16-20, le2015targetingpimkinases pages 1-2).</w:t>
      </w:r>
      <w:r>
        <w:br/>
      </w:r>
      <w:r>
        <w:t xml:space="preserve">• Translational control: phosphorylates eIF4B to promote cap-dependent translation independently of mTORC1 (warfel2015pimkinase(and pages 16-20).</w:t>
      </w:r>
      <w:r>
        <w:br/>
      </w:r>
      <w:r>
        <w:t xml:space="preserve">• Metabolic regulation: phosphorylates PKM2 (Thr454) and HK2 (Ser473) and inhibits AMPKα1, thereby enhancing aerobic glycolysis (wang2021proteinkinasepim2 pages 3-5, unknownauthors2023pimkinasea pages 4-5).</w:t>
      </w:r>
      <w:r>
        <w:br/>
      </w:r>
      <w:r>
        <w:t xml:space="preserve">• Immune modulation: phosphorylates FOXP3, influencing regulatory T-cell function (wang2021proteinkinasepim2 pages 3-5).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First-generation: SMI-4a, SMI-16a (wang2021proteinkinasepim2 pages 1-3).</w:t>
      </w:r>
      <w:r>
        <w:br/>
      </w:r>
      <w:r>
        <w:t xml:space="preserve">• Clinical/pre-clinical: SGI-1776, AZD1208, CX-6258, JP11646, DHPCC-9; PIM2 exhibits lower intrinsic sensitivity than PIM1/PIM3 (warfel2015pimkinase(and pages 1-7, bogusz2017structuralanalysisof pages 1-2, asati2019pimkinaseinhibitors pages 1-2, wang2021proteinkinasepim2 pages 11-12).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• Over-expression correlates with poor prognosis in diffuse large B-cell lymphoma, multiple myeloma, acute myeloid leukaemia, hepatocellular carcinoma, prostate and colon cancers (asati2019pimkinaseinhibitors pages 1-2, warfel2015pimkinase(and pages 16-20, wang2021proteinkinasepim2 pages 11-12, arrouchi2019areviewon pages 2-4).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(le2015targetingpimkinases pages 1-2): Bich Thuy Le, Malika Kumarasiri, Julian RJ Adams, Mingfeng Yu, Robert Milne, Matthew J Sykes, and Shudong Wang. Targeting pim kinases for cancer treatment: opportunities and challenges. Future medicinal chemistry, 7 1:35-53, Jan 2015. URL: https://doi.org/10.4155/fmc.14.145, doi:10.4155/fmc.14.145. This article has 55 citations and is from a peer-reviewed journal.</w:t>
      </w:r>
    </w:p>
    <w:p>
      <w:pPr>
        <w:numPr>
          <w:ilvl w:val="0"/>
          <w:numId w:val="1001"/>
        </w:numPr>
      </w:pPr>
      <w:r>
        <w:t xml:space="preserve">(wang2021proteinkinasepim2 pages 1-3): Yixin Wang, Jing Xiu, C. Ren, and Zhenhai Yu. Protein kinase pim2: a simple pim family kinase with complex functions in cancer metabolism and therapeutics. Journal of Cancer, 12:2570-2581, Mar 2021. URL: https://doi.org/10.7150/jca.53134, doi:10.7150/jca.53134. This article has 32 citations and is from a peer-reviewed journal.</w:t>
      </w:r>
    </w:p>
    <w:p>
      <w:pPr>
        <w:numPr>
          <w:ilvl w:val="0"/>
          <w:numId w:val="1001"/>
        </w:numPr>
      </w:pPr>
      <w:r>
        <w:t xml:space="preserve">(arrouchi2019areviewon pages 2-4): Housna Arrouchi, Wiame Lakhlili, and A. Ibrahimi. A review on pim kinases in tumors. Bioinformation, 15:40-45, Jan 2019. URL: https://doi.org/10.6026/97320630015040, doi:10.6026/97320630015040. This article has 35 citations.</w:t>
      </w:r>
    </w:p>
    <w:p>
      <w:pPr>
        <w:numPr>
          <w:ilvl w:val="0"/>
          <w:numId w:val="1001"/>
        </w:numPr>
      </w:pPr>
      <w:r>
        <w:t xml:space="preserve">(unknownauthors2019roleofpim pages 20-23): Role of PIM oncogenes in the biology and chemoresistance of aggressive lymphomas</w:t>
      </w:r>
    </w:p>
    <w:p>
      <w:pPr>
        <w:numPr>
          <w:ilvl w:val="0"/>
          <w:numId w:val="1001"/>
        </w:numPr>
      </w:pPr>
      <w:r>
        <w:t xml:space="preserve">(unknownauthors2023pimkinasea pages 2-4): PIM KINASE: A SAVIOUR TO CAST OUT CARCINOMA</w:t>
      </w:r>
    </w:p>
    <w:p>
      <w:pPr>
        <w:numPr>
          <w:ilvl w:val="0"/>
          <w:numId w:val="1001"/>
        </w:numPr>
      </w:pPr>
      <w:r>
        <w:t xml:space="preserve">(unknownauthors2023pimkinasea pages 4-5): PIM KINASE: A SAVIOUR TO CAST OUT CARCINOMA</w:t>
      </w:r>
    </w:p>
    <w:p>
      <w:pPr>
        <w:numPr>
          <w:ilvl w:val="0"/>
          <w:numId w:val="1001"/>
        </w:numPr>
      </w:pPr>
      <w:r>
        <w:t xml:space="preserve">(wang2021proteinkinasepim2 pages 3-5): Yixin Wang, Jing Xiu, C. Ren, and Zhenhai Yu. Protein kinase pim2: a simple pim family kinase with complex functions in cancer metabolism and therapeutics. Journal of Cancer, 12:2570-2581, Mar 2021. URL: https://doi.org/10.7150/jca.53134, doi:10.7150/jca.53134. This article has 32 citations and is from a peer-reviewed journal.</w:t>
      </w:r>
    </w:p>
    <w:p>
      <w:pPr>
        <w:numPr>
          <w:ilvl w:val="0"/>
          <w:numId w:val="1001"/>
        </w:numPr>
      </w:pPr>
      <w:r>
        <w:t xml:space="preserve">(warfel2015pimkinase(and pages 1-7): N. Warfel and A. Kraft. Pim kinase (and akt) biology and signaling in tumors. Pharmacology &amp; therapeutics, 151:41-9, Jul 2015. URL: https://doi.org/10.1016/j.pharmthera.2015.03.001, doi:10.1016/j.pharmthera.2015.03.001. This article has 228 citations.</w:t>
      </w:r>
    </w:p>
    <w:p>
      <w:pPr>
        <w:numPr>
          <w:ilvl w:val="0"/>
          <w:numId w:val="1001"/>
        </w:numPr>
      </w:pPr>
      <w:r>
        <w:t xml:space="preserve">(warfel2015pimkinase(and pages 16-20): N. Warfel and A. Kraft. Pim kinase (and akt) biology and signaling in tumors. Pharmacology &amp; therapeutics, 151:41-9, Jul 2015. URL: https://doi.org/10.1016/j.pharmthera.2015.03.001, doi:10.1016/j.pharmthera.2015.03.001. This article has 228 citations.</w:t>
      </w:r>
    </w:p>
    <w:p>
      <w:pPr>
        <w:numPr>
          <w:ilvl w:val="0"/>
          <w:numId w:val="1001"/>
        </w:numPr>
      </w:pPr>
      <w:r>
        <w:t xml:space="preserve">(asati2019pimkinaseinhibitors pages 1-2): V. Asati, Debarshi Kar Mahapatra, and S. Bharti. Pim kinase inhibitors: structural and pharmacological perspectives. European journal of medicinal chemistry, 172:95-108, Jun 2019. URL: https://doi.org/10.1016/j.ejmech.2019.03.050, doi:10.1016/j.ejmech.2019.03.050. This article has 81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(nock2023pimkinasesimportant pages 5-6): Sophie Nock, E. Karim, and A. Unsworth. Pim kinases: important regulators of cardiovascular disease. International Journal of Molecular Sciences, Jul 2023. URL: https://doi.org/10.3390/ijms241411582, doi:10.3390/ijms241411582. This article has 15 citations and is from a peer-reviewed journal.</w:t>
      </w:r>
    </w:p>
    <w:p>
      <w:pPr>
        <w:numPr>
          <w:ilvl w:val="0"/>
          <w:numId w:val="1001"/>
        </w:numPr>
      </w:pPr>
      <w:r>
        <w:t xml:space="preserve">(wang2021proteinkinasepim2 pages 11-12): Yixin Wang, Jing Xiu, C. Ren, and Zhenhai Yu. Protein kinase pim2: a simple pim family kinase with complex functions in cancer metabolism and therapeutics. Journal of Cancer, 12:2570-2581, Mar 2021. URL: https://doi.org/10.7150/jca.53134, doi:10.7150/jca.53134. This article has 32 citations and is from a peer-reviewed journal.</w:t>
      </w:r>
    </w:p>
    <w:p>
      <w:pPr>
        <w:numPr>
          <w:ilvl w:val="0"/>
          <w:numId w:val="1001"/>
        </w:numPr>
      </w:pPr>
      <w:r>
        <w:t xml:space="preserve">(bogusz2017structuralanalysisof pages 1-2): J. Bogusz, K. Źrubek, K. Rembacz, P. Grudnik, Przemyslaw Golik, M. Romanowska, B. Władyka, and G. Dubin. Structural analysis of pim1 kinase complexes with atp-competitive inhibitors. Scientific Reports, Oct 2017. URL: https://doi.org/10.1038/s41598-017-13557-z, doi:10.1038/s41598-017-13557-z. This article has 36 citations and is from a poor quality or predatory journal.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2025-07-02T17:27:04Z</dcterms:created>
  <dcterms:modified xsi:type="dcterms:W3CDTF">2025-07-02T17:27:04Z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