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CAMK2A is a serine/threonine kinase that belongs to the CaMK group and the CaMK2 family of protein kinases, a classification established by Manning et al. 2002 and supported by subsequent literature (baucum2015quantitativeproteomicsanalysis pages 16-17, bhattacharyya2020flexiblelinkersin pages 2-4, bhattacharyya2020flexiblelinkersin pages 23-24, rostas2023calciumcalmodulinstimulatedproteinkinase pages 14-15). The CaMKII family consists of four isoforms in humans (α, β, γ, and δ) encoded by the genes CAMK2A, CAMK2B, CAMK2G, and CAMK2D, respectively (rostas2023calciumcalmodulinstimulatedproteinkinase pages 1-2, sun2024unveilingtherole pages 1-2). These isoforms share high sequence identity in the kinase (~95%) and hub (~80%) domains but have divergent kinase-hub linker regions (bhattacharyya2020structuralinsightsinto pages 5-6).</w:t>
      </w:r>
    </w:p>
    <w:bookmarkEnd w:id="9"/>
    <w:bookmarkStart w:id="10" w:name="reaction-catalyzed"/>
    <w:p>
      <w:pPr>
        <w:pStyle w:val="Heading2"/>
      </w:pPr>
      <w:r>
        <w:t xml:space="preserve">Reaction Catalyzed</w:t>
      </w:r>
    </w:p>
    <w:p>
      <w:pPr>
        <w:pStyle w:val="FirstParagraph"/>
      </w:pPr>
      <w:r>
        <w:t xml:space="preserve">The enzyme catalyzes the ATP-dependent transfer of a gamma-phosphate group to the hydroxyl group of serine or threonine residues on target substrate proteins (rostas2023calciumcalmodulinstimulatedproteinkinase pages 1-2, fujii2022försterresonanceenergy pages 19-20, baucum2015quantitativeproteomicsanalysis pages 16-17).</w:t>
      </w:r>
    </w:p>
    <w:bookmarkEnd w:id="10"/>
    <w:bookmarkStart w:id="11" w:name="cofactor-requirements"/>
    <w:p>
      <w:pPr>
        <w:pStyle w:val="Heading2"/>
      </w:pPr>
      <w:r>
        <w:t xml:space="preserve">Cofactor Requirements</w:t>
      </w:r>
    </w:p>
    <w:p>
      <w:pPr>
        <w:pStyle w:val="FirstParagraph"/>
      </w:pPr>
      <w:r>
        <w:t xml:space="preserve">Catalytic activity requires the binding of Ca2+ ions complexed with calmodulin (Ca2+/CaM), which acts as a primary activator (kool2019camk2dependentsignalingin pages 16-16, bhattacharyya2020flexiblelinkersin pages 23-24). Additionally, Mg2+ ions are an essential cofactor required for coordinating ATP binding and facilitating the phosphoryl transfer reaction (baucum2015quantitativeproteomicsanalysis pages 16-17, fujii2022försterresonanceenergy pages 18-19, rostas2023calciumcalmodulinstimulatedproteinkinase pages 14-15).</w:t>
      </w:r>
    </w:p>
    <w:bookmarkEnd w:id="11"/>
    <w:bookmarkStart w:id="12" w:name="substrate-specificity"/>
    <w:p>
      <w:pPr>
        <w:pStyle w:val="Heading2"/>
      </w:pPr>
      <w:r>
        <w:t xml:space="preserve">Substrate Specificity</w:t>
      </w:r>
    </w:p>
    <w:p>
      <w:pPr>
        <w:pStyle w:val="FirstParagraph"/>
      </w:pPr>
      <w:r>
        <w:t xml:space="preserve">CAMK2A is a basophilic kinase that preferentially phosphorylates serine or threonine residues preceded by an arginine (R) residue at the -2 or -3 position (johnson2023anatlasof pages 12-18). The consensus substrate motifs are R-x-S/T or R-x-x-S/T (johnson2023anatlasof pages 12-18).</w:t>
      </w:r>
    </w:p>
    <w:bookmarkEnd w:id="12"/>
    <w:bookmarkStart w:id="13" w:name="structure"/>
    <w:p>
      <w:pPr>
        <w:pStyle w:val="Heading2"/>
      </w:pPr>
      <w:r>
        <w:t xml:space="preserve">Structure</w:t>
      </w:r>
    </w:p>
    <w:p>
      <w:pPr>
        <w:pStyle w:val="FirstParagraph"/>
      </w:pPr>
      <w:r>
        <w:t xml:space="preserve">CAMK2A is a subunit of a large holoenzyme, typically a dodecamer (12 subunits) or tetradecamer arranged as two stacked hexameric or heptameric rings (hell2014camkiiclaimingcenter pages 1-2, bhattacharyya2020flexiblelinkersin pages 1-2, yasuda2022camkiiacentral pages 1-2). Each subunit has a modular domain organization consisting of an N-terminal kinase (catalytic) domain with a bilobed structure, a central regulatory domain, a variable linker region, and a C-terminal association (hub) domain that mediates oligomerization (rostas2023calciumcalmodulinstimulatedproteinkinase pages 1-2, yasuda2022camkiiacentral pages 1-2, takemoto‐kimura2017calmodulinkinasesessential pages 1-4). The regulatory domain contains an autoinhibitory segment that acts as a pseudosubstrate, blocking the active site in the basal state, and an overlapping calmodulin-binding element (hell2014camkiiclaimingcenter pages 1-2, rostas2023calciumcalmodulinstimulatedproteinkinase pages 1-2). The isoforms differ primarily in the length and sequence of the flexible kinase-hub linker (bhattacharyya2020flexiblelinkersin pages 2-4). Unlike many other kinases, CaMKII lacks a canonical phosphorylation site in its activation loop (bhattacharyya2020structuralinsightsinto pages 3-5, bhattacharyya2020structuralinsightsinto pages 5-6).</w:t>
      </w:r>
    </w:p>
    <w:bookmarkEnd w:id="13"/>
    <w:bookmarkStart w:id="14" w:name="regulation"/>
    <w:p>
      <w:pPr>
        <w:pStyle w:val="Heading2"/>
      </w:pPr>
      <w:r>
        <w:t xml:space="preserve">Regulation</w:t>
      </w:r>
    </w:p>
    <w:p>
      <w:pPr>
        <w:pStyle w:val="FirstParagraph"/>
      </w:pPr>
      <w:r>
        <w:t xml:space="preserve">In its basal state, CAMK2A is autoinhibited by its regulatory segment, which occupies the substrate-binding site of the kinase domain (takemoto‐kimura2017calmodulinkinasesessential pages 4-6, hell2014camkiiclaimingcenter pages 1-2). Activation is initiated by the binding of Ca2+/calmodulin to the regulatory segment, which induces a conformational change that displaces the autoinhibitory segment and exposes the catalytic site (yasuda2022camkiiacentral pages 1-2, bhattacharyya2020structuralinsightsinto pages 1-3).</w:t>
      </w:r>
    </w:p>
    <w:p>
      <w:pPr>
        <w:pStyle w:val="BodyText"/>
      </w:pPr>
      <w:r>
        <w:t xml:space="preserve">This initial activation enables trans-autophosphorylation between adjacent subunits within the holoenzyme at several key residues (hell2014camkiiclaimingcenter pages 1-2, bhattacharyya2020flexiblelinkersin pages 1-2).</w:t>
      </w:r>
      <w:r>
        <w:t xml:space="preserve"> </w:t>
      </w:r>
      <w:r>
        <w:t xml:space="preserve">-</w:t>
      </w:r>
      <w:r>
        <w:t xml:space="preserve"> </w:t>
      </w:r>
      <w:r>
        <w:rPr>
          <w:b/>
          <w:bCs/>
        </w:rPr>
        <w:t xml:space="preserve">Thr286 Phosphorylation</w:t>
      </w:r>
      <w:r>
        <w:t xml:space="preserve">: Autophosphorylation at Thr286 (in the alpha subunit) is a critical activating event that generates Ca2+-independent (autonomous) activity, allowing the kinase to remain active even after intracellular Ca2+ levels decrease (baucum2015quantitativeproteomicsanalysis pages 16-17, bhattacharyya2020flexiblelinkersin pages 1-2). This phosphorylation event also greatly increases the affinity for Ca2+/CaM, a mechanism known as</w:t>
      </w:r>
      <w:r>
        <w:t xml:space="preserve"> </w:t>
      </w:r>
      <w:r>
        <w:t xml:space="preserve">“calmodulin trapping”</w:t>
      </w:r>
      <w:r>
        <w:t xml:space="preserve"> </w:t>
      </w:r>
      <w:r>
        <w:t xml:space="preserve">(rostas2023calciumcalmodulinstimulatedproteinkinase pages 2-4).</w:t>
      </w:r>
      <w:r>
        <w:t xml:space="preserve"> </w:t>
      </w:r>
      <w:r>
        <w:t xml:space="preserve">-</w:t>
      </w:r>
      <w:r>
        <w:t xml:space="preserve"> </w:t>
      </w:r>
      <w:r>
        <w:rPr>
          <w:b/>
          <w:bCs/>
        </w:rPr>
        <w:t xml:space="preserve">Thr305/306 Phosphorylation</w:t>
      </w:r>
      <w:r>
        <w:t xml:space="preserve">: Autophosphorylation at Thr305 and Thr306, located within the calmodulin-binding domain, is inhibitory (bhattacharyya2020flexiblelinkersin pages 1-2). This modification prevents the rebinding of Ca2+/CaM, thereby modulating kinase activity and preventing further stimulation (takemoto‐kimura2017calmodulinkinasesessential pages 4-6, rostas2023calciumcalmodulinstimulatedproteinkinase pages 1-2).</w:t>
      </w:r>
    </w:p>
    <w:p>
      <w:pPr>
        <w:pStyle w:val="BodyText"/>
      </w:pPr>
      <w:r>
        <w:t xml:space="preserve">The balance between these activating and inhibitory phosphorylation events allows CaMKII to decode the frequency and amplitude of calcium signals (bhattacharyya2020flexiblelinkersin pages 2-4, rostas2023calciumcalmodulinstimulatedproteinkinase pages 2-4). Termination of autonomous kinase activity is mediated by phosphatases, such as Protein Phosphatase 1 (PP1), which dephosphorylate the Thr286 site, leading to the inactivation of the kinase (takemoto‐kimura2017calmodulinkinasesessential pages 4-6, bhattacharyya2020structuralinsightsinto pages 1-3). Phosphorylation at Thr305/306 is also reversed by phosphatases (bhattacharyya2020flexiblelinkersin pages 2-4).</w:t>
      </w:r>
    </w:p>
    <w:bookmarkEnd w:id="14"/>
    <w:bookmarkStart w:id="15" w:name="function"/>
    <w:p>
      <w:pPr>
        <w:pStyle w:val="Heading2"/>
      </w:pPr>
      <w:r>
        <w:t xml:space="preserve">Function</w:t>
      </w:r>
    </w:p>
    <w:p>
      <w:pPr>
        <w:pStyle w:val="FirstParagraph"/>
      </w:pPr>
      <w:r>
        <w:t xml:space="preserve">CAMK2A is a multifunctional kinase predominantly expressed in the brain, particularly in the excitatory neurons of the hippocampus and cortex (baucum2015quantitativeproteomicsanalysis pages 16-17, yasuda2022camkiiacentral pages 1-2). It is a central component of the postsynaptic density and plays a pivotal role in synaptic plasticity, learning, and memory (baucum2015quantitativeproteomicsanalysis pages 16-17, yasuda2022camkiiacentral pages 1-2).</w:t>
      </w:r>
    </w:p>
    <w:p>
      <w:pPr>
        <w:pStyle w:val="Compact"/>
        <w:numPr>
          <w:ilvl w:val="0"/>
          <w:numId w:val="1001"/>
        </w:numPr>
      </w:pPr>
      <w:r>
        <w:rPr>
          <w:b/>
          <w:bCs/>
        </w:rPr>
        <w:t xml:space="preserve">Signaling and Substrates</w:t>
      </w:r>
      <w:r>
        <w:t xml:space="preserve">: CAMK2A functions as a key mediator in calcium signaling pathways, particularly in long-term potentiation (LTP) (fujii2022försterresonanceenergy pages 18-19, baucum2015quantitativeproteomicsanalysis pages 9-11). It phosphorylates numerous synaptic proteins to regulate synaptic strength, including the AMPA receptor subunit GluA1, TARPs, and regulators of the actin cytoskeleton like RAC and RHO GEFs (yasuda2022camkiiacentral pages 13-14, fujii2022försterresonanceenergy pages 19-20).</w:t>
      </w:r>
    </w:p>
    <w:p>
      <w:pPr>
        <w:pStyle w:val="Compact"/>
        <w:numPr>
          <w:ilvl w:val="0"/>
          <w:numId w:val="1001"/>
        </w:numPr>
      </w:pPr>
      <w:r>
        <w:rPr>
          <w:b/>
          <w:bCs/>
        </w:rPr>
        <w:t xml:space="preserve">Interacting Partners</w:t>
      </w:r>
      <w:r>
        <w:t xml:space="preserve">: CAMK2A is part of the NMDA receptor signaling complex through its interaction with the GluN2B (NR2B) subunit, which is enhanced by Thr286 autophosphorylation (baucum2015quantitativeproteomicsanalysis pages 9-11, fujii2022försterresonanceenergy pages 18-19). It also interacts with scaffolding proteins such as PSD-95, Shank3, Homer, F-actin, and BAIAP2 (IRSp53) to modulate postsynaptic density composition and dendritic spine maintenance (baucum2015quantitativeproteomicsanalysis pages 16-17, baucum2015quantitativeproteomicsanalysis pages 9-11).</w:t>
      </w:r>
    </w:p>
    <w:bookmarkEnd w:id="15"/>
    <w:bookmarkStart w:id="16" w:name="inhibitors"/>
    <w:p>
      <w:pPr>
        <w:pStyle w:val="Heading2"/>
      </w:pPr>
      <w:r>
        <w:t xml:space="preserve">Inhibitors</w:t>
      </w:r>
    </w:p>
    <w:p>
      <w:pPr>
        <w:pStyle w:val="FirstParagraph"/>
      </w:pPr>
      <w:r>
        <w:t xml:space="preserve">Several experimental inhibitors are used to study CAMK2A function:</w:t>
      </w:r>
      <w:r>
        <w:t xml:space="preserve"> </w:t>
      </w:r>
      <w:r>
        <w:t xml:space="preserve">-</w:t>
      </w:r>
      <w:r>
        <w:t xml:space="preserve"> </w:t>
      </w:r>
      <w:r>
        <w:rPr>
          <w:b/>
          <w:bCs/>
        </w:rPr>
        <w:t xml:space="preserve">KN-93</w:t>
      </w:r>
      <w:r>
        <w:t xml:space="preserve">: A pharmacological inhibitor that targets the calmodulin binding site, preventing kinase activation (baucum2015quantitativeproteomicsanalysis pages 9-11, kool2019camk2dependentsignalingin pages 16-16).</w:t>
      </w:r>
      <w:r>
        <w:t xml:space="preserve"> </w:t>
      </w:r>
      <w:r>
        <w:t xml:space="preserve">-</w:t>
      </w:r>
      <w:r>
        <w:t xml:space="preserve"> </w:t>
      </w:r>
      <w:r>
        <w:rPr>
          <w:b/>
          <w:bCs/>
        </w:rPr>
        <w:t xml:space="preserve">tatCN21</w:t>
      </w:r>
      <w:r>
        <w:t xml:space="preserve">: A peptide inhibitor that displaces CaMKII from its binding partner GluN2B (yasuda2022camkiiacentral pages 13-14).</w:t>
      </w:r>
      <w:r>
        <w:t xml:space="preserve"> </w:t>
      </w:r>
      <w:r>
        <w:t xml:space="preserve">-</w:t>
      </w:r>
      <w:r>
        <w:t xml:space="preserve"> </w:t>
      </w:r>
      <w:r>
        <w:rPr>
          <w:b/>
          <w:bCs/>
        </w:rPr>
        <w:t xml:space="preserve">paAIP2</w:t>
      </w:r>
      <w:r>
        <w:t xml:space="preserve">: A photoinducible inhibitor that allows for precise temporal and spatial inhibition of CaMKII activity (yasuda2022camkiiacentral pages 13-14).</w:t>
      </w:r>
    </w:p>
    <w:bookmarkEnd w:id="16"/>
    <w:bookmarkStart w:id="17" w:name="other-comments"/>
    <w:p>
      <w:pPr>
        <w:pStyle w:val="Heading2"/>
      </w:pPr>
      <w:r>
        <w:t xml:space="preserve">Other Comments</w:t>
      </w:r>
    </w:p>
    <w:p>
      <w:pPr>
        <w:pStyle w:val="FirstParagraph"/>
      </w:pPr>
      <w:r>
        <w:t xml:space="preserve">De novo mutations in the CAMK2A gene are associated with neurodevelopmental disorders, including intellectual disability, autism spectrum disorders (ASD), growth delay, and seizures (yasuda2022camkiiacentral pages 13-14, fujii2022försterresonanceenergy pages 19-20). Specific pathogenic mutations, such as P212L, F98S, and A112V, have been shown to aberrantly facilitate CaMKIIα activity, leading to dysregulated neuronal signaling (fujii2022försterresonanceenergy pages 18-19).</w:t>
      </w:r>
    </w:p>
    <w:p>
      <w:pPr>
        <w:pStyle w:val="BodyText"/>
      </w:pPr>
      <w:r>
        <w:t xml:space="preserve">References</w:t>
      </w:r>
    </w:p>
    <w:p>
      <w:pPr>
        <w:numPr>
          <w:ilvl w:val="0"/>
          <w:numId w:val="1002"/>
        </w:numPr>
      </w:pPr>
      <w:r>
        <w:t xml:space="preserve">(baucum2015quantitativeproteomicsanalysis pages 16-17): Anthony J. Baucum, Brian C. Shonesy, Kristie L. Rose, and Roger J. Colbran. Quantitative proteomics analysis of camkii phosphorylation and the camkii interactome in the mouse forebrain. ACS Chemical Neuroscience, 6:615-631, Feb 2015. URL: https://doi.org/10.1021/cn500337u, doi:10.1021/cn500337u. This article has 79 citations and is from a peer-reviewed journal.</w:t>
      </w:r>
    </w:p>
    <w:p>
      <w:pPr>
        <w:numPr>
          <w:ilvl w:val="0"/>
          <w:numId w:val="1002"/>
        </w:numPr>
      </w:pPr>
      <w:r>
        <w:t xml:space="preserve">(bhattacharyya2020flexiblelinkersin pages 1-2): Moitrayee Bhattacharyya, Young Kwang Lee, Serena Muratcioğlu, Baiyu Qiu, Priya Nyayapati, H. Schulman, J. Groves, and J. Kuriyan. Flexible linkers in camkii control the balance between activating and inhibitory autophosphorylation. eLife, Nov 2020. URL: https://doi.org/10.7554/elife.53670, doi:10.7554/elife.53670. This article has 48 citations and is from a domain leading peer-reviewed journal.</w:t>
      </w:r>
    </w:p>
    <w:p>
      <w:pPr>
        <w:numPr>
          <w:ilvl w:val="0"/>
          <w:numId w:val="1002"/>
        </w:numPr>
      </w:pPr>
      <w:r>
        <w:t xml:space="preserve">(bhattacharyya2020flexiblelinkersin pages 2-4): Moitrayee Bhattacharyya, Young Kwang Lee, Serena Muratcioğlu, Baiyu Qiu, Priya Nyayapati, H. Schulman, J. Groves, and J. Kuriyan. Flexible linkers in camkii control the balance between activating and inhibitory autophosphorylation. eLife, Nov 2020. URL: https://doi.org/10.7554/elife.53670, doi:10.7554/elife.53670. This article has 48 citations and is from a domain leading peer-reviewed journal.</w:t>
      </w:r>
    </w:p>
    <w:p>
      <w:pPr>
        <w:numPr>
          <w:ilvl w:val="0"/>
          <w:numId w:val="1002"/>
        </w:numPr>
      </w:pPr>
      <w:r>
        <w:t xml:space="preserve">(bhattacharyya2020flexiblelinkersin pages 23-24): Moitrayee Bhattacharyya, Young Kwang Lee, Serena Muratcioğlu, Baiyu Qiu, Priya Nyayapati, H. Schulman, J. Groves, and J. Kuriyan. Flexible linkers in camkii control the balance between activating and inhibitory autophosphorylation. eLife, Nov 2020. URL: https://doi.org/10.7554/elife.53670, doi:10.7554/elife.53670. This article has 48 citations and is from a domain leading peer-reviewed journal.</w:t>
      </w:r>
    </w:p>
    <w:p>
      <w:pPr>
        <w:numPr>
          <w:ilvl w:val="0"/>
          <w:numId w:val="1002"/>
        </w:numPr>
      </w:pPr>
      <w:r>
        <w:t xml:space="preserve">(bhattacharyya2020structuralinsightsinto pages 1-3):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3-5):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5-6):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(fujii2022försterresonanceenergy pages 18-19): Hajime Fujii, H. Kidokoro, Yayoi Kondo, Masahiro Kawaguchi, Shin-ichiro Horigane, J. Natsume, S. Takemoto-Kimura, and H. Bito. Förster resonance energy transfer-based kinase mutation phenotyping reveals an aberrant facilitation of ca2+/calmodulin-dependent camkiiα activity in de novo mutations related to intellectual disability. Frontiers in Molecular Neuroscience, Sep 2022. URL: https://doi.org/10.3389/fnmol.2022.970031, doi:10.3389/fnmol.2022.970031. This article has 4 citations and is from a peer-reviewed journal.</w:t>
      </w:r>
    </w:p>
    <w:p>
      <w:pPr>
        <w:numPr>
          <w:ilvl w:val="0"/>
          <w:numId w:val="1002"/>
        </w:numPr>
      </w:pPr>
      <w:r>
        <w:t xml:space="preserve">(fujii2022försterresonanceenergy pages 19-20): Hajime Fujii, H. Kidokoro, Yayoi Kondo, Masahiro Kawaguchi, Shin-ichiro Horigane, J. Natsume, S. Takemoto-Kimura, and H. Bito. Förster resonance energy transfer-based kinase mutation phenotyping reveals an aberrant facilitation of ca2+/calmodulin-dependent camkiiα activity in de novo mutations related to intellectual disability. Frontiers in Molecular Neuroscience, Sep 2022. URL: https://doi.org/10.3389/fnmol.2022.970031, doi:10.3389/fnmol.2022.970031. This article has 4 citations and is from a peer-reviewed journal.</w:t>
      </w:r>
    </w:p>
    <w:p>
      <w:pPr>
        <w:numPr>
          <w:ilvl w:val="0"/>
          <w:numId w:val="1002"/>
        </w:numPr>
      </w:pPr>
      <w:r>
        <w:t xml:space="preserve">(hell2014camkiiclaimingcenter pages 1-2): Johannes W. Hell. Camkii: claiming center stage in postsynaptic function and organization. Neuron, 81:249-265, Jan 2014. URL: https://doi.org/10.1016/j.neuron.2013.12.024, doi:10.1016/j.neuron.2013.12.024. This article has 402 citations and is from a highest quality peer-reviewed journal.</w:t>
      </w:r>
    </w:p>
    <w:p>
      <w:pPr>
        <w:numPr>
          <w:ilvl w:val="0"/>
          <w:numId w:val="1002"/>
        </w:numPr>
      </w:pPr>
      <w:r>
        <w:t xml:space="preserve">(kool2019camk2dependentsignalingin pages 16-16): Martijn J. Kool, Martina Proietti Onori, Nils Z. Borgesius, Jolet E. van de Bree, Minetta Elgersma-Hooisma, Enzo Nio, Karel Bezstarosti, Gabriëlle H.S. Buitendijk, Mehrnoush Aghadavoud Jolfaei, Jeroen A.A. Demmers, Ype Elgersma, and Geeske M. van Woerden. Camk2-dependent signaling in neurons is essential for survival. The Journal of Neuroscience, 39:5424-5439, Jul 2019. URL: https://doi.org/10.1523/jneurosci.1341-18.2019, doi:10.1523/jneurosci.1341-18.2019. This article has 84 citations.</w:t>
      </w:r>
    </w:p>
    <w:p>
      <w:pPr>
        <w:numPr>
          <w:ilvl w:val="0"/>
          <w:numId w:val="1002"/>
        </w:numPr>
      </w:pPr>
      <w:r>
        <w:t xml:space="preserve">(rostas2023calciumcalmodulinstimulatedproteinkinase pages 1-2): John A. P. Rostas and Kathryn A. Skelding. Calcium/calmodulin-stimulated protein kinase ii (camkii): different functional outcomes from activation, depending on the cellular microenvironment. Cells, 12:401, Jan 2023. URL: https://doi.org/10.3390/cells12030401, doi:10.3390/cells12030401. This article has 50 citations and is from a peer-reviewed journal.</w:t>
      </w:r>
    </w:p>
    <w:p>
      <w:pPr>
        <w:numPr>
          <w:ilvl w:val="0"/>
          <w:numId w:val="1002"/>
        </w:numPr>
      </w:pPr>
      <w:r>
        <w:t xml:space="preserve">(rostas2023calciumcalmodulinstimulatedproteinkinase pages 14-15): John A. P. Rostas and Kathryn A. Skelding. Calcium/calmodulin-stimulated protein kinase ii (camkii): different functional outcomes from activation, depending on the cellular microenvironment. Cells, 12:401, Jan 2023. URL: https://doi.org/10.3390/cells12030401, doi:10.3390/cells12030401. This article has 50 citations and is from a peer-reviewed journal.</w:t>
      </w:r>
    </w:p>
    <w:p>
      <w:pPr>
        <w:numPr>
          <w:ilvl w:val="0"/>
          <w:numId w:val="1002"/>
        </w:numPr>
      </w:pPr>
      <w:r>
        <w:t xml:space="preserve">(rostas2023calciumcalmodulinstimulatedproteinkinase pages 2-4): John A. P. Rostas and Kathryn A. Skelding. Calcium/calmodulin-stimulated protein kinase ii (camkii): different functional outcomes from activation, depending on the cellular microenvironment. Cells, 12:401, Jan 2023. URL: https://doi.org/10.3390/cells12030401, doi:10.3390/cells12030401. This article has 50 citations and is from a peer-reviewed journal.</w:t>
      </w:r>
    </w:p>
    <w:p>
      <w:pPr>
        <w:numPr>
          <w:ilvl w:val="0"/>
          <w:numId w:val="1002"/>
        </w:numPr>
      </w:pPr>
      <w:r>
        <w:t xml:space="preserve">(sun2024unveilingtherole pages 1-2): Yuxin Sun, Mengyu Hao, Hao Wu, Chengzhi Zhang, Dong Wei, Siyu Li, Zongming Song, and Ye Tao. Unveiling the role of camkii in retinal degeneration: from biological mechanism to therapeutic strategies. Cell &amp; Bioscience, May 2024. URL: https://doi.org/10.1186/s13578-024-01236-2, doi:10.1186/s13578-024-01236-2. This article has 4 citations.</w:t>
      </w:r>
    </w:p>
    <w:p>
      <w:pPr>
        <w:numPr>
          <w:ilvl w:val="0"/>
          <w:numId w:val="1002"/>
        </w:numPr>
      </w:pPr>
      <w:r>
        <w:t xml:space="preserve">(takemoto‐kimura2017calmodulinkinasesessential pages 1-4): Sayaka Takemoto‐Kimura, Kanzo Suzuki, Shin‐ichiro Horigane, Satoshi Kamijo, Masatoshi Inoue, Masayuki Sakamoto, Hajime Fujii, and Haruhiko Bito. Calmodulin kinases: essential regulators in health and disease. Journal of Neurochemistry, 141:808-818, Apr 2017. URL: https://doi.org/10.1111/jnc.14020, doi:10.1111/jnc.14020. This article has 151 citations and is from a domain leading peer-reviewed journal.</w:t>
      </w:r>
    </w:p>
    <w:p>
      <w:pPr>
        <w:numPr>
          <w:ilvl w:val="0"/>
          <w:numId w:val="1002"/>
        </w:numPr>
      </w:pPr>
      <w:r>
        <w:t xml:space="preserve">(takemoto‐kimura2017calmodulinkinasesessential pages 4-6): Sayaka Takemoto‐Kimura, Kanzo Suzuki, Shin‐ichiro Horigane, Satoshi Kamijo, Masatoshi Inoue, Masayuki Sakamoto, Hajime Fujii, and Haruhiko Bito. Calmodulin kinases: essential regulators in health and disease. Journal of Neurochemistry, 141:808-818, Apr 2017. URL: https://doi.org/10.1111/jnc.14020, doi:10.1111/jnc.14020. This article has 151 citations and is from a domain leading peer-reviewed journal.</w:t>
      </w:r>
    </w:p>
    <w:p>
      <w:pPr>
        <w:numPr>
          <w:ilvl w:val="0"/>
          <w:numId w:val="1002"/>
        </w:numPr>
      </w:pPr>
      <w:r>
        <w:t xml:space="preserve">(yasuda2022camkiiacentral pages 1-2): Ryohei Yasuda, Yasunori Hayashi, and Johannes W. Hell. Camkii: a central molecular organizer of synaptic plasticity, learning and memory. Nature Reviews Neuroscience, 23:666-682, Sep 2022. URL: https://doi.org/10.1038/s41583-022-00624-2, doi:10.1038/s41583-022-00624-2. This article has 307 citations and is from a highest quality peer-reviewed journal.</w:t>
      </w:r>
    </w:p>
    <w:p>
      <w:pPr>
        <w:numPr>
          <w:ilvl w:val="0"/>
          <w:numId w:val="1002"/>
        </w:numPr>
      </w:pPr>
      <w:r>
        <w:t xml:space="preserve">(yasuda2022camkiiacentral pages 13-14): Ryohei Yasuda, Yasunori Hayashi, and Johannes W. Hell. Camkii: a central molecular organizer of synaptic plasticity, learning and memory. Nature Reviews Neuroscience, 23:666-682, Sep 2022. URL: https://doi.org/10.1038/s41583-022-00624-2, doi:10.1038/s41583-022-00624-2. This article has 307 citations and is from a highest quality peer-reviewed journal.</w:t>
      </w:r>
    </w:p>
    <w:p>
      <w:pPr>
        <w:numPr>
          <w:ilvl w:val="0"/>
          <w:numId w:val="1002"/>
        </w:numPr>
      </w:pPr>
      <w:r>
        <w:t xml:space="preserve">(baucum2015quantitativeproteomicsanalysis pages 9-11): Anthony J. Baucum, Brian C. Shonesy, Kristie L. Rose, and Roger J. Colbran. Quantitative proteomics analysis of camkii phosphorylation and the camkii interactome in the mouse forebrain. ACS Chemical Neuroscience, 6:615-631, Feb 2015. URL: https://doi.org/10.1021/cn500337u, doi:10.1021/cn500337u. This article has 79 citations and is from a peer-reviewed journal.</w:t>
      </w:r>
    </w:p>
    <w:p>
      <w:pPr>
        <w:numPr>
          <w:ilvl w:val="0"/>
          <w:numId w:val="1002"/>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