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FD2B" w14:textId="66C966E9" w:rsidR="00741C32" w:rsidRPr="009D41EF" w:rsidRDefault="009D41EF" w:rsidP="009D41EF">
      <w:pPr>
        <w:pStyle w:val="Title"/>
        <w:jc w:val="center"/>
        <w:rPr>
          <w:rFonts w:ascii="Cambria" w:eastAsia="HGGothicE" w:hAnsi="Cambria" w:cs="Arial"/>
        </w:rPr>
      </w:pPr>
      <w:r w:rsidRPr="6CAF0C5A">
        <w:rPr>
          <w:rFonts w:ascii="Cambria" w:eastAsia="HGGothicE" w:hAnsi="Cambria" w:cs="Arial"/>
        </w:rPr>
        <w:t xml:space="preserve">Capstone </w:t>
      </w:r>
      <w:r w:rsidR="005C7465" w:rsidRPr="6CAF0C5A">
        <w:rPr>
          <w:rFonts w:ascii="Cambria" w:eastAsia="HGGothicE" w:hAnsi="Cambria" w:cs="Arial"/>
        </w:rPr>
        <w:t>Project M</w:t>
      </w:r>
      <w:r w:rsidR="2AEEF06E" w:rsidRPr="6CAF0C5A">
        <w:rPr>
          <w:rFonts w:ascii="Cambria" w:eastAsia="HGGothicE" w:hAnsi="Cambria" w:cs="Arial"/>
        </w:rPr>
        <w:t>ilestone Report</w:t>
      </w:r>
    </w:p>
    <w:p w14:paraId="43B17EEF" w14:textId="6FD43098" w:rsidR="005C7465" w:rsidRPr="002C1C09" w:rsidRDefault="003D794F" w:rsidP="009D41EF">
      <w:pPr>
        <w:jc w:val="center"/>
        <w:rPr>
          <w:rFonts w:ascii="Cambria" w:eastAsia="HGGothicE" w:hAnsi="Cambria" w:cs="Arial"/>
          <w:color w:val="7F7F7F" w:themeColor="text1" w:themeTint="80"/>
        </w:rPr>
      </w:pPr>
      <w:r w:rsidRPr="002C1C09">
        <w:rPr>
          <w:rFonts w:ascii="Cambria" w:eastAsia="HGGothicE" w:hAnsi="Cambria" w:cs="Arial"/>
          <w:color w:val="7F7F7F" w:themeColor="text1" w:themeTint="80"/>
        </w:rPr>
        <w:t>JUSTFAIR State</w:t>
      </w:r>
      <w:r w:rsidR="00091AF5" w:rsidRPr="002C1C09">
        <w:rPr>
          <w:rFonts w:ascii="Cambria" w:eastAsia="HGGothicE" w:hAnsi="Cambria" w:cs="Arial"/>
          <w:color w:val="7F7F7F" w:themeColor="text1" w:themeTint="80"/>
        </w:rPr>
        <w:t xml:space="preserve"> – North Carolina</w:t>
      </w:r>
    </w:p>
    <w:p w14:paraId="5EF37BC6" w14:textId="77777777" w:rsidR="001626D9" w:rsidRPr="000A702B" w:rsidRDefault="001626D9" w:rsidP="009D41EF">
      <w:pPr>
        <w:jc w:val="center"/>
        <w:rPr>
          <w:rFonts w:ascii="Cambria" w:eastAsia="HGGothicE" w:hAnsi="Cambria" w:cs="Arial"/>
          <w:color w:val="4472C4" w:themeColor="accent1"/>
        </w:rPr>
      </w:pPr>
    </w:p>
    <w:p w14:paraId="52D98E6F" w14:textId="1EBE4EDA" w:rsidR="00DB0728" w:rsidRDefault="006A7C35" w:rsidP="00944414">
      <w:pPr>
        <w:jc w:val="center"/>
        <w:rPr>
          <w:rFonts w:ascii="Cambria" w:eastAsia="HGGothicE" w:hAnsi="Cambria" w:cs="Arial"/>
        </w:rPr>
      </w:pPr>
      <w:r w:rsidRPr="009D41EF">
        <w:rPr>
          <w:rFonts w:ascii="Cambria" w:eastAsia="HGGothicE" w:hAnsi="Cambria" w:cs="Arial"/>
        </w:rPr>
        <w:t>Authors</w:t>
      </w:r>
      <w:r w:rsidR="009D41EF">
        <w:rPr>
          <w:rFonts w:ascii="Cambria" w:eastAsia="HGGothicE" w:hAnsi="Cambria" w:cs="Arial"/>
        </w:rPr>
        <w:t>:</w:t>
      </w:r>
      <w:r w:rsidR="006120E9" w:rsidRPr="006120E9">
        <w:t xml:space="preserve"> </w:t>
      </w:r>
      <w:r w:rsidR="006120E9" w:rsidRPr="006120E9">
        <w:rPr>
          <w:rFonts w:ascii="Cambria" w:eastAsia="HGGothicE" w:hAnsi="Cambria" w:cs="Arial"/>
        </w:rPr>
        <w:t xml:space="preserve">Preet </w:t>
      </w:r>
      <w:proofErr w:type="spellStart"/>
      <w:r w:rsidR="006120E9" w:rsidRPr="006120E9">
        <w:rPr>
          <w:rFonts w:ascii="Cambria" w:eastAsia="HGGothicE" w:hAnsi="Cambria" w:cs="Arial"/>
        </w:rPr>
        <w:t>Khowaja</w:t>
      </w:r>
      <w:proofErr w:type="spellEnd"/>
      <w:r w:rsidR="006120E9" w:rsidRPr="006120E9">
        <w:rPr>
          <w:rFonts w:ascii="Cambria" w:eastAsia="HGGothicE" w:hAnsi="Cambria" w:cs="Arial"/>
        </w:rPr>
        <w:t>​</w:t>
      </w:r>
      <w:r w:rsidR="006120E9">
        <w:rPr>
          <w:rFonts w:ascii="Cambria" w:eastAsia="HGGothicE" w:hAnsi="Cambria" w:cs="Arial"/>
        </w:rPr>
        <w:t xml:space="preserve">, </w:t>
      </w:r>
      <w:r w:rsidR="006120E9" w:rsidRPr="006120E9">
        <w:rPr>
          <w:rFonts w:ascii="Cambria" w:eastAsia="HGGothicE" w:hAnsi="Cambria" w:cs="Arial"/>
        </w:rPr>
        <w:t>Dorothy Hou</w:t>
      </w:r>
      <w:r w:rsidR="006120E9">
        <w:rPr>
          <w:rFonts w:ascii="Cambria" w:eastAsia="HGGothicE" w:hAnsi="Cambria" w:cs="Arial"/>
        </w:rPr>
        <w:t xml:space="preserve">, </w:t>
      </w:r>
      <w:r w:rsidR="006120E9" w:rsidRPr="006120E9">
        <w:rPr>
          <w:rFonts w:ascii="Cambria" w:eastAsia="HGGothicE" w:hAnsi="Cambria" w:cs="Arial"/>
        </w:rPr>
        <w:t>Chuhan Zhou​</w:t>
      </w:r>
      <w:r w:rsidR="006120E9">
        <w:rPr>
          <w:rFonts w:ascii="Cambria" w:eastAsia="HGGothicE" w:hAnsi="Cambria" w:cs="Arial"/>
        </w:rPr>
        <w:t xml:space="preserve">, and </w:t>
      </w:r>
      <w:r w:rsidR="006120E9" w:rsidRPr="006120E9">
        <w:rPr>
          <w:rFonts w:ascii="Cambria" w:eastAsia="HGGothicE" w:hAnsi="Cambria" w:cs="Arial"/>
        </w:rPr>
        <w:t>Clarissa Aché​</w:t>
      </w:r>
      <w:r w:rsidR="006120E9">
        <w:rPr>
          <w:rFonts w:ascii="Cambria" w:eastAsia="HGGothicE" w:hAnsi="Cambria" w:cs="Arial"/>
        </w:rPr>
        <w:t>.</w:t>
      </w:r>
    </w:p>
    <w:p w14:paraId="06794B78" w14:textId="77777777" w:rsidR="006A7C35" w:rsidRPr="009D41EF" w:rsidRDefault="006A7C35" w:rsidP="005C7465">
      <w:pPr>
        <w:rPr>
          <w:rFonts w:ascii="Cambria" w:eastAsia="HGGothicE" w:hAnsi="Cambria" w:cs="Arial"/>
        </w:rPr>
      </w:pPr>
    </w:p>
    <w:p w14:paraId="57CC5000" w14:textId="710FBC0E" w:rsidR="6B3CE2CD" w:rsidRDefault="6B3CE2CD" w:rsidP="6FAAA868">
      <w:pPr>
        <w:rPr>
          <w:rFonts w:ascii="Cambria" w:eastAsia="HGGothicE" w:hAnsi="Cambria" w:cs="Arial"/>
          <w:b/>
          <w:bCs/>
        </w:rPr>
      </w:pPr>
      <w:r w:rsidRPr="6FAAA868">
        <w:rPr>
          <w:rFonts w:ascii="Cambria" w:eastAsia="HGGothicE" w:hAnsi="Cambria" w:cs="Arial"/>
          <w:b/>
          <w:bCs/>
        </w:rPr>
        <w:t>Introduction</w:t>
      </w:r>
    </w:p>
    <w:p w14:paraId="00F384D7" w14:textId="3E64F884" w:rsidR="6FAAA868" w:rsidRDefault="6FAAA868" w:rsidP="6FAAA868">
      <w:pPr>
        <w:rPr>
          <w:rFonts w:ascii="Cambria" w:eastAsia="HGGothicE" w:hAnsi="Cambria" w:cs="Arial"/>
          <w:b/>
          <w:bCs/>
        </w:rPr>
      </w:pPr>
    </w:p>
    <w:p w14:paraId="7AF6C472" w14:textId="48F519D1" w:rsidR="1CD3E219" w:rsidRDefault="1CD3E219" w:rsidP="00F60BCE">
      <w:pPr>
        <w:spacing w:line="276" w:lineRule="auto"/>
        <w:jc w:val="center"/>
        <w:rPr>
          <w:rFonts w:ascii="Cambria" w:eastAsia="HGGothicE" w:hAnsi="Cambria" w:cs="Arial"/>
          <w:sz w:val="20"/>
          <w:szCs w:val="20"/>
        </w:rPr>
      </w:pPr>
      <w:r w:rsidRPr="6CAF0C5A">
        <w:rPr>
          <w:rFonts w:ascii="Cambria" w:eastAsia="HGGothicE" w:hAnsi="Cambria" w:cs="Arial"/>
          <w:sz w:val="20"/>
          <w:szCs w:val="20"/>
        </w:rPr>
        <w:t>“United States is home to 5 percent of the world’s population but 25 percent of its prisoners. We have more total prisoners than any other country in the world”.</w:t>
      </w:r>
    </w:p>
    <w:p w14:paraId="42085006" w14:textId="2ED2914F" w:rsidR="28295DB5" w:rsidRDefault="28295DB5" w:rsidP="00F60BCE">
      <w:pPr>
        <w:spacing w:line="276" w:lineRule="auto"/>
        <w:jc w:val="center"/>
        <w:rPr>
          <w:rFonts w:ascii="Cambria" w:eastAsia="HGGothicE" w:hAnsi="Cambria" w:cs="Arial"/>
          <w:sz w:val="20"/>
          <w:szCs w:val="20"/>
        </w:rPr>
      </w:pPr>
    </w:p>
    <w:p w14:paraId="23CFD443" w14:textId="6E4D0F34" w:rsidR="6268BD6B" w:rsidRDefault="6268BD6B" w:rsidP="00F60BCE">
      <w:pPr>
        <w:spacing w:line="276" w:lineRule="auto"/>
      </w:pPr>
      <w:r w:rsidRPr="6CAF0C5A">
        <w:rPr>
          <w:rFonts w:ascii="Cambria" w:eastAsia="Cambria" w:hAnsi="Cambria" w:cs="Cambria"/>
          <w:color w:val="000000" w:themeColor="text1"/>
          <w:sz w:val="20"/>
          <w:szCs w:val="20"/>
        </w:rPr>
        <w:t>The U.S. has a longstanding history of racial bias in the criminal justice system, depicted by the disproportionate makeup of African American prisoners as opposed to the general populace</w:t>
      </w:r>
      <w:r w:rsidRPr="6CAF0C5A">
        <w:rPr>
          <w:rStyle w:val="FootnoteReference"/>
          <w:rFonts w:ascii="Cambria" w:eastAsia="Cambria" w:hAnsi="Cambria" w:cs="Cambria"/>
          <w:color w:val="000000" w:themeColor="text1"/>
          <w:sz w:val="20"/>
          <w:szCs w:val="20"/>
        </w:rPr>
        <w:footnoteReference w:id="2"/>
      </w:r>
      <w:r w:rsidRPr="6CAF0C5A">
        <w:rPr>
          <w:rFonts w:ascii="Cambria" w:eastAsia="Cambria" w:hAnsi="Cambria" w:cs="Cambria"/>
          <w:color w:val="000000" w:themeColor="text1"/>
          <w:sz w:val="20"/>
          <w:szCs w:val="20"/>
        </w:rPr>
        <w:t xml:space="preserve">. Black Americans comprise about only 13% of the US </w:t>
      </w:r>
      <w:proofErr w:type="gramStart"/>
      <w:r w:rsidRPr="6CAF0C5A">
        <w:rPr>
          <w:rFonts w:ascii="Cambria" w:eastAsia="Cambria" w:hAnsi="Cambria" w:cs="Cambria"/>
          <w:color w:val="000000" w:themeColor="text1"/>
          <w:sz w:val="20"/>
          <w:szCs w:val="20"/>
        </w:rPr>
        <w:t>population, but</w:t>
      </w:r>
      <w:proofErr w:type="gramEnd"/>
      <w:r w:rsidRPr="6CAF0C5A">
        <w:rPr>
          <w:rFonts w:ascii="Cambria" w:eastAsia="Cambria" w:hAnsi="Cambria" w:cs="Cambria"/>
          <w:color w:val="000000" w:themeColor="text1"/>
          <w:sz w:val="20"/>
          <w:szCs w:val="20"/>
        </w:rPr>
        <w:t xml:space="preserve"> make up 40% of those incarcerated</w:t>
      </w:r>
      <w:r w:rsidRPr="6CAF0C5A">
        <w:rPr>
          <w:rStyle w:val="FootnoteReference"/>
          <w:rFonts w:ascii="Cambria" w:eastAsia="Cambria" w:hAnsi="Cambria" w:cs="Cambria"/>
          <w:color w:val="000000" w:themeColor="text1"/>
          <w:sz w:val="20"/>
          <w:szCs w:val="20"/>
        </w:rPr>
        <w:footnoteReference w:id="3"/>
      </w:r>
      <w:r w:rsidRPr="6CAF0C5A">
        <w:rPr>
          <w:rFonts w:ascii="Cambria" w:eastAsia="Cambria" w:hAnsi="Cambria" w:cs="Cambria"/>
          <w:color w:val="000000" w:themeColor="text1"/>
          <w:sz w:val="20"/>
          <w:szCs w:val="20"/>
        </w:rPr>
        <w:t xml:space="preserve">. As stated in the Vera Institute’s 2018 report, </w:t>
      </w:r>
      <w:r w:rsidRPr="6CAF0C5A">
        <w:rPr>
          <w:rFonts w:ascii="Cambria" w:eastAsia="Cambria" w:hAnsi="Cambria" w:cs="Cambria"/>
          <w:i/>
          <w:iCs/>
          <w:color w:val="000000" w:themeColor="text1"/>
          <w:sz w:val="20"/>
          <w:szCs w:val="20"/>
        </w:rPr>
        <w:t>An Unjust Burden: The Disparate Treatment of Black Americans in the Criminal Justice System</w:t>
      </w:r>
      <w:r w:rsidRPr="6CAF0C5A">
        <w:rPr>
          <w:rStyle w:val="FootnoteReference"/>
          <w:rFonts w:ascii="Cambria" w:eastAsia="Cambria" w:hAnsi="Cambria" w:cs="Cambria"/>
          <w:color w:val="000000" w:themeColor="text1"/>
          <w:sz w:val="20"/>
          <w:szCs w:val="20"/>
        </w:rPr>
        <w:footnoteReference w:id="4"/>
      </w:r>
      <w:bookmarkStart w:id="0" w:name="_Int_iirXfmJl"/>
      <w:r w:rsidRPr="6CAF0C5A">
        <w:rPr>
          <w:rFonts w:ascii="Cambria" w:eastAsia="Cambria" w:hAnsi="Cambria" w:cs="Cambria"/>
          <w:color w:val="000000" w:themeColor="text1"/>
          <w:sz w:val="20"/>
          <w:szCs w:val="20"/>
        </w:rPr>
        <w:t>, the</w:t>
      </w:r>
      <w:bookmarkEnd w:id="0"/>
      <w:r w:rsidRPr="6CAF0C5A">
        <w:rPr>
          <w:rFonts w:ascii="Cambria" w:eastAsia="Cambria" w:hAnsi="Cambria" w:cs="Cambria"/>
          <w:color w:val="000000" w:themeColor="text1"/>
          <w:sz w:val="20"/>
          <w:szCs w:val="20"/>
        </w:rPr>
        <w:t xml:space="preserve"> </w:t>
      </w:r>
      <w:r w:rsidR="46D72805" w:rsidRPr="6CAF0C5A">
        <w:rPr>
          <w:rFonts w:ascii="Cambria" w:eastAsia="Cambria" w:hAnsi="Cambria" w:cs="Cambria"/>
          <w:color w:val="000000" w:themeColor="text1"/>
          <w:sz w:val="20"/>
          <w:szCs w:val="20"/>
        </w:rPr>
        <w:t>deep rootedness</w:t>
      </w:r>
      <w:r w:rsidRPr="6CAF0C5A">
        <w:rPr>
          <w:rFonts w:ascii="Cambria" w:eastAsia="Cambria" w:hAnsi="Cambria" w:cs="Cambria"/>
          <w:color w:val="000000" w:themeColor="text1"/>
          <w:sz w:val="20"/>
          <w:szCs w:val="20"/>
        </w:rPr>
        <w:t xml:space="preserve"> of this systemic bias makes it a complex and challenging problem to solve, but one without which true justice cannot be served. Investigating this bias requires a robust data-oriented approach based on legal sentencing guidelines and historical sentencing records. According to the U.S. Constitution, citizens have a right to access criminal trial proceedings. However, </w:t>
      </w:r>
      <w:proofErr w:type="gramStart"/>
      <w:r w:rsidRPr="6CAF0C5A">
        <w:rPr>
          <w:rFonts w:ascii="Cambria" w:eastAsia="Cambria" w:hAnsi="Cambria" w:cs="Cambria"/>
          <w:color w:val="000000" w:themeColor="text1"/>
          <w:sz w:val="20"/>
          <w:szCs w:val="20"/>
        </w:rPr>
        <w:t>these information</w:t>
      </w:r>
      <w:proofErr w:type="gramEnd"/>
      <w:r w:rsidRPr="6CAF0C5A">
        <w:rPr>
          <w:rFonts w:ascii="Cambria" w:eastAsia="Cambria" w:hAnsi="Cambria" w:cs="Cambria"/>
          <w:color w:val="000000" w:themeColor="text1"/>
          <w:sz w:val="20"/>
          <w:szCs w:val="20"/>
        </w:rPr>
        <w:t xml:space="preserve"> have been difficult to obtain, and in practice, the right is rarely granted. In other words, “the public does not have access to high quality, large-scale information about the federal criminal justice system, and therefore, much of what happens in criminal courts remains opaque</w:t>
      </w:r>
      <w:r w:rsidRPr="6CAF0C5A">
        <w:rPr>
          <w:rStyle w:val="FootnoteReference"/>
          <w:rFonts w:ascii="Cambria" w:eastAsia="Cambria" w:hAnsi="Cambria" w:cs="Cambria"/>
          <w:color w:val="000000" w:themeColor="text1"/>
          <w:sz w:val="20"/>
          <w:szCs w:val="20"/>
        </w:rPr>
        <w:footnoteReference w:id="5"/>
      </w:r>
      <w:r w:rsidRPr="6CAF0C5A">
        <w:rPr>
          <w:rFonts w:ascii="Cambria" w:eastAsia="Cambria" w:hAnsi="Cambria" w:cs="Cambria"/>
          <w:color w:val="000000" w:themeColor="text1"/>
          <w:sz w:val="20"/>
          <w:szCs w:val="20"/>
        </w:rPr>
        <w:t>”. While sentencing guidelines inform decision-makers on the corresponding penalties for every processed trial, appointed judges still hold discretion on each case’s outcome, allowing personal biases to obstruct justice.</w:t>
      </w:r>
      <w:r>
        <w:br/>
      </w:r>
    </w:p>
    <w:p w14:paraId="4321521D" w14:textId="0C44F76F" w:rsidR="5A45F4F2" w:rsidRDefault="5A45F4F2" w:rsidP="00F60BCE">
      <w:pPr>
        <w:spacing w:line="276" w:lineRule="auto"/>
        <w:rPr>
          <w:rFonts w:ascii="Cambria" w:eastAsia="Cambria" w:hAnsi="Cambria" w:cs="Cambria"/>
          <w:color w:val="000000" w:themeColor="text1"/>
          <w:sz w:val="20"/>
          <w:szCs w:val="20"/>
        </w:rPr>
      </w:pPr>
      <w:r w:rsidRPr="6CAF0C5A">
        <w:rPr>
          <w:rFonts w:ascii="Cambria" w:eastAsia="Cambria" w:hAnsi="Cambria" w:cs="Cambria"/>
          <w:color w:val="000000" w:themeColor="text1"/>
          <w:sz w:val="20"/>
          <w:szCs w:val="20"/>
        </w:rPr>
        <w:t>There have been many recent efforts investigating bias in criminal sentencing. One source that has amalgamated the results of multiple studies over the years is that of The Sentencing Project</w:t>
      </w:r>
      <w:r w:rsidRPr="6CAF0C5A">
        <w:rPr>
          <w:rStyle w:val="FootnoteReference"/>
          <w:rFonts w:ascii="Cambria" w:eastAsia="Cambria" w:hAnsi="Cambria" w:cs="Cambria"/>
          <w:color w:val="000000" w:themeColor="text1"/>
          <w:sz w:val="20"/>
          <w:szCs w:val="20"/>
        </w:rPr>
        <w:footnoteReference w:id="6"/>
      </w:r>
      <w:r w:rsidRPr="6CAF0C5A">
        <w:rPr>
          <w:rFonts w:ascii="Cambria" w:eastAsia="Cambria" w:hAnsi="Cambria" w:cs="Cambria"/>
          <w:color w:val="000000" w:themeColor="text1"/>
          <w:sz w:val="20"/>
          <w:szCs w:val="20"/>
        </w:rPr>
        <w:t>. They published a report</w:t>
      </w:r>
      <w:r w:rsidRPr="6CAF0C5A">
        <w:rPr>
          <w:rStyle w:val="FootnoteReference"/>
          <w:rFonts w:ascii="Cambria" w:eastAsia="Cambria" w:hAnsi="Cambria" w:cs="Cambria"/>
          <w:color w:val="000000" w:themeColor="text1"/>
          <w:sz w:val="20"/>
          <w:szCs w:val="20"/>
        </w:rPr>
        <w:footnoteReference w:id="7"/>
      </w:r>
      <w:r w:rsidRPr="6CAF0C5A">
        <w:rPr>
          <w:rFonts w:ascii="Cambria" w:eastAsia="Cambria" w:hAnsi="Cambria" w:cs="Cambria"/>
          <w:color w:val="000000" w:themeColor="text1"/>
          <w:sz w:val="20"/>
          <w:szCs w:val="20"/>
        </w:rPr>
        <w:t xml:space="preserve"> that chronicles the racial disparity in each stage of the U.S. criminal justice system and proposed some underlying causes throughout the system. Similarly, this study</w:t>
      </w:r>
      <w:r w:rsidRPr="6CAF0C5A">
        <w:rPr>
          <w:rStyle w:val="FootnoteReference"/>
          <w:rFonts w:ascii="Cambria" w:eastAsia="Cambria" w:hAnsi="Cambria" w:cs="Cambria"/>
          <w:color w:val="000000" w:themeColor="text1"/>
          <w:sz w:val="20"/>
          <w:szCs w:val="20"/>
        </w:rPr>
        <w:footnoteReference w:id="8"/>
      </w:r>
      <w:r w:rsidRPr="6CAF0C5A">
        <w:rPr>
          <w:rFonts w:ascii="Cambria" w:eastAsia="Cambria" w:hAnsi="Cambria" w:cs="Cambria"/>
          <w:color w:val="000000" w:themeColor="text1"/>
          <w:sz w:val="20"/>
          <w:szCs w:val="20"/>
        </w:rPr>
        <w:t xml:space="preserve"> offered a historical and analytical context for understanding racial disparities in American criminal justice system. However, previous work is either outdated or does not take a data science approach to </w:t>
      </w:r>
      <w:r w:rsidR="6C9D5784" w:rsidRPr="6CAF0C5A">
        <w:rPr>
          <w:rFonts w:ascii="Cambria" w:eastAsia="Cambria" w:hAnsi="Cambria" w:cs="Cambria"/>
          <w:color w:val="000000" w:themeColor="text1"/>
          <w:sz w:val="20"/>
          <w:szCs w:val="20"/>
        </w:rPr>
        <w:t xml:space="preserve">address </w:t>
      </w:r>
      <w:r w:rsidRPr="6CAF0C5A">
        <w:rPr>
          <w:rFonts w:ascii="Cambria" w:eastAsia="Cambria" w:hAnsi="Cambria" w:cs="Cambria"/>
          <w:color w:val="000000" w:themeColor="text1"/>
          <w:sz w:val="20"/>
          <w:szCs w:val="20"/>
        </w:rPr>
        <w:t>this problem. JUSTFAIR, an initiative presented by QSIDE which aims to bring transparency to the criminal justice system in the United States by making archived court records publicly available in an aggregated format to facilitate analysis, leads a great start to reveal and investigate biases using data-drive approach</w:t>
      </w:r>
      <w:r w:rsidR="4B935BF6" w:rsidRPr="6CAF0C5A">
        <w:rPr>
          <w:rFonts w:ascii="Cambria" w:eastAsia="Cambria" w:hAnsi="Cambria" w:cs="Cambria"/>
          <w:color w:val="000000" w:themeColor="text1"/>
          <w:sz w:val="20"/>
          <w:szCs w:val="20"/>
        </w:rPr>
        <w:t>es</w:t>
      </w:r>
      <w:r w:rsidRPr="6CAF0C5A">
        <w:rPr>
          <w:rFonts w:ascii="Cambria" w:eastAsia="Cambria" w:hAnsi="Cambria" w:cs="Cambria"/>
          <w:color w:val="000000" w:themeColor="text1"/>
          <w:sz w:val="20"/>
          <w:szCs w:val="20"/>
        </w:rPr>
        <w:t xml:space="preserve">. So far, JUSTFAIR has built a database of criminal sentencing decisions and analyzed sentencing disparity at a federal level. This project is a subsequent effort of the JUSTFAIR initiative to expand the project to </w:t>
      </w:r>
      <w:r w:rsidR="216B5306" w:rsidRPr="6CAF0C5A">
        <w:rPr>
          <w:rFonts w:ascii="Cambria" w:eastAsia="Cambria" w:hAnsi="Cambria" w:cs="Cambria"/>
          <w:color w:val="000000" w:themeColor="text1"/>
          <w:sz w:val="20"/>
          <w:szCs w:val="20"/>
        </w:rPr>
        <w:t xml:space="preserve">the </w:t>
      </w:r>
      <w:r w:rsidRPr="6CAF0C5A">
        <w:rPr>
          <w:rFonts w:ascii="Cambria" w:eastAsia="Cambria" w:hAnsi="Cambria" w:cs="Cambria"/>
          <w:color w:val="000000" w:themeColor="text1"/>
          <w:sz w:val="20"/>
          <w:szCs w:val="20"/>
        </w:rPr>
        <w:t>state</w:t>
      </w:r>
      <w:r w:rsidR="0101EA46" w:rsidRPr="6CAF0C5A">
        <w:rPr>
          <w:rFonts w:ascii="Cambria" w:eastAsia="Cambria" w:hAnsi="Cambria" w:cs="Cambria"/>
          <w:color w:val="000000" w:themeColor="text1"/>
          <w:sz w:val="20"/>
          <w:szCs w:val="20"/>
        </w:rPr>
        <w:t>-</w:t>
      </w:r>
      <w:r w:rsidRPr="6CAF0C5A">
        <w:rPr>
          <w:rFonts w:ascii="Cambria" w:eastAsia="Cambria" w:hAnsi="Cambria" w:cs="Cambria"/>
          <w:color w:val="000000" w:themeColor="text1"/>
          <w:sz w:val="20"/>
          <w:szCs w:val="20"/>
        </w:rPr>
        <w:t>level scope. Therefore, the project described in this document will have the same objective but focuses on the level of state courts, specifically, criminal sentences of the state of North Carolina using more recent data.</w:t>
      </w:r>
    </w:p>
    <w:p w14:paraId="100F1229" w14:textId="608D8979" w:rsidR="6CAF0C5A" w:rsidRDefault="6CAF0C5A" w:rsidP="00F60BCE">
      <w:pPr>
        <w:spacing w:line="276" w:lineRule="auto"/>
      </w:pPr>
    </w:p>
    <w:p w14:paraId="5435CDEE" w14:textId="69584A1F" w:rsidR="3C4E9D28" w:rsidRDefault="3C4E9D28" w:rsidP="00F60BCE">
      <w:pPr>
        <w:spacing w:line="276" w:lineRule="auto"/>
      </w:pPr>
      <w:r w:rsidRPr="6CAF0C5A">
        <w:rPr>
          <w:rFonts w:ascii="Cambria" w:eastAsia="Cambria" w:hAnsi="Cambria" w:cs="Cambria"/>
          <w:color w:val="000000" w:themeColor="text1"/>
          <w:sz w:val="20"/>
          <w:szCs w:val="20"/>
        </w:rPr>
        <w:t>The first output of this project will be the database that links</w:t>
      </w:r>
      <w:r w:rsidRPr="6CAF0C5A">
        <w:rPr>
          <w:rFonts w:ascii="Times New Roman" w:eastAsia="Times New Roman" w:hAnsi="Times New Roman" w:cs="Times New Roman"/>
          <w:color w:val="000000" w:themeColor="text1"/>
          <w:sz w:val="20"/>
          <w:szCs w:val="20"/>
        </w:rPr>
        <w:t xml:space="preserve"> </w:t>
      </w:r>
      <w:r w:rsidRPr="6CAF0C5A">
        <w:rPr>
          <w:rFonts w:ascii="Cambria" w:eastAsia="Cambria" w:hAnsi="Cambria" w:cs="Cambria"/>
          <w:color w:val="000000" w:themeColor="text1"/>
          <w:sz w:val="20"/>
          <w:szCs w:val="20"/>
        </w:rPr>
        <w:t>information about defendants and their demographic characteristics with information about their federal crimes, sentences, and the identity of the sentencing judge for the state of North Carolina. This will be constructed to the standards of the larger JUSTFAIR initiative. The publication of the database will allow for independent research of the criminal justice system of North Carolina. The possibility of scrutiny can promote accountability to elected and appointed public officials participating in the system.</w:t>
      </w:r>
    </w:p>
    <w:p w14:paraId="37CCBDC7" w14:textId="17D65AEF" w:rsidR="6CAF0C5A" w:rsidRDefault="6CAF0C5A" w:rsidP="00F60BCE">
      <w:pPr>
        <w:spacing w:line="276" w:lineRule="auto"/>
        <w:ind w:firstLine="720"/>
        <w:rPr>
          <w:rFonts w:ascii="Cambria" w:eastAsia="Cambria" w:hAnsi="Cambria" w:cs="Cambria"/>
          <w:color w:val="000000" w:themeColor="text1"/>
          <w:sz w:val="20"/>
          <w:szCs w:val="20"/>
        </w:rPr>
      </w:pPr>
    </w:p>
    <w:p w14:paraId="1D17937F" w14:textId="2054F0DE" w:rsidR="3C4E9D28" w:rsidRDefault="3C4E9D28" w:rsidP="00F60BCE">
      <w:pPr>
        <w:spacing w:line="276" w:lineRule="auto"/>
      </w:pPr>
      <w:r w:rsidRPr="6CAF0C5A">
        <w:rPr>
          <w:rFonts w:ascii="Cambria" w:eastAsia="Cambria" w:hAnsi="Cambria" w:cs="Cambria"/>
          <w:color w:val="000000" w:themeColor="text1"/>
          <w:sz w:val="20"/>
          <w:szCs w:val="20"/>
        </w:rPr>
        <w:t>The second deliverable of this project will be to produce analyses that investigate whether the decisions made in the criminal court system of North Carolina are biased against groups of people of different demographics, including race. We will answer whether people of different demographics are prosecuted the same way, that is, whether justice is being served for all people equally.</w:t>
      </w:r>
    </w:p>
    <w:p w14:paraId="6BA30E03" w14:textId="43902D04" w:rsidR="6CAF0C5A" w:rsidRDefault="6CAF0C5A" w:rsidP="00F60BCE">
      <w:pPr>
        <w:spacing w:line="276" w:lineRule="auto"/>
        <w:ind w:firstLine="720"/>
        <w:rPr>
          <w:rFonts w:ascii="Cambria" w:eastAsia="Cambria" w:hAnsi="Cambria" w:cs="Cambria"/>
          <w:color w:val="000000" w:themeColor="text1"/>
          <w:sz w:val="20"/>
          <w:szCs w:val="20"/>
        </w:rPr>
      </w:pPr>
    </w:p>
    <w:p w14:paraId="6FA3C1D3" w14:textId="70FF6520" w:rsidR="3C4E9D28" w:rsidRDefault="3C4E9D28" w:rsidP="00F60BCE">
      <w:pPr>
        <w:spacing w:line="276" w:lineRule="auto"/>
      </w:pPr>
      <w:r w:rsidRPr="6CAF0C5A">
        <w:rPr>
          <w:rFonts w:ascii="Cambria" w:eastAsia="Cambria" w:hAnsi="Cambria" w:cs="Cambria"/>
          <w:color w:val="000000" w:themeColor="text1"/>
          <w:sz w:val="20"/>
          <w:szCs w:val="20"/>
        </w:rPr>
        <w:t xml:space="preserve">Finally, </w:t>
      </w:r>
      <w:r w:rsidR="77F32873" w:rsidRPr="6CAF0C5A">
        <w:rPr>
          <w:rFonts w:ascii="Cambria" w:eastAsia="Cambria" w:hAnsi="Cambria" w:cs="Cambria"/>
          <w:color w:val="000000" w:themeColor="text1"/>
          <w:sz w:val="20"/>
          <w:szCs w:val="20"/>
        </w:rPr>
        <w:t>our deliverables would serve</w:t>
      </w:r>
      <w:r w:rsidRPr="6CAF0C5A">
        <w:rPr>
          <w:rFonts w:ascii="Cambria" w:eastAsia="Cambria" w:hAnsi="Cambria" w:cs="Cambria"/>
          <w:color w:val="000000" w:themeColor="text1"/>
          <w:sz w:val="20"/>
          <w:szCs w:val="20"/>
        </w:rPr>
        <w:t xml:space="preserve"> as a template project</w:t>
      </w:r>
      <w:r w:rsidR="630A6390" w:rsidRPr="6CAF0C5A">
        <w:rPr>
          <w:rFonts w:ascii="Cambria" w:eastAsia="Cambria" w:hAnsi="Cambria" w:cs="Cambria"/>
          <w:color w:val="000000" w:themeColor="text1"/>
          <w:sz w:val="20"/>
          <w:szCs w:val="20"/>
        </w:rPr>
        <w:t xml:space="preserve"> for others</w:t>
      </w:r>
      <w:r w:rsidRPr="6CAF0C5A">
        <w:rPr>
          <w:rFonts w:ascii="Cambria" w:eastAsia="Cambria" w:hAnsi="Cambria" w:cs="Cambria"/>
          <w:color w:val="000000" w:themeColor="text1"/>
          <w:sz w:val="20"/>
          <w:szCs w:val="20"/>
        </w:rPr>
        <w:t xml:space="preserve"> to replicate this analysis in a different state. QSIDE, the organization behind the JUSTFAIR project, intends to expand the initiative to all 50 states and all levels of courts. Our research can not only help bring more transparency to the prosecution system in North Carolina, but help other researchers complete similar work and multiply the impact.</w:t>
      </w:r>
    </w:p>
    <w:p w14:paraId="1BBE672D" w14:textId="535EC24F" w:rsidR="6CAF0C5A" w:rsidRDefault="6CAF0C5A" w:rsidP="00F60BCE">
      <w:pPr>
        <w:spacing w:line="276" w:lineRule="auto"/>
        <w:ind w:firstLine="720"/>
        <w:rPr>
          <w:rFonts w:ascii="Cambria" w:eastAsia="Cambria" w:hAnsi="Cambria" w:cs="Cambria"/>
          <w:color w:val="000000" w:themeColor="text1"/>
          <w:sz w:val="20"/>
          <w:szCs w:val="20"/>
        </w:rPr>
      </w:pPr>
    </w:p>
    <w:p w14:paraId="0681D7DF" w14:textId="00B816CB" w:rsidR="3C4E9D28" w:rsidRDefault="3C4E9D28" w:rsidP="00F60BCE">
      <w:pPr>
        <w:spacing w:line="276" w:lineRule="auto"/>
      </w:pPr>
      <w:r w:rsidRPr="6CAF0C5A">
        <w:rPr>
          <w:rFonts w:ascii="Cambria" w:eastAsia="Cambria" w:hAnsi="Cambria" w:cs="Cambria"/>
          <w:color w:val="000000" w:themeColor="text1"/>
          <w:sz w:val="20"/>
          <w:szCs w:val="20"/>
        </w:rPr>
        <w:t>This project intends to expose biases and other faults in the law enforcement system that put groups of people at a disadvantage compared to others. The outcome of this study is useful for both the residents and the appointed and elected officials of North Carolina. Residents can hold the public officials accountable for the responsibility they are given. Additionally, public officials can help remediate potentially biased behaviors and make better decisions and use of their power.</w:t>
      </w:r>
    </w:p>
    <w:p w14:paraId="75C9EC0A" w14:textId="1E1DFB5A" w:rsidR="6CAF0C5A" w:rsidRDefault="6CAF0C5A" w:rsidP="00F60BCE">
      <w:pPr>
        <w:spacing w:line="276" w:lineRule="auto"/>
      </w:pPr>
    </w:p>
    <w:p w14:paraId="1BBD0ABA" w14:textId="7F83674E" w:rsidR="11A42E76" w:rsidRDefault="11A42E76" w:rsidP="00F60BCE">
      <w:pPr>
        <w:spacing w:after="120" w:line="276" w:lineRule="auto"/>
        <w:rPr>
          <w:rFonts w:ascii="Cambria" w:eastAsia="HGGothicE" w:hAnsi="Cambria" w:cs="Arial"/>
          <w:sz w:val="20"/>
          <w:szCs w:val="20"/>
        </w:rPr>
      </w:pPr>
    </w:p>
    <w:p w14:paraId="29F45D1D" w14:textId="17053F31" w:rsidR="32FE9400" w:rsidRDefault="32FE9400" w:rsidP="00F60BCE">
      <w:pPr>
        <w:spacing w:after="120" w:line="276" w:lineRule="auto"/>
        <w:rPr>
          <w:rFonts w:ascii="Cambria" w:eastAsia="HGGothicE" w:hAnsi="Cambria" w:cs="Arial"/>
          <w:b/>
          <w:bCs/>
          <w:sz w:val="28"/>
          <w:szCs w:val="28"/>
        </w:rPr>
      </w:pPr>
      <w:r w:rsidRPr="6CAF0C5A">
        <w:rPr>
          <w:rFonts w:ascii="Cambria" w:eastAsia="HGGothicE" w:hAnsi="Cambria" w:cs="Arial"/>
          <w:b/>
          <w:bCs/>
          <w:sz w:val="28"/>
          <w:szCs w:val="28"/>
        </w:rPr>
        <w:t>Methods</w:t>
      </w:r>
    </w:p>
    <w:p w14:paraId="5CAB2043" w14:textId="30B0EBD2" w:rsidR="34159864" w:rsidRDefault="34159864" w:rsidP="00F60BCE">
      <w:pPr>
        <w:spacing w:after="120" w:line="276" w:lineRule="auto"/>
        <w:rPr>
          <w:rFonts w:ascii="Cambria" w:eastAsia="HGGothicE" w:hAnsi="Cambria" w:cs="Arial"/>
          <w:b/>
          <w:bCs/>
        </w:rPr>
      </w:pPr>
      <w:r w:rsidRPr="6CAF0C5A">
        <w:rPr>
          <w:rFonts w:ascii="Cambria" w:eastAsia="HGGothicE" w:hAnsi="Cambria" w:cs="Arial"/>
          <w:b/>
          <w:bCs/>
        </w:rPr>
        <w:t>Data</w:t>
      </w:r>
    </w:p>
    <w:p w14:paraId="348B5C5F" w14:textId="09A4B523" w:rsidR="34159864" w:rsidRDefault="34159864" w:rsidP="00F60BCE">
      <w:pPr>
        <w:spacing w:line="276" w:lineRule="auto"/>
        <w:rPr>
          <w:rFonts w:ascii="Cambria" w:eastAsia="Cambria" w:hAnsi="Cambria" w:cs="Cambria"/>
          <w:color w:val="000000" w:themeColor="text1"/>
          <w:sz w:val="20"/>
          <w:szCs w:val="20"/>
        </w:rPr>
      </w:pPr>
      <w:r w:rsidRPr="6CAF0C5A">
        <w:rPr>
          <w:rFonts w:ascii="Cambria" w:eastAsia="Cambria" w:hAnsi="Cambria" w:cs="Cambria"/>
          <w:color w:val="000000" w:themeColor="text1"/>
          <w:sz w:val="20"/>
          <w:szCs w:val="20"/>
        </w:rPr>
        <w:t>The primary data source for this project is obtained from Automated Criminal/Infractions System (ACIS) Criminal and Infraction Statistical Extract</w:t>
      </w:r>
      <w:r w:rsidRPr="6CAF0C5A">
        <w:rPr>
          <w:rStyle w:val="FootnoteReference"/>
          <w:rFonts w:ascii="Cambria" w:eastAsia="Cambria" w:hAnsi="Cambria" w:cs="Cambria"/>
          <w:color w:val="000000" w:themeColor="text1"/>
          <w:sz w:val="20"/>
          <w:szCs w:val="20"/>
        </w:rPr>
        <w:footnoteReference w:id="9"/>
      </w:r>
      <w:r w:rsidRPr="6CAF0C5A">
        <w:rPr>
          <w:rFonts w:ascii="Cambria" w:eastAsia="Cambria" w:hAnsi="Cambria" w:cs="Cambria"/>
          <w:color w:val="000000" w:themeColor="text1"/>
          <w:sz w:val="20"/>
          <w:szCs w:val="20"/>
        </w:rPr>
        <w:t xml:space="preserve">, which contains criminal and infraction case information as recorded by the clerks of superior court in the 100 clerks’ offices in North Carolina. The ACIS statistical extract represents case activity for the latest five-year period. </w:t>
      </w:r>
      <w:r w:rsidR="71620957" w:rsidRPr="6CAF0C5A">
        <w:rPr>
          <w:rFonts w:ascii="Cambria" w:eastAsia="Cambria" w:hAnsi="Cambria" w:cs="Cambria"/>
          <w:color w:val="000000" w:themeColor="text1"/>
          <w:sz w:val="20"/>
          <w:szCs w:val="20"/>
        </w:rPr>
        <w:t>Thus,</w:t>
      </w:r>
      <w:r w:rsidRPr="6CAF0C5A">
        <w:rPr>
          <w:rFonts w:ascii="Cambria" w:eastAsia="Cambria" w:hAnsi="Cambria" w:cs="Cambria"/>
          <w:color w:val="000000" w:themeColor="text1"/>
          <w:sz w:val="20"/>
          <w:szCs w:val="20"/>
        </w:rPr>
        <w:t xml:space="preserve"> our project focuses on criminal records data from the year 2017 to 2021. For data preprocessing, data tables representing different dimensions will be merged using ‘Case Root Record Key’ as a unique case identifier to obtain all the interested variables we need for investigation. Given the complexity of the criminal justice system, it is critical to understand each available field presented in the ACIS data and identify variables that would be necessary to incorporate in the analysis, using JUSTFAIR Federal as a reference and general guideline.</w:t>
      </w:r>
    </w:p>
    <w:p w14:paraId="586F6CEA" w14:textId="692E4FE4" w:rsidR="6CAF0C5A" w:rsidRDefault="6CAF0C5A" w:rsidP="00F60BCE">
      <w:pPr>
        <w:spacing w:after="120" w:line="276" w:lineRule="auto"/>
        <w:rPr>
          <w:rFonts w:ascii="Cambria" w:eastAsia="HGGothicE" w:hAnsi="Cambria" w:cs="Arial"/>
          <w:b/>
          <w:bCs/>
        </w:rPr>
      </w:pPr>
    </w:p>
    <w:p w14:paraId="19224C98" w14:textId="5FDC635C" w:rsidR="02F35878" w:rsidRDefault="02F35878" w:rsidP="00F60BCE">
      <w:pPr>
        <w:spacing w:after="120" w:line="276" w:lineRule="auto"/>
        <w:rPr>
          <w:rFonts w:ascii="Cambria" w:eastAsia="HGGothicE" w:hAnsi="Cambria" w:cs="Arial"/>
          <w:sz w:val="20"/>
          <w:szCs w:val="20"/>
        </w:rPr>
      </w:pPr>
      <w:proofErr w:type="gramStart"/>
      <w:r w:rsidRPr="6CAF0C5A">
        <w:rPr>
          <w:rFonts w:ascii="Cambria" w:eastAsia="HGGothicE" w:hAnsi="Cambria" w:cs="Arial"/>
          <w:sz w:val="20"/>
          <w:szCs w:val="20"/>
        </w:rPr>
        <w:t>In order to</w:t>
      </w:r>
      <w:proofErr w:type="gramEnd"/>
      <w:r w:rsidRPr="6CAF0C5A">
        <w:rPr>
          <w:rFonts w:ascii="Cambria" w:eastAsia="HGGothicE" w:hAnsi="Cambria" w:cs="Arial"/>
          <w:sz w:val="20"/>
          <w:szCs w:val="20"/>
        </w:rPr>
        <w:t xml:space="preserve"> investigate bias in criminal sentencing, we use </w:t>
      </w:r>
      <w:r w:rsidR="22ADEB13" w:rsidRPr="6CAF0C5A">
        <w:rPr>
          <w:rFonts w:ascii="Cambria" w:eastAsia="HGGothicE" w:hAnsi="Cambria" w:cs="Arial"/>
          <w:sz w:val="20"/>
          <w:szCs w:val="20"/>
        </w:rPr>
        <w:t xml:space="preserve">a </w:t>
      </w:r>
      <w:r w:rsidRPr="6CAF0C5A">
        <w:rPr>
          <w:rFonts w:ascii="Cambria" w:eastAsia="HGGothicE" w:hAnsi="Cambria" w:cs="Arial"/>
          <w:sz w:val="20"/>
          <w:szCs w:val="20"/>
        </w:rPr>
        <w:t>two</w:t>
      </w:r>
      <w:r w:rsidR="0CD0D9F4" w:rsidRPr="6CAF0C5A">
        <w:rPr>
          <w:rFonts w:ascii="Cambria" w:eastAsia="HGGothicE" w:hAnsi="Cambria" w:cs="Arial"/>
          <w:sz w:val="20"/>
          <w:szCs w:val="20"/>
        </w:rPr>
        <w:t xml:space="preserve">-step </w:t>
      </w:r>
      <w:r w:rsidRPr="6CAF0C5A">
        <w:rPr>
          <w:rFonts w:ascii="Cambria" w:eastAsia="HGGothicE" w:hAnsi="Cambria" w:cs="Arial"/>
          <w:sz w:val="20"/>
          <w:szCs w:val="20"/>
        </w:rPr>
        <w:t>framework as follows:</w:t>
      </w:r>
    </w:p>
    <w:p w14:paraId="4DEDB1F7" w14:textId="51517D0F" w:rsidR="7402614E" w:rsidRDefault="7402614E" w:rsidP="00F60BCE">
      <w:pPr>
        <w:pStyle w:val="ListParagraph"/>
        <w:numPr>
          <w:ilvl w:val="0"/>
          <w:numId w:val="1"/>
        </w:numPr>
        <w:spacing w:after="120" w:line="276" w:lineRule="auto"/>
        <w:rPr>
          <w:rFonts w:ascii="Cambria" w:eastAsia="HGGothicE" w:hAnsi="Cambria" w:cs="Arial"/>
          <w:sz w:val="20"/>
          <w:szCs w:val="20"/>
        </w:rPr>
      </w:pPr>
      <w:r w:rsidRPr="6FAAA868">
        <w:rPr>
          <w:rFonts w:ascii="Cambria" w:eastAsia="HGGothicE" w:hAnsi="Cambria" w:cs="Arial"/>
          <w:sz w:val="20"/>
          <w:szCs w:val="20"/>
        </w:rPr>
        <w:t xml:space="preserve">Comparing sentence length by demographic  </w:t>
      </w:r>
    </w:p>
    <w:p w14:paraId="466A5461" w14:textId="312C564B" w:rsidR="7402614E" w:rsidRDefault="25805915" w:rsidP="00F60BCE">
      <w:pPr>
        <w:pStyle w:val="ListParagraph"/>
        <w:numPr>
          <w:ilvl w:val="0"/>
          <w:numId w:val="1"/>
        </w:numPr>
        <w:spacing w:after="120" w:line="276" w:lineRule="auto"/>
        <w:rPr>
          <w:rFonts w:ascii="Cambria" w:eastAsia="HGGothicE" w:hAnsi="Cambria" w:cs="Arial"/>
          <w:sz w:val="20"/>
          <w:szCs w:val="20"/>
        </w:rPr>
      </w:pPr>
      <w:r w:rsidRPr="6CAF0C5A">
        <w:rPr>
          <w:rFonts w:ascii="Cambria" w:eastAsia="HGGothicE" w:hAnsi="Cambria" w:cs="Arial"/>
          <w:sz w:val="20"/>
          <w:szCs w:val="20"/>
        </w:rPr>
        <w:t>R</w:t>
      </w:r>
      <w:r w:rsidR="7402614E" w:rsidRPr="6CAF0C5A">
        <w:rPr>
          <w:rFonts w:ascii="Cambria" w:eastAsia="HGGothicE" w:hAnsi="Cambria" w:cs="Arial"/>
          <w:sz w:val="20"/>
          <w:szCs w:val="20"/>
        </w:rPr>
        <w:t>egression analysis to investigate the factors that influence the sentence an individual receives</w:t>
      </w:r>
    </w:p>
    <w:p w14:paraId="633668AF" w14:textId="38555DAC" w:rsidR="33778685" w:rsidRDefault="33778685" w:rsidP="00F60BCE">
      <w:pPr>
        <w:spacing w:after="120" w:line="276" w:lineRule="auto"/>
        <w:rPr>
          <w:rFonts w:ascii="Cambria" w:eastAsia="HGGothicE" w:hAnsi="Cambria" w:cs="Arial"/>
          <w:sz w:val="20"/>
          <w:szCs w:val="20"/>
        </w:rPr>
      </w:pPr>
      <w:r w:rsidRPr="6FAAA868">
        <w:rPr>
          <w:rFonts w:ascii="Cambria" w:eastAsia="HGGothicE" w:hAnsi="Cambria" w:cs="Arial"/>
          <w:sz w:val="20"/>
          <w:szCs w:val="20"/>
        </w:rPr>
        <w:t xml:space="preserve">To understand the methods of study, it is important to first describe the output we are interested </w:t>
      </w:r>
      <w:proofErr w:type="gramStart"/>
      <w:r w:rsidR="0376172F" w:rsidRPr="6FAAA868">
        <w:rPr>
          <w:rFonts w:ascii="Cambria" w:eastAsia="HGGothicE" w:hAnsi="Cambria" w:cs="Arial"/>
          <w:sz w:val="20"/>
          <w:szCs w:val="20"/>
        </w:rPr>
        <w:t>in:</w:t>
      </w:r>
      <w:proofErr w:type="gramEnd"/>
      <w:r w:rsidRPr="6FAAA868">
        <w:rPr>
          <w:rFonts w:ascii="Cambria" w:eastAsia="HGGothicE" w:hAnsi="Cambria" w:cs="Arial"/>
          <w:sz w:val="20"/>
          <w:szCs w:val="20"/>
        </w:rPr>
        <w:t xml:space="preserve"> length of criminal sentences. </w:t>
      </w:r>
      <w:r w:rsidR="5FDFA1B0" w:rsidRPr="6FAAA868">
        <w:rPr>
          <w:rFonts w:ascii="Cambria" w:eastAsia="HGGothicE" w:hAnsi="Cambria" w:cs="Arial"/>
          <w:sz w:val="20"/>
          <w:szCs w:val="20"/>
        </w:rPr>
        <w:t xml:space="preserve">This variable, in theory, is decided by the type of felony committed by </w:t>
      </w:r>
      <w:r w:rsidR="3E635180" w:rsidRPr="6FAAA868">
        <w:rPr>
          <w:rFonts w:ascii="Cambria" w:eastAsia="HGGothicE" w:hAnsi="Cambria" w:cs="Arial"/>
          <w:sz w:val="20"/>
          <w:szCs w:val="20"/>
        </w:rPr>
        <w:t>an</w:t>
      </w:r>
      <w:r w:rsidR="5FDFA1B0" w:rsidRPr="6FAAA868">
        <w:rPr>
          <w:rFonts w:ascii="Cambria" w:eastAsia="HGGothicE" w:hAnsi="Cambria" w:cs="Arial"/>
          <w:sz w:val="20"/>
          <w:szCs w:val="20"/>
        </w:rPr>
        <w:t xml:space="preserve"> individual, along with their historical criminal record. T</w:t>
      </w:r>
      <w:r w:rsidR="010799BE" w:rsidRPr="6FAAA868">
        <w:rPr>
          <w:rFonts w:ascii="Cambria" w:eastAsia="HGGothicE" w:hAnsi="Cambria" w:cs="Arial"/>
          <w:sz w:val="20"/>
          <w:szCs w:val="20"/>
        </w:rPr>
        <w:t xml:space="preserve">his is depicted in the chart </w:t>
      </w:r>
      <w:r w:rsidR="7EBBF3E9" w:rsidRPr="6FAAA868">
        <w:rPr>
          <w:rFonts w:ascii="Cambria" w:eastAsia="HGGothicE" w:hAnsi="Cambria" w:cs="Arial"/>
          <w:sz w:val="20"/>
          <w:szCs w:val="20"/>
        </w:rPr>
        <w:t xml:space="preserve">below, along with multiple </w:t>
      </w:r>
      <w:r w:rsidR="7D010653" w:rsidRPr="6FAAA868">
        <w:rPr>
          <w:rFonts w:ascii="Cambria" w:eastAsia="HGGothicE" w:hAnsi="Cambria" w:cs="Arial"/>
          <w:sz w:val="20"/>
          <w:szCs w:val="20"/>
        </w:rPr>
        <w:t>ranges</w:t>
      </w:r>
      <w:r w:rsidR="7EBBF3E9" w:rsidRPr="6FAAA868">
        <w:rPr>
          <w:rFonts w:ascii="Cambria" w:eastAsia="HGGothicE" w:hAnsi="Cambria" w:cs="Arial"/>
          <w:sz w:val="20"/>
          <w:szCs w:val="20"/>
        </w:rPr>
        <w:t xml:space="preserve"> within each cell on the matrix. These differen</w:t>
      </w:r>
      <w:r w:rsidR="02E7321E" w:rsidRPr="6FAAA868">
        <w:rPr>
          <w:rFonts w:ascii="Cambria" w:eastAsia="HGGothicE" w:hAnsi="Cambria" w:cs="Arial"/>
          <w:sz w:val="20"/>
          <w:szCs w:val="20"/>
        </w:rPr>
        <w:t xml:space="preserve">t ranges depict </w:t>
      </w:r>
      <w:r w:rsidR="535E0F04" w:rsidRPr="6FAAA868">
        <w:rPr>
          <w:rFonts w:ascii="Cambria" w:eastAsia="HGGothicE" w:hAnsi="Cambria" w:cs="Arial"/>
          <w:sz w:val="20"/>
          <w:szCs w:val="20"/>
        </w:rPr>
        <w:t>variability in an individual’s circumstances</w:t>
      </w:r>
      <w:r w:rsidR="119BDADE" w:rsidRPr="6FAAA868">
        <w:rPr>
          <w:rFonts w:ascii="Cambria" w:eastAsia="HGGothicE" w:hAnsi="Cambria" w:cs="Arial"/>
          <w:sz w:val="20"/>
          <w:szCs w:val="20"/>
        </w:rPr>
        <w:t>, for example, a mitigated sentence for a low-income individual stealing to provide for themself.</w:t>
      </w:r>
      <w:r w:rsidR="535E0F04" w:rsidRPr="6FAAA868">
        <w:rPr>
          <w:rFonts w:ascii="Cambria" w:eastAsia="HGGothicE" w:hAnsi="Cambria" w:cs="Arial"/>
          <w:sz w:val="20"/>
          <w:szCs w:val="20"/>
        </w:rPr>
        <w:t xml:space="preserve"> </w:t>
      </w:r>
      <w:r w:rsidR="7EBBF3E9" w:rsidRPr="6FAAA868">
        <w:rPr>
          <w:rFonts w:ascii="Cambria" w:eastAsia="HGGothicE" w:hAnsi="Cambria" w:cs="Arial"/>
          <w:sz w:val="20"/>
          <w:szCs w:val="20"/>
        </w:rPr>
        <w:t xml:space="preserve"> </w:t>
      </w:r>
    </w:p>
    <w:p w14:paraId="06FDE1E6" w14:textId="5B5D99D6" w:rsidR="33778685" w:rsidRDefault="33778685" w:rsidP="00F60BCE">
      <w:pPr>
        <w:spacing w:after="120" w:line="276" w:lineRule="auto"/>
        <w:rPr>
          <w:rFonts w:ascii="Cambria" w:eastAsia="HGGothicE" w:hAnsi="Cambria" w:cs="Arial"/>
          <w:sz w:val="20"/>
          <w:szCs w:val="20"/>
        </w:rPr>
      </w:pPr>
    </w:p>
    <w:p w14:paraId="4FAE80F9" w14:textId="511BFC57" w:rsidR="33778685" w:rsidRDefault="33778685" w:rsidP="00F60BCE">
      <w:pPr>
        <w:spacing w:after="120" w:line="276" w:lineRule="auto"/>
        <w:jc w:val="center"/>
        <w:rPr>
          <w:rFonts w:ascii="Cambria" w:eastAsia="HGGothicE" w:hAnsi="Cambria" w:cs="Arial"/>
          <w:sz w:val="20"/>
          <w:szCs w:val="20"/>
        </w:rPr>
      </w:pPr>
      <w:r w:rsidRPr="6FAAA868">
        <w:rPr>
          <w:rFonts w:ascii="Cambria" w:eastAsia="HGGothicE" w:hAnsi="Cambria" w:cs="Arial"/>
          <w:sz w:val="20"/>
          <w:szCs w:val="20"/>
        </w:rPr>
        <w:t xml:space="preserve"> </w:t>
      </w:r>
      <w:r w:rsidR="6F4DB80C">
        <w:rPr>
          <w:noProof/>
        </w:rPr>
        <w:drawing>
          <wp:inline distT="0" distB="0" distL="0" distR="0" wp14:anchorId="612DF008" wp14:editId="7A02A0A8">
            <wp:extent cx="4151603" cy="4645152"/>
            <wp:effectExtent l="0" t="0" r="0" b="0"/>
            <wp:docPr id="1819477926" name="Picture 1819477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1603" cy="4645152"/>
                    </a:xfrm>
                    <a:prstGeom prst="rect">
                      <a:avLst/>
                    </a:prstGeom>
                  </pic:spPr>
                </pic:pic>
              </a:graphicData>
            </a:graphic>
          </wp:inline>
        </w:drawing>
      </w:r>
      <w:r w:rsidR="7565C663" w:rsidRPr="6CAF0C5A">
        <w:rPr>
          <w:rFonts w:ascii="Cambria" w:eastAsia="HGGothicE" w:hAnsi="Cambria" w:cs="Arial"/>
          <w:sz w:val="20"/>
          <w:szCs w:val="20"/>
        </w:rPr>
        <w:t xml:space="preserve">  </w:t>
      </w:r>
    </w:p>
    <w:p w14:paraId="1B2D6F31" w14:textId="6CA8D3B4" w:rsidR="33778685" w:rsidRDefault="7B7F778A" w:rsidP="00F60BCE">
      <w:pPr>
        <w:spacing w:after="120" w:line="276" w:lineRule="auto"/>
        <w:jc w:val="center"/>
        <w:rPr>
          <w:rFonts w:ascii="Cambria" w:eastAsia="HGGothicE" w:hAnsi="Cambria" w:cs="Arial"/>
          <w:i/>
          <w:iCs/>
          <w:sz w:val="18"/>
          <w:szCs w:val="18"/>
        </w:rPr>
      </w:pPr>
      <w:r w:rsidRPr="6CAF0C5A">
        <w:rPr>
          <w:rFonts w:ascii="Cambria" w:eastAsia="HGGothicE" w:hAnsi="Cambria" w:cs="Arial"/>
          <w:i/>
          <w:iCs/>
          <w:sz w:val="18"/>
          <w:szCs w:val="18"/>
        </w:rPr>
        <w:t>Figure 1. Felony Punishment Chart and Minimum/Maximum Table for Offenses Committed on or after October 1, 2013</w:t>
      </w:r>
    </w:p>
    <w:p w14:paraId="1F4AF161" w14:textId="6B24F585" w:rsidR="6CAF0C5A" w:rsidRDefault="6CAF0C5A" w:rsidP="00F60BCE">
      <w:pPr>
        <w:spacing w:after="120" w:line="276" w:lineRule="auto"/>
        <w:rPr>
          <w:rFonts w:ascii="Cambria" w:eastAsia="HGGothicE" w:hAnsi="Cambria" w:cs="Arial"/>
          <w:sz w:val="20"/>
          <w:szCs w:val="20"/>
        </w:rPr>
      </w:pPr>
    </w:p>
    <w:p w14:paraId="4452461C" w14:textId="7DA46852" w:rsidR="623C2AFF" w:rsidRDefault="623C2AFF" w:rsidP="00F60BCE">
      <w:pPr>
        <w:spacing w:after="120" w:line="276" w:lineRule="auto"/>
        <w:rPr>
          <w:rFonts w:ascii="Cambria" w:eastAsia="HGGothicE" w:hAnsi="Cambria" w:cs="Arial"/>
          <w:b/>
          <w:bCs/>
        </w:rPr>
      </w:pPr>
      <w:r w:rsidRPr="6FAAA868">
        <w:rPr>
          <w:rFonts w:ascii="Cambria" w:eastAsia="HGGothicE" w:hAnsi="Cambria" w:cs="Arial"/>
          <w:b/>
          <w:bCs/>
        </w:rPr>
        <w:t>Comparing sentence length by demographic</w:t>
      </w:r>
    </w:p>
    <w:p w14:paraId="35234397" w14:textId="6A3C22AE" w:rsidR="6FAAA868" w:rsidRDefault="1AAE8B5D"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 xml:space="preserve">A reasonable expectation in a just world is that within cell and across cell variation should not be impacted by race, </w:t>
      </w:r>
      <w:proofErr w:type="gramStart"/>
      <w:r w:rsidRPr="6CAF0C5A">
        <w:rPr>
          <w:rFonts w:ascii="Cambria" w:eastAsia="HGGothicE" w:hAnsi="Cambria" w:cs="Arial"/>
          <w:sz w:val="20"/>
          <w:szCs w:val="20"/>
        </w:rPr>
        <w:t>gender</w:t>
      </w:r>
      <w:proofErr w:type="gramEnd"/>
      <w:r w:rsidRPr="6CAF0C5A">
        <w:rPr>
          <w:rFonts w:ascii="Cambria" w:eastAsia="HGGothicE" w:hAnsi="Cambria" w:cs="Arial"/>
          <w:sz w:val="20"/>
          <w:szCs w:val="20"/>
        </w:rPr>
        <w:t xml:space="preserve"> or a combination of the two. Looking at the distributions of race and gender within cell categories can be informative in answering whether black defendants are given the aggravated ranges more often than other defendants.  This analysis is also broken up by gender to compare black women to white women, and black men to white men. </w:t>
      </w:r>
    </w:p>
    <w:p w14:paraId="3391DFEE" w14:textId="48EBDAEE" w:rsidR="6FAAA868" w:rsidRDefault="1AAE8B5D"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 xml:space="preserve">In addition to within cell variation, we also look at the difference between the </w:t>
      </w:r>
      <w:r w:rsidR="084639A0" w:rsidRPr="6CAF0C5A">
        <w:rPr>
          <w:rFonts w:ascii="Cambria" w:eastAsia="HGGothicE" w:hAnsi="Cambria" w:cs="Arial"/>
          <w:sz w:val="20"/>
          <w:szCs w:val="20"/>
        </w:rPr>
        <w:t>initial</w:t>
      </w:r>
      <w:r w:rsidRPr="6CAF0C5A">
        <w:rPr>
          <w:rFonts w:ascii="Cambria" w:eastAsia="HGGothicE" w:hAnsi="Cambria" w:cs="Arial"/>
          <w:sz w:val="20"/>
          <w:szCs w:val="20"/>
        </w:rPr>
        <w:t xml:space="preserve"> and final sentence for members of different racial groups.  Public prosecutors often decide to negotiate with defendants and prosecute them for some or fewer crimes than they have initially been charged with in a system called plea bargaining.  Plea bargains make up over 90% of criminal cases in North Carolina, where bias can play out in a subtle and nuanced manner. We investigate whether the difference in the initial and final charge is constant by race.</w:t>
      </w:r>
    </w:p>
    <w:p w14:paraId="58389594" w14:textId="0DD9CCD9" w:rsidR="6FAAA868" w:rsidRDefault="200CBD7D" w:rsidP="00F60BCE">
      <w:pPr>
        <w:spacing w:after="120" w:line="276" w:lineRule="auto"/>
        <w:rPr>
          <w:rFonts w:ascii="Cambria" w:eastAsia="HGGothicE" w:hAnsi="Cambria" w:cs="Arial"/>
          <w:b/>
          <w:bCs/>
        </w:rPr>
      </w:pPr>
      <w:r w:rsidRPr="6CAF0C5A">
        <w:rPr>
          <w:rFonts w:ascii="Cambria" w:eastAsia="HGGothicE" w:hAnsi="Cambria" w:cs="Arial"/>
          <w:b/>
          <w:bCs/>
        </w:rPr>
        <w:t>Regression Analysis</w:t>
      </w:r>
    </w:p>
    <w:p w14:paraId="2097EBC6" w14:textId="4660372B" w:rsidR="6FAAA868" w:rsidRDefault="200CBD7D"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 xml:space="preserve">In the second step of this study, we are interested in modelling the </w:t>
      </w:r>
      <w:r w:rsidR="15B0CA30" w:rsidRPr="6CAF0C5A">
        <w:rPr>
          <w:rFonts w:ascii="Cambria" w:eastAsia="HGGothicE" w:hAnsi="Cambria" w:cs="Arial"/>
          <w:sz w:val="20"/>
          <w:szCs w:val="20"/>
        </w:rPr>
        <w:t>sentence that an individual is likely to receive based on factors such as race, gender, history of crime</w:t>
      </w:r>
      <w:r w:rsidR="2A1DE9CE" w:rsidRPr="6CAF0C5A">
        <w:rPr>
          <w:rFonts w:ascii="Cambria" w:eastAsia="HGGothicE" w:hAnsi="Cambria" w:cs="Arial"/>
          <w:sz w:val="20"/>
          <w:szCs w:val="20"/>
        </w:rPr>
        <w:t>,</w:t>
      </w:r>
      <w:r w:rsidR="15B0CA30" w:rsidRPr="6CAF0C5A">
        <w:rPr>
          <w:rFonts w:ascii="Cambria" w:eastAsia="HGGothicE" w:hAnsi="Cambria" w:cs="Arial"/>
          <w:sz w:val="20"/>
          <w:szCs w:val="20"/>
        </w:rPr>
        <w:t xml:space="preserve"> and type of felony</w:t>
      </w:r>
      <w:r w:rsidR="7EA47C93" w:rsidRPr="6CAF0C5A">
        <w:rPr>
          <w:rFonts w:ascii="Cambria" w:eastAsia="HGGothicE" w:hAnsi="Cambria" w:cs="Arial"/>
          <w:sz w:val="20"/>
          <w:szCs w:val="20"/>
        </w:rPr>
        <w:t>.</w:t>
      </w:r>
      <w:r w:rsidR="6211ED26" w:rsidRPr="6CAF0C5A">
        <w:rPr>
          <w:rFonts w:ascii="Cambria" w:eastAsia="HGGothicE" w:hAnsi="Cambria" w:cs="Arial"/>
          <w:sz w:val="20"/>
          <w:szCs w:val="20"/>
        </w:rPr>
        <w:t xml:space="preserve"> This is a complicated model since the target variable does not lie on a linear axis, but rather takes the shape of a matrix. We have yet to finalize the details of this </w:t>
      </w:r>
      <w:r w:rsidR="38406360" w:rsidRPr="6CAF0C5A">
        <w:rPr>
          <w:rFonts w:ascii="Cambria" w:eastAsia="HGGothicE" w:hAnsi="Cambria" w:cs="Arial"/>
          <w:sz w:val="20"/>
          <w:szCs w:val="20"/>
        </w:rPr>
        <w:t>model,</w:t>
      </w:r>
      <w:r w:rsidR="6211ED26" w:rsidRPr="6CAF0C5A">
        <w:rPr>
          <w:rFonts w:ascii="Cambria" w:eastAsia="HGGothicE" w:hAnsi="Cambria" w:cs="Arial"/>
          <w:sz w:val="20"/>
          <w:szCs w:val="20"/>
        </w:rPr>
        <w:t xml:space="preserve"> but we will use ei</w:t>
      </w:r>
      <w:r w:rsidR="3EA6F9C4" w:rsidRPr="6CAF0C5A">
        <w:rPr>
          <w:rFonts w:ascii="Cambria" w:eastAsia="HGGothicE" w:hAnsi="Cambria" w:cs="Arial"/>
          <w:sz w:val="20"/>
          <w:szCs w:val="20"/>
        </w:rPr>
        <w:t xml:space="preserve">ther a linear or logistic regression since these types of models have high interpretability. </w:t>
      </w:r>
      <w:r w:rsidR="6211ED26" w:rsidRPr="6CAF0C5A">
        <w:rPr>
          <w:rFonts w:ascii="Cambria" w:eastAsia="HGGothicE" w:hAnsi="Cambria" w:cs="Arial"/>
          <w:sz w:val="20"/>
          <w:szCs w:val="20"/>
        </w:rPr>
        <w:t xml:space="preserve"> </w:t>
      </w:r>
      <w:r w:rsidR="23FCE467" w:rsidRPr="6CAF0C5A">
        <w:rPr>
          <w:rFonts w:ascii="Cambria" w:eastAsia="HGGothicE" w:hAnsi="Cambria" w:cs="Arial"/>
          <w:sz w:val="20"/>
          <w:szCs w:val="20"/>
        </w:rPr>
        <w:t>We are interested in the R-square and statistical significance of the coefficients in our regression. We hope to see a significant impact of race o</w:t>
      </w:r>
      <w:r w:rsidR="359866DD" w:rsidRPr="6CAF0C5A">
        <w:rPr>
          <w:rFonts w:ascii="Cambria" w:eastAsia="HGGothicE" w:hAnsi="Cambria" w:cs="Arial"/>
          <w:sz w:val="20"/>
          <w:szCs w:val="20"/>
        </w:rPr>
        <w:t xml:space="preserve">n </w:t>
      </w:r>
      <w:r w:rsidR="23FCE467" w:rsidRPr="6CAF0C5A">
        <w:rPr>
          <w:rFonts w:ascii="Cambria" w:eastAsia="HGGothicE" w:hAnsi="Cambria" w:cs="Arial"/>
          <w:sz w:val="20"/>
          <w:szCs w:val="20"/>
        </w:rPr>
        <w:t xml:space="preserve">the length </w:t>
      </w:r>
      <w:r w:rsidR="6FB9C810" w:rsidRPr="6CAF0C5A">
        <w:rPr>
          <w:rFonts w:ascii="Cambria" w:eastAsia="HGGothicE" w:hAnsi="Cambria" w:cs="Arial"/>
          <w:sz w:val="20"/>
          <w:szCs w:val="20"/>
        </w:rPr>
        <w:t xml:space="preserve">of an individual’s sentence. </w:t>
      </w:r>
    </w:p>
    <w:p w14:paraId="580082D2" w14:textId="6272D621" w:rsidR="3ED9B9B4" w:rsidRDefault="6A3BBE5B"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w:t>
      </w:r>
      <w:r w:rsidR="6FB9C810" w:rsidRPr="6CAF0C5A">
        <w:rPr>
          <w:rFonts w:ascii="Cambria" w:eastAsia="HGGothicE" w:hAnsi="Cambria" w:cs="Arial"/>
          <w:sz w:val="20"/>
          <w:szCs w:val="20"/>
        </w:rPr>
        <w:t xml:space="preserve">We acknowledge the complexity of the legal system and know this is a difficult effect to measure. We have recently obtained a sample of our data and are still making the effort to obtain the </w:t>
      </w:r>
      <w:r w:rsidR="489386F5" w:rsidRPr="6CAF0C5A">
        <w:rPr>
          <w:rFonts w:ascii="Cambria" w:eastAsia="HGGothicE" w:hAnsi="Cambria" w:cs="Arial"/>
          <w:sz w:val="20"/>
          <w:szCs w:val="20"/>
        </w:rPr>
        <w:t>whole dataset</w:t>
      </w:r>
      <w:r w:rsidR="7D3DC866" w:rsidRPr="6CAF0C5A">
        <w:rPr>
          <w:rFonts w:ascii="Cambria" w:eastAsia="HGGothicE" w:hAnsi="Cambria" w:cs="Arial"/>
          <w:sz w:val="20"/>
          <w:szCs w:val="20"/>
        </w:rPr>
        <w:t xml:space="preserve">. We are working with our client to follow a modelling framework </w:t>
      </w:r>
      <w:r w:rsidR="5319C59F" w:rsidRPr="6CAF0C5A">
        <w:rPr>
          <w:rFonts w:ascii="Cambria" w:eastAsia="HGGothicE" w:hAnsi="Cambria" w:cs="Arial"/>
          <w:sz w:val="20"/>
          <w:szCs w:val="20"/>
        </w:rPr>
        <w:t>like</w:t>
      </w:r>
      <w:r w:rsidR="7D3DC866" w:rsidRPr="6CAF0C5A">
        <w:rPr>
          <w:rFonts w:ascii="Cambria" w:eastAsia="HGGothicE" w:hAnsi="Cambria" w:cs="Arial"/>
          <w:sz w:val="20"/>
          <w:szCs w:val="20"/>
        </w:rPr>
        <w:t xml:space="preserve"> what has been done at the federal level, and the details will take a little longer to hash out. We are also working on submitting an IRB to ob</w:t>
      </w:r>
      <w:r w:rsidR="7891A880" w:rsidRPr="6CAF0C5A">
        <w:rPr>
          <w:rFonts w:ascii="Cambria" w:eastAsia="HGGothicE" w:hAnsi="Cambria" w:cs="Arial"/>
          <w:sz w:val="20"/>
          <w:szCs w:val="20"/>
        </w:rPr>
        <w:t>tain the full dataset.)</w:t>
      </w:r>
    </w:p>
    <w:p w14:paraId="77181511" w14:textId="01406245" w:rsidR="3ED9B9B4" w:rsidRDefault="3ED9B9B4" w:rsidP="00F60BCE">
      <w:pPr>
        <w:spacing w:after="120" w:line="276" w:lineRule="auto"/>
      </w:pPr>
      <w:r>
        <w:br w:type="page"/>
      </w:r>
    </w:p>
    <w:p w14:paraId="382B250C" w14:textId="29183581" w:rsidR="3ED9B9B4" w:rsidRDefault="3ED9B9B4" w:rsidP="00F60BCE">
      <w:pPr>
        <w:spacing w:after="120" w:line="276" w:lineRule="auto"/>
        <w:rPr>
          <w:rFonts w:ascii="Cambria" w:eastAsia="HGGothicE" w:hAnsi="Cambria" w:cs="Arial"/>
          <w:sz w:val="20"/>
          <w:szCs w:val="20"/>
        </w:rPr>
      </w:pPr>
    </w:p>
    <w:p w14:paraId="66B2D77C" w14:textId="09B90352" w:rsidR="3ED9B9B4" w:rsidRDefault="3ED9B9B4"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References:</w:t>
      </w:r>
    </w:p>
    <w:p w14:paraId="00676A45" w14:textId="6A8CD3B7" w:rsidR="3A09FB3D" w:rsidRDefault="3A09FB3D"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1. Hinton E, Henderson L &amp; Reed C (2018), An Unjust Burden: The Disparate Treatment of Black Americans in the Criminal Justice System. https://www.vera.org/publications/for-the-record-unjust-burden</w:t>
      </w:r>
    </w:p>
    <w:p w14:paraId="3FE6C82B" w14:textId="15640C68" w:rsidR="3A09FB3D" w:rsidRDefault="3A09FB3D"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2. Gilbert C (2022), Beneath the Statistics: The Structural and Systemic Causes of Our Wrongful Conviction Problem. https://www.georgiainnocenceproject.org/2022/02/01/beneath-the-statistics-the-structural-and-systemic-causes-of-our-wrongful-conviction-problem/</w:t>
      </w:r>
    </w:p>
    <w:p w14:paraId="38A1D479" w14:textId="1003D415" w:rsidR="11A42E76" w:rsidRDefault="3A09FB3D"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3</w:t>
      </w:r>
      <w:r w:rsidR="11A42E76" w:rsidRPr="6CAF0C5A">
        <w:rPr>
          <w:rFonts w:ascii="Cambria" w:eastAsia="HGGothicE" w:hAnsi="Cambria" w:cs="Arial"/>
          <w:sz w:val="20"/>
          <w:szCs w:val="20"/>
        </w:rPr>
        <w:t xml:space="preserve">. </w:t>
      </w:r>
      <w:proofErr w:type="spellStart"/>
      <w:r w:rsidR="3ED9B9B4" w:rsidRPr="6CAF0C5A">
        <w:rPr>
          <w:rFonts w:ascii="Cambria" w:eastAsia="HGGothicE" w:hAnsi="Cambria" w:cs="Arial"/>
          <w:sz w:val="20"/>
          <w:szCs w:val="20"/>
        </w:rPr>
        <w:t>Ciocanel</w:t>
      </w:r>
      <w:proofErr w:type="spellEnd"/>
      <w:r w:rsidR="3ED9B9B4" w:rsidRPr="6CAF0C5A">
        <w:rPr>
          <w:rFonts w:ascii="Cambria" w:eastAsia="HGGothicE" w:hAnsi="Cambria" w:cs="Arial"/>
          <w:sz w:val="20"/>
          <w:szCs w:val="20"/>
        </w:rPr>
        <w:t xml:space="preserve"> M-V, Topaz CM, </w:t>
      </w:r>
      <w:proofErr w:type="spellStart"/>
      <w:r w:rsidR="3ED9B9B4" w:rsidRPr="6CAF0C5A">
        <w:rPr>
          <w:rFonts w:ascii="Cambria" w:eastAsia="HGGothicE" w:hAnsi="Cambria" w:cs="Arial"/>
          <w:sz w:val="20"/>
          <w:szCs w:val="20"/>
        </w:rPr>
        <w:t>Santorella</w:t>
      </w:r>
      <w:proofErr w:type="spellEnd"/>
      <w:r w:rsidR="3ED9B9B4" w:rsidRPr="6CAF0C5A">
        <w:rPr>
          <w:rFonts w:ascii="Cambria" w:eastAsia="HGGothicE" w:hAnsi="Cambria" w:cs="Arial"/>
          <w:sz w:val="20"/>
          <w:szCs w:val="20"/>
        </w:rPr>
        <w:t xml:space="preserve"> R, Sen S, Smith CM, </w:t>
      </w:r>
      <w:proofErr w:type="spellStart"/>
      <w:r w:rsidR="3ED9B9B4" w:rsidRPr="6CAF0C5A">
        <w:rPr>
          <w:rFonts w:ascii="Cambria" w:eastAsia="HGGothicE" w:hAnsi="Cambria" w:cs="Arial"/>
          <w:sz w:val="20"/>
          <w:szCs w:val="20"/>
        </w:rPr>
        <w:t>Hufstetler</w:t>
      </w:r>
      <w:proofErr w:type="spellEnd"/>
      <w:r w:rsidR="3ED9B9B4" w:rsidRPr="6CAF0C5A">
        <w:rPr>
          <w:rFonts w:ascii="Cambria" w:eastAsia="HGGothicE" w:hAnsi="Cambria" w:cs="Arial"/>
          <w:sz w:val="20"/>
          <w:szCs w:val="20"/>
        </w:rPr>
        <w:t xml:space="preserve"> A (2020) JUSTFAIR: Judicial System Transparency through Federal Archive Inferred Records. </w:t>
      </w:r>
      <w:proofErr w:type="spellStart"/>
      <w:r w:rsidR="3ED9B9B4" w:rsidRPr="6CAF0C5A">
        <w:rPr>
          <w:rFonts w:ascii="Cambria" w:eastAsia="HGGothicE" w:hAnsi="Cambria" w:cs="Arial"/>
          <w:sz w:val="20"/>
          <w:szCs w:val="20"/>
        </w:rPr>
        <w:t>PLoS</w:t>
      </w:r>
      <w:proofErr w:type="spellEnd"/>
      <w:r w:rsidR="3ED9B9B4" w:rsidRPr="6CAF0C5A">
        <w:rPr>
          <w:rFonts w:ascii="Cambria" w:eastAsia="HGGothicE" w:hAnsi="Cambria" w:cs="Arial"/>
          <w:sz w:val="20"/>
          <w:szCs w:val="20"/>
        </w:rPr>
        <w:t xml:space="preserve"> ONE 15(10): e0241381. </w:t>
      </w:r>
      <w:hyperlink r:id="rId12">
        <w:r w:rsidR="3ED9B9B4" w:rsidRPr="6CAF0C5A">
          <w:rPr>
            <w:rFonts w:ascii="Cambria" w:eastAsia="HGGothicE" w:hAnsi="Cambria" w:cs="Arial"/>
            <w:sz w:val="20"/>
            <w:szCs w:val="20"/>
          </w:rPr>
          <w:t>https://doi.org/10.1371/journal.pone.0241381</w:t>
        </w:r>
      </w:hyperlink>
    </w:p>
    <w:p w14:paraId="26C443BE" w14:textId="0981C2CC" w:rsidR="3ED9B9B4" w:rsidRDefault="0054AC16"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4</w:t>
      </w:r>
      <w:r w:rsidR="3ED9B9B4" w:rsidRPr="6CAF0C5A">
        <w:rPr>
          <w:rFonts w:ascii="Cambria" w:eastAsia="HGGothicE" w:hAnsi="Cambria" w:cs="Arial"/>
          <w:sz w:val="20"/>
          <w:szCs w:val="20"/>
        </w:rPr>
        <w:t>. The Sentencing Project, “Racial Disparity in Sentencing”, January 2005.</w:t>
      </w:r>
      <w:r w:rsidR="4326C73E" w:rsidRPr="6CAF0C5A">
        <w:rPr>
          <w:rFonts w:ascii="Cambria" w:eastAsia="HGGothicE" w:hAnsi="Cambria" w:cs="Arial"/>
          <w:sz w:val="20"/>
          <w:szCs w:val="20"/>
        </w:rPr>
        <w:t xml:space="preserve"> </w:t>
      </w:r>
      <w:hyperlink r:id="rId13">
        <w:r w:rsidR="3ED9B9B4" w:rsidRPr="6CAF0C5A">
          <w:rPr>
            <w:rFonts w:ascii="Cambria" w:eastAsia="HGGothicE" w:hAnsi="Cambria" w:cs="Arial"/>
            <w:sz w:val="20"/>
            <w:szCs w:val="20"/>
          </w:rPr>
          <w:t>https://www.opensocietyfoundations.org/publications/racial-disparity-sentencing</w:t>
        </w:r>
      </w:hyperlink>
    </w:p>
    <w:p w14:paraId="1EA7A021" w14:textId="10A87F88" w:rsidR="21450534" w:rsidRDefault="21450534"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 xml:space="preserve">5. Thompson, H. (2019). THE RACIAL HISTORY OF CRIMINAL JUSTICE IN AMERICA. Du </w:t>
      </w:r>
      <w:proofErr w:type="spellStart"/>
      <w:r w:rsidRPr="6CAF0C5A">
        <w:rPr>
          <w:rFonts w:ascii="Cambria" w:eastAsia="HGGothicE" w:hAnsi="Cambria" w:cs="Arial"/>
          <w:sz w:val="20"/>
          <w:szCs w:val="20"/>
        </w:rPr>
        <w:t>Bois</w:t>
      </w:r>
      <w:proofErr w:type="spellEnd"/>
      <w:r w:rsidRPr="6CAF0C5A">
        <w:rPr>
          <w:rFonts w:ascii="Cambria" w:eastAsia="HGGothicE" w:hAnsi="Cambria" w:cs="Arial"/>
          <w:sz w:val="20"/>
          <w:szCs w:val="20"/>
        </w:rPr>
        <w:t xml:space="preserve"> Review: Social Science Research on Race, 16(1), 221-241. doi:10.1017/S1742058X19000183</w:t>
      </w:r>
    </w:p>
    <w:p w14:paraId="26C54BDB" w14:textId="774745DB" w:rsidR="6FA5458E" w:rsidRDefault="6FA5458E"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 xml:space="preserve">6. Sentencing and Policy Advisory Commission, </w:t>
      </w:r>
      <w:r w:rsidR="78B3D875" w:rsidRPr="6CAF0C5A">
        <w:rPr>
          <w:rFonts w:ascii="Cambria" w:eastAsia="HGGothicE" w:hAnsi="Cambria" w:cs="Arial"/>
          <w:sz w:val="20"/>
          <w:szCs w:val="20"/>
        </w:rPr>
        <w:t>Punishment Grids. https://www.nccourts.gov/documents/publications/punishment-grids</w:t>
      </w:r>
    </w:p>
    <w:p w14:paraId="37AB13EC" w14:textId="4CAABEAD" w:rsidR="6CAF0C5A" w:rsidRDefault="6CAF0C5A" w:rsidP="00F60BCE">
      <w:pPr>
        <w:spacing w:after="120" w:line="276" w:lineRule="auto"/>
        <w:rPr>
          <w:rFonts w:ascii="Cambria" w:eastAsia="HGGothicE" w:hAnsi="Cambria" w:cs="Arial"/>
          <w:sz w:val="20"/>
          <w:szCs w:val="20"/>
        </w:rPr>
      </w:pPr>
    </w:p>
    <w:p w14:paraId="0358FA54" w14:textId="48BBC39C" w:rsidR="11A42E76" w:rsidRDefault="11A42E76" w:rsidP="00F60BCE">
      <w:pPr>
        <w:spacing w:after="120" w:line="276" w:lineRule="auto"/>
        <w:rPr>
          <w:rFonts w:ascii="Arial" w:hAnsi="Arial" w:cs="Arial"/>
          <w:sz w:val="16"/>
          <w:szCs w:val="16"/>
        </w:rPr>
      </w:pPr>
    </w:p>
    <w:p w14:paraId="785CE274" w14:textId="5B9F0E3A" w:rsidR="11A42E76" w:rsidRDefault="11A42E76" w:rsidP="00F60BCE">
      <w:pPr>
        <w:spacing w:after="120" w:line="276" w:lineRule="auto"/>
        <w:rPr>
          <w:rFonts w:ascii="Arial" w:hAnsi="Arial" w:cs="Arial"/>
          <w:sz w:val="16"/>
          <w:szCs w:val="16"/>
        </w:rPr>
      </w:pPr>
    </w:p>
    <w:sectPr w:rsidR="11A42E7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B6868" w14:textId="77777777" w:rsidR="007C4590" w:rsidRDefault="007C4590" w:rsidP="0027200E">
      <w:r>
        <w:separator/>
      </w:r>
    </w:p>
  </w:endnote>
  <w:endnote w:type="continuationSeparator" w:id="0">
    <w:p w14:paraId="336603D0" w14:textId="77777777" w:rsidR="007C4590" w:rsidRDefault="007C4590" w:rsidP="0027200E">
      <w:r>
        <w:continuationSeparator/>
      </w:r>
    </w:p>
  </w:endnote>
  <w:endnote w:type="continuationNotice" w:id="1">
    <w:p w14:paraId="6AE55010" w14:textId="77777777" w:rsidR="007C4590" w:rsidRDefault="007C4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HGGothicE">
    <w:charset w:val="80"/>
    <w:family w:val="modern"/>
    <w:pitch w:val="fixed"/>
    <w:sig w:usb0="E00002FF" w:usb1="2AC7EDFE" w:usb2="00000012" w:usb3="00000000" w:csb0="0002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A42E76" w14:paraId="2A7E4E79" w14:textId="77777777" w:rsidTr="11A42E76">
      <w:tc>
        <w:tcPr>
          <w:tcW w:w="3120" w:type="dxa"/>
        </w:tcPr>
        <w:p w14:paraId="1799856A" w14:textId="178D3355" w:rsidR="11A42E76" w:rsidRDefault="11A42E76" w:rsidP="11A42E76">
          <w:pPr>
            <w:pStyle w:val="Header"/>
            <w:ind w:left="-115"/>
          </w:pPr>
        </w:p>
      </w:tc>
      <w:tc>
        <w:tcPr>
          <w:tcW w:w="3120" w:type="dxa"/>
        </w:tcPr>
        <w:p w14:paraId="224C743F" w14:textId="5AC01DA5" w:rsidR="11A42E76" w:rsidRDefault="11A42E76" w:rsidP="11A42E76">
          <w:pPr>
            <w:pStyle w:val="Header"/>
            <w:jc w:val="center"/>
          </w:pPr>
        </w:p>
      </w:tc>
      <w:tc>
        <w:tcPr>
          <w:tcW w:w="3120" w:type="dxa"/>
        </w:tcPr>
        <w:p w14:paraId="4D99F033" w14:textId="48472B18" w:rsidR="11A42E76" w:rsidRDefault="11A42E76" w:rsidP="11A42E76">
          <w:pPr>
            <w:pStyle w:val="Header"/>
            <w:ind w:right="-115"/>
            <w:jc w:val="right"/>
          </w:pPr>
        </w:p>
      </w:tc>
    </w:tr>
  </w:tbl>
  <w:p w14:paraId="5316FB95" w14:textId="33C3A462" w:rsidR="11A42E76" w:rsidRDefault="11A42E76" w:rsidP="11A42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08271" w14:textId="77777777" w:rsidR="007C4590" w:rsidRDefault="007C4590" w:rsidP="0027200E">
      <w:r>
        <w:separator/>
      </w:r>
    </w:p>
  </w:footnote>
  <w:footnote w:type="continuationSeparator" w:id="0">
    <w:p w14:paraId="08B3035E" w14:textId="77777777" w:rsidR="007C4590" w:rsidRDefault="007C4590" w:rsidP="0027200E">
      <w:r>
        <w:continuationSeparator/>
      </w:r>
    </w:p>
  </w:footnote>
  <w:footnote w:type="continuationNotice" w:id="1">
    <w:p w14:paraId="265AE43E" w14:textId="77777777" w:rsidR="007C4590" w:rsidRDefault="007C4590"/>
  </w:footnote>
  <w:footnote w:id="2">
    <w:p w14:paraId="771AC97A" w14:textId="7D652439" w:rsidR="6CAF0C5A" w:rsidRDefault="6CAF0C5A" w:rsidP="6CAF0C5A">
      <w:pPr>
        <w:pStyle w:val="FootnoteText"/>
      </w:pPr>
      <w:r w:rsidRPr="6CAF0C5A">
        <w:rPr>
          <w:rStyle w:val="FootnoteReference"/>
        </w:rPr>
        <w:footnoteRef/>
      </w:r>
      <w:r>
        <w:t xml:space="preserve"> </w:t>
      </w:r>
      <w:r w:rsidRPr="6CAF0C5A">
        <w:rPr>
          <w:rFonts w:ascii="Arial" w:eastAsia="Arial" w:hAnsi="Arial" w:cs="Arial"/>
          <w:sz w:val="16"/>
          <w:szCs w:val="16"/>
        </w:rPr>
        <w:t xml:space="preserve">Hinton E, Henderson L &amp; Reed C (2018), An Unjust Burden: The Disparate Treatment of Black Americans in the Criminal Justice System. </w:t>
      </w:r>
      <w:hyperlink r:id="rId1">
        <w:r w:rsidRPr="6CAF0C5A">
          <w:rPr>
            <w:rStyle w:val="Hyperlink"/>
            <w:rFonts w:ascii="Arial" w:eastAsia="Arial" w:hAnsi="Arial" w:cs="Arial"/>
            <w:sz w:val="16"/>
            <w:szCs w:val="16"/>
          </w:rPr>
          <w:t>https://www.vera.org/publications/for-the-record-unjust-burden</w:t>
        </w:r>
      </w:hyperlink>
    </w:p>
  </w:footnote>
  <w:footnote w:id="3">
    <w:p w14:paraId="3EFFC370" w14:textId="1CAAAD2C" w:rsidR="6CAF0C5A" w:rsidRDefault="6CAF0C5A" w:rsidP="6CAF0C5A">
      <w:pPr>
        <w:pStyle w:val="FootnoteText"/>
      </w:pPr>
      <w:r w:rsidRPr="6CAF0C5A">
        <w:rPr>
          <w:rStyle w:val="FootnoteReference"/>
        </w:rPr>
        <w:footnoteRef/>
      </w:r>
      <w:r>
        <w:t xml:space="preserve"> </w:t>
      </w:r>
      <w:r w:rsidRPr="6CAF0C5A">
        <w:rPr>
          <w:rFonts w:ascii="Arial" w:eastAsia="Arial" w:hAnsi="Arial" w:cs="Arial"/>
          <w:sz w:val="16"/>
          <w:szCs w:val="16"/>
        </w:rPr>
        <w:t>Gilbert C (2022), Beneath the Statistics: The Structural and Systemic Causes of Our Wrongful Conviction Problem. https://www.georgiainnocenceproject.org/2022/02/01/beneath-the-statistics-the-structural-and-systemic-causes-of-our-wrongful-conviction-problem/</w:t>
      </w:r>
    </w:p>
  </w:footnote>
  <w:footnote w:id="4">
    <w:p w14:paraId="0873DD39" w14:textId="524D1680" w:rsidR="6CAF0C5A" w:rsidRDefault="6CAF0C5A" w:rsidP="6CAF0C5A">
      <w:pPr>
        <w:spacing w:line="240" w:lineRule="exact"/>
      </w:pPr>
      <w:r w:rsidRPr="6CAF0C5A">
        <w:rPr>
          <w:rStyle w:val="FootnoteReference"/>
        </w:rPr>
        <w:footnoteRef/>
      </w:r>
      <w:r>
        <w:t xml:space="preserve"> </w:t>
      </w:r>
      <w:r w:rsidRPr="6CAF0C5A">
        <w:rPr>
          <w:rFonts w:ascii="Arial" w:eastAsia="Arial" w:hAnsi="Arial" w:cs="Arial"/>
          <w:sz w:val="16"/>
          <w:szCs w:val="16"/>
        </w:rPr>
        <w:t xml:space="preserve">Hinton E, Henderson L &amp; Reed C (2018), An Unjust Burden: The Disparate Treatment of Black Americans in the Criminal Justice System. </w:t>
      </w:r>
      <w:hyperlink r:id="rId2">
        <w:r w:rsidRPr="6CAF0C5A">
          <w:rPr>
            <w:rStyle w:val="Hyperlink"/>
            <w:rFonts w:ascii="Arial" w:eastAsia="Arial" w:hAnsi="Arial" w:cs="Arial"/>
            <w:sz w:val="16"/>
            <w:szCs w:val="16"/>
          </w:rPr>
          <w:t>https://www.vera.org/publications/for-the-record-unjust-burden</w:t>
        </w:r>
      </w:hyperlink>
    </w:p>
  </w:footnote>
  <w:footnote w:id="5">
    <w:p w14:paraId="423C8438" w14:textId="4989711E" w:rsidR="6CAF0C5A" w:rsidRDefault="6CAF0C5A" w:rsidP="6CAF0C5A">
      <w:pPr>
        <w:pStyle w:val="FootnoteText"/>
      </w:pPr>
      <w:r w:rsidRPr="6CAF0C5A">
        <w:rPr>
          <w:rStyle w:val="FootnoteReference"/>
        </w:rPr>
        <w:footnoteRef/>
      </w:r>
      <w:r>
        <w:t xml:space="preserve"> </w:t>
      </w:r>
      <w:proofErr w:type="spellStart"/>
      <w:r w:rsidRPr="6CAF0C5A">
        <w:rPr>
          <w:rFonts w:ascii="Arial" w:eastAsia="Arial" w:hAnsi="Arial" w:cs="Arial"/>
          <w:sz w:val="16"/>
          <w:szCs w:val="16"/>
        </w:rPr>
        <w:t>Ciocanel</w:t>
      </w:r>
      <w:proofErr w:type="spellEnd"/>
      <w:r w:rsidRPr="6CAF0C5A">
        <w:rPr>
          <w:rFonts w:ascii="Arial" w:eastAsia="Arial" w:hAnsi="Arial" w:cs="Arial"/>
          <w:sz w:val="16"/>
          <w:szCs w:val="16"/>
        </w:rPr>
        <w:t xml:space="preserve"> M-V, Topaz CM, </w:t>
      </w:r>
      <w:proofErr w:type="spellStart"/>
      <w:r w:rsidRPr="6CAF0C5A">
        <w:rPr>
          <w:rFonts w:ascii="Arial" w:eastAsia="Arial" w:hAnsi="Arial" w:cs="Arial"/>
          <w:sz w:val="16"/>
          <w:szCs w:val="16"/>
        </w:rPr>
        <w:t>Santorella</w:t>
      </w:r>
      <w:proofErr w:type="spellEnd"/>
      <w:r w:rsidRPr="6CAF0C5A">
        <w:rPr>
          <w:rFonts w:ascii="Arial" w:eastAsia="Arial" w:hAnsi="Arial" w:cs="Arial"/>
          <w:sz w:val="16"/>
          <w:szCs w:val="16"/>
        </w:rPr>
        <w:t xml:space="preserve"> R, Sen S, Smith CM, </w:t>
      </w:r>
      <w:proofErr w:type="spellStart"/>
      <w:r w:rsidRPr="6CAF0C5A">
        <w:rPr>
          <w:rFonts w:ascii="Arial" w:eastAsia="Arial" w:hAnsi="Arial" w:cs="Arial"/>
          <w:sz w:val="16"/>
          <w:szCs w:val="16"/>
        </w:rPr>
        <w:t>Hufstetler</w:t>
      </w:r>
      <w:proofErr w:type="spellEnd"/>
      <w:r w:rsidRPr="6CAF0C5A">
        <w:rPr>
          <w:rFonts w:ascii="Arial" w:eastAsia="Arial" w:hAnsi="Arial" w:cs="Arial"/>
          <w:sz w:val="16"/>
          <w:szCs w:val="16"/>
        </w:rPr>
        <w:t xml:space="preserve"> A (2020) JUSTFAIR: Judicial System Transparency through Federal Archive Inferred Records. </w:t>
      </w:r>
      <w:proofErr w:type="spellStart"/>
      <w:r w:rsidRPr="6CAF0C5A">
        <w:rPr>
          <w:rFonts w:ascii="Arial" w:eastAsia="Arial" w:hAnsi="Arial" w:cs="Arial"/>
          <w:sz w:val="16"/>
          <w:szCs w:val="16"/>
        </w:rPr>
        <w:t>PLoS</w:t>
      </w:r>
      <w:proofErr w:type="spellEnd"/>
      <w:r w:rsidRPr="6CAF0C5A">
        <w:rPr>
          <w:rFonts w:ascii="Arial" w:eastAsia="Arial" w:hAnsi="Arial" w:cs="Arial"/>
          <w:sz w:val="16"/>
          <w:szCs w:val="16"/>
        </w:rPr>
        <w:t xml:space="preserve"> ONE 15(10): e0241381. </w:t>
      </w:r>
      <w:hyperlink r:id="rId3">
        <w:r w:rsidRPr="6CAF0C5A">
          <w:rPr>
            <w:rStyle w:val="Hyperlink"/>
            <w:rFonts w:ascii="Arial" w:eastAsia="Arial" w:hAnsi="Arial" w:cs="Arial"/>
            <w:sz w:val="16"/>
            <w:szCs w:val="16"/>
          </w:rPr>
          <w:t>https://doi.org/10.1371/journal.pone.0241381</w:t>
        </w:r>
      </w:hyperlink>
    </w:p>
  </w:footnote>
  <w:footnote w:id="6">
    <w:p w14:paraId="4926C76D" w14:textId="2DBFA7F0" w:rsidR="6CAF0C5A" w:rsidRDefault="6CAF0C5A" w:rsidP="6CAF0C5A">
      <w:pPr>
        <w:pStyle w:val="FootnoteText"/>
      </w:pPr>
      <w:r w:rsidRPr="6CAF0C5A">
        <w:rPr>
          <w:rStyle w:val="FootnoteReference"/>
        </w:rPr>
        <w:footnoteRef/>
      </w:r>
      <w:r>
        <w:t xml:space="preserve"> </w:t>
      </w:r>
      <w:r w:rsidRPr="6CAF0C5A">
        <w:rPr>
          <w:rFonts w:ascii="Arial" w:eastAsia="Arial" w:hAnsi="Arial" w:cs="Arial"/>
          <w:sz w:val="16"/>
          <w:szCs w:val="16"/>
        </w:rPr>
        <w:t xml:space="preserve">The Sentencing Project, “Racial Disparity in Sentencing”, January 2005. </w:t>
      </w:r>
      <w:hyperlink r:id="rId4">
        <w:r w:rsidRPr="6CAF0C5A">
          <w:rPr>
            <w:rStyle w:val="Hyperlink"/>
            <w:rFonts w:ascii="Arial" w:eastAsia="Arial" w:hAnsi="Arial" w:cs="Arial"/>
            <w:sz w:val="16"/>
            <w:szCs w:val="16"/>
          </w:rPr>
          <w:t>https://www.opensocietyfoundations.org/publications/racial-disparity-sentencing</w:t>
        </w:r>
      </w:hyperlink>
    </w:p>
  </w:footnote>
  <w:footnote w:id="7">
    <w:p w14:paraId="3C7AF46D" w14:textId="367FAF34" w:rsidR="6CAF0C5A" w:rsidRDefault="6CAF0C5A" w:rsidP="6CAF0C5A">
      <w:pPr>
        <w:pStyle w:val="FootnoteText"/>
      </w:pPr>
      <w:r w:rsidRPr="6CAF0C5A">
        <w:rPr>
          <w:rStyle w:val="FootnoteReference"/>
        </w:rPr>
        <w:footnoteRef/>
      </w:r>
      <w:r>
        <w:t xml:space="preserve"> https://www.sentencingproject.org/publications/un-report-on-racial-disparities/</w:t>
      </w:r>
    </w:p>
  </w:footnote>
  <w:footnote w:id="8">
    <w:p w14:paraId="4F73D3EE" w14:textId="0B173F46" w:rsidR="6CAF0C5A" w:rsidRDefault="6CAF0C5A" w:rsidP="6CAF0C5A">
      <w:pPr>
        <w:pStyle w:val="FootnoteText"/>
      </w:pPr>
      <w:r w:rsidRPr="6CAF0C5A">
        <w:rPr>
          <w:rStyle w:val="FootnoteReference"/>
          <w:rFonts w:ascii="Calibri" w:eastAsia="Calibri" w:hAnsi="Calibri" w:cs="Calibri"/>
        </w:rPr>
        <w:footnoteRef/>
      </w:r>
      <w:r w:rsidRPr="6CAF0C5A">
        <w:rPr>
          <w:rFonts w:ascii="Calibri" w:eastAsia="Calibri" w:hAnsi="Calibri" w:cs="Calibri"/>
        </w:rPr>
        <w:t xml:space="preserve"> </w:t>
      </w:r>
      <w:r w:rsidRPr="6CAF0C5A">
        <w:rPr>
          <w:rFonts w:ascii="Calibri" w:eastAsia="Calibri" w:hAnsi="Calibri" w:cs="Calibri"/>
          <w:color w:val="181817"/>
        </w:rPr>
        <w:t xml:space="preserve">Thompson, H. (2019). THE RACIAL HISTORY OF CRIMINAL JUSTICE IN AMERICA. </w:t>
      </w:r>
      <w:r w:rsidRPr="6CAF0C5A">
        <w:rPr>
          <w:rFonts w:ascii="Calibri" w:eastAsia="Calibri" w:hAnsi="Calibri" w:cs="Calibri"/>
          <w:i/>
          <w:iCs/>
          <w:color w:val="181817"/>
        </w:rPr>
        <w:t xml:space="preserve">Du </w:t>
      </w:r>
      <w:proofErr w:type="spellStart"/>
      <w:r w:rsidRPr="6CAF0C5A">
        <w:rPr>
          <w:rFonts w:ascii="Calibri" w:eastAsia="Calibri" w:hAnsi="Calibri" w:cs="Calibri"/>
          <w:i/>
          <w:iCs/>
          <w:color w:val="181817"/>
        </w:rPr>
        <w:t>Bois</w:t>
      </w:r>
      <w:proofErr w:type="spellEnd"/>
      <w:r w:rsidRPr="6CAF0C5A">
        <w:rPr>
          <w:rFonts w:ascii="Calibri" w:eastAsia="Calibri" w:hAnsi="Calibri" w:cs="Calibri"/>
          <w:i/>
          <w:iCs/>
          <w:color w:val="181817"/>
        </w:rPr>
        <w:t xml:space="preserve"> Review: Social Science Research on Race,</w:t>
      </w:r>
      <w:r w:rsidRPr="6CAF0C5A">
        <w:rPr>
          <w:rFonts w:ascii="Calibri" w:eastAsia="Calibri" w:hAnsi="Calibri" w:cs="Calibri"/>
          <w:color w:val="181817"/>
        </w:rPr>
        <w:t xml:space="preserve"> </w:t>
      </w:r>
      <w:r w:rsidRPr="6CAF0C5A">
        <w:rPr>
          <w:rFonts w:ascii="Calibri" w:eastAsia="Calibri" w:hAnsi="Calibri" w:cs="Calibri"/>
          <w:i/>
          <w:iCs/>
          <w:color w:val="181817"/>
        </w:rPr>
        <w:t>16</w:t>
      </w:r>
      <w:r w:rsidRPr="6CAF0C5A">
        <w:rPr>
          <w:rFonts w:ascii="Calibri" w:eastAsia="Calibri" w:hAnsi="Calibri" w:cs="Calibri"/>
          <w:color w:val="181817"/>
        </w:rPr>
        <w:t>(1), 221-241. doi:10.1017/S1742058X19000183</w:t>
      </w:r>
    </w:p>
  </w:footnote>
  <w:footnote w:id="9">
    <w:p w14:paraId="46C67EC7" w14:textId="31D32145" w:rsidR="6CAF0C5A" w:rsidRDefault="6CAF0C5A" w:rsidP="6CAF0C5A">
      <w:pPr>
        <w:pStyle w:val="FootnoteText"/>
      </w:pPr>
      <w:r w:rsidRPr="6CAF0C5A">
        <w:rPr>
          <w:rStyle w:val="FootnoteReference"/>
        </w:rPr>
        <w:footnoteRef/>
      </w:r>
      <w:r>
        <w:t xml:space="preserve"> https://www.nccourts.gov/services/remote-public-access-program/rpa-criminal-extracts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A42E76" w14:paraId="17FB796E" w14:textId="77777777" w:rsidTr="11A42E76">
      <w:tc>
        <w:tcPr>
          <w:tcW w:w="3120" w:type="dxa"/>
        </w:tcPr>
        <w:p w14:paraId="524D8C47" w14:textId="136633AE" w:rsidR="11A42E76" w:rsidRDefault="11A42E76" w:rsidP="11A42E76">
          <w:pPr>
            <w:pStyle w:val="Header"/>
            <w:ind w:left="-115"/>
          </w:pPr>
        </w:p>
      </w:tc>
      <w:tc>
        <w:tcPr>
          <w:tcW w:w="3120" w:type="dxa"/>
        </w:tcPr>
        <w:p w14:paraId="166E0575" w14:textId="0747915D" w:rsidR="11A42E76" w:rsidRDefault="11A42E76" w:rsidP="11A42E76">
          <w:pPr>
            <w:pStyle w:val="Header"/>
            <w:jc w:val="center"/>
          </w:pPr>
        </w:p>
      </w:tc>
      <w:tc>
        <w:tcPr>
          <w:tcW w:w="3120" w:type="dxa"/>
        </w:tcPr>
        <w:p w14:paraId="308308F4" w14:textId="1EC294C1" w:rsidR="11A42E76" w:rsidRDefault="11A42E76" w:rsidP="11A42E76">
          <w:pPr>
            <w:pStyle w:val="Header"/>
            <w:ind w:right="-115"/>
            <w:jc w:val="right"/>
          </w:pPr>
        </w:p>
      </w:tc>
    </w:tr>
  </w:tbl>
  <w:p w14:paraId="4FC23D0C" w14:textId="1F7E5010" w:rsidR="11A42E76" w:rsidRDefault="11A42E76" w:rsidP="11A42E7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iirXfmJl" int2:invalidationBookmarkName="" int2:hashCode="qbyvwhE9qqyBLx" int2:id="IuK6yWm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89E5"/>
    <w:multiLevelType w:val="hybridMultilevel"/>
    <w:tmpl w:val="3500BDA4"/>
    <w:lvl w:ilvl="0" w:tplc="EF2C180A">
      <w:start w:val="1"/>
      <w:numFmt w:val="decimal"/>
      <w:lvlText w:val="%1."/>
      <w:lvlJc w:val="left"/>
      <w:pPr>
        <w:ind w:left="720" w:hanging="360"/>
      </w:pPr>
    </w:lvl>
    <w:lvl w:ilvl="1" w:tplc="99F6FDE2">
      <w:start w:val="1"/>
      <w:numFmt w:val="lowerLetter"/>
      <w:lvlText w:val="%2."/>
      <w:lvlJc w:val="left"/>
      <w:pPr>
        <w:ind w:left="1440" w:hanging="360"/>
      </w:pPr>
    </w:lvl>
    <w:lvl w:ilvl="2" w:tplc="89BC6272">
      <w:start w:val="1"/>
      <w:numFmt w:val="lowerRoman"/>
      <w:lvlText w:val="%3."/>
      <w:lvlJc w:val="right"/>
      <w:pPr>
        <w:ind w:left="2160" w:hanging="180"/>
      </w:pPr>
    </w:lvl>
    <w:lvl w:ilvl="3" w:tplc="25463FD6">
      <w:start w:val="1"/>
      <w:numFmt w:val="decimal"/>
      <w:lvlText w:val="%4."/>
      <w:lvlJc w:val="left"/>
      <w:pPr>
        <w:ind w:left="2880" w:hanging="360"/>
      </w:pPr>
    </w:lvl>
    <w:lvl w:ilvl="4" w:tplc="798AFEBC">
      <w:start w:val="1"/>
      <w:numFmt w:val="lowerLetter"/>
      <w:lvlText w:val="%5."/>
      <w:lvlJc w:val="left"/>
      <w:pPr>
        <w:ind w:left="3600" w:hanging="360"/>
      </w:pPr>
    </w:lvl>
    <w:lvl w:ilvl="5" w:tplc="1722B0AE">
      <w:start w:val="1"/>
      <w:numFmt w:val="lowerRoman"/>
      <w:lvlText w:val="%6."/>
      <w:lvlJc w:val="right"/>
      <w:pPr>
        <w:ind w:left="4320" w:hanging="180"/>
      </w:pPr>
    </w:lvl>
    <w:lvl w:ilvl="6" w:tplc="B192A642">
      <w:start w:val="1"/>
      <w:numFmt w:val="decimal"/>
      <w:lvlText w:val="%7."/>
      <w:lvlJc w:val="left"/>
      <w:pPr>
        <w:ind w:left="5040" w:hanging="360"/>
      </w:pPr>
    </w:lvl>
    <w:lvl w:ilvl="7" w:tplc="B524AB42">
      <w:start w:val="1"/>
      <w:numFmt w:val="lowerLetter"/>
      <w:lvlText w:val="%8."/>
      <w:lvlJc w:val="left"/>
      <w:pPr>
        <w:ind w:left="5760" w:hanging="360"/>
      </w:pPr>
    </w:lvl>
    <w:lvl w:ilvl="8" w:tplc="AB767832">
      <w:start w:val="1"/>
      <w:numFmt w:val="lowerRoman"/>
      <w:lvlText w:val="%9."/>
      <w:lvlJc w:val="right"/>
      <w:pPr>
        <w:ind w:left="6480" w:hanging="180"/>
      </w:pPr>
    </w:lvl>
  </w:abstractNum>
  <w:abstractNum w:abstractNumId="1" w15:restartNumberingAfterBreak="0">
    <w:nsid w:val="15CAF1CE"/>
    <w:multiLevelType w:val="hybridMultilevel"/>
    <w:tmpl w:val="6F6E43A0"/>
    <w:lvl w:ilvl="0" w:tplc="C8D085B4">
      <w:start w:val="1"/>
      <w:numFmt w:val="decimal"/>
      <w:lvlText w:val="%1."/>
      <w:lvlJc w:val="left"/>
      <w:pPr>
        <w:ind w:left="720" w:hanging="360"/>
      </w:pPr>
    </w:lvl>
    <w:lvl w:ilvl="1" w:tplc="CAA82A26">
      <w:start w:val="1"/>
      <w:numFmt w:val="lowerLetter"/>
      <w:lvlText w:val="%2."/>
      <w:lvlJc w:val="left"/>
      <w:pPr>
        <w:ind w:left="1440" w:hanging="360"/>
      </w:pPr>
    </w:lvl>
    <w:lvl w:ilvl="2" w:tplc="7DAA8120">
      <w:start w:val="1"/>
      <w:numFmt w:val="lowerRoman"/>
      <w:lvlText w:val="%3."/>
      <w:lvlJc w:val="right"/>
      <w:pPr>
        <w:ind w:left="2160" w:hanging="180"/>
      </w:pPr>
    </w:lvl>
    <w:lvl w:ilvl="3" w:tplc="3E5A7854">
      <w:start w:val="1"/>
      <w:numFmt w:val="decimal"/>
      <w:lvlText w:val="%4."/>
      <w:lvlJc w:val="left"/>
      <w:pPr>
        <w:ind w:left="2880" w:hanging="360"/>
      </w:pPr>
    </w:lvl>
    <w:lvl w:ilvl="4" w:tplc="BAFE2EBE">
      <w:start w:val="1"/>
      <w:numFmt w:val="lowerLetter"/>
      <w:lvlText w:val="%5."/>
      <w:lvlJc w:val="left"/>
      <w:pPr>
        <w:ind w:left="3600" w:hanging="360"/>
      </w:pPr>
    </w:lvl>
    <w:lvl w:ilvl="5" w:tplc="AD4A7B3A">
      <w:start w:val="1"/>
      <w:numFmt w:val="lowerRoman"/>
      <w:lvlText w:val="%6."/>
      <w:lvlJc w:val="right"/>
      <w:pPr>
        <w:ind w:left="4320" w:hanging="180"/>
      </w:pPr>
    </w:lvl>
    <w:lvl w:ilvl="6" w:tplc="FA02DD88">
      <w:start w:val="1"/>
      <w:numFmt w:val="decimal"/>
      <w:lvlText w:val="%7."/>
      <w:lvlJc w:val="left"/>
      <w:pPr>
        <w:ind w:left="5040" w:hanging="360"/>
      </w:pPr>
    </w:lvl>
    <w:lvl w:ilvl="7" w:tplc="4D52D4E4">
      <w:start w:val="1"/>
      <w:numFmt w:val="lowerLetter"/>
      <w:lvlText w:val="%8."/>
      <w:lvlJc w:val="left"/>
      <w:pPr>
        <w:ind w:left="5760" w:hanging="360"/>
      </w:pPr>
    </w:lvl>
    <w:lvl w:ilvl="8" w:tplc="A87E8176">
      <w:start w:val="1"/>
      <w:numFmt w:val="lowerRoman"/>
      <w:lvlText w:val="%9."/>
      <w:lvlJc w:val="right"/>
      <w:pPr>
        <w:ind w:left="6480" w:hanging="180"/>
      </w:pPr>
    </w:lvl>
  </w:abstractNum>
  <w:abstractNum w:abstractNumId="2" w15:restartNumberingAfterBreak="0">
    <w:nsid w:val="373359C1"/>
    <w:multiLevelType w:val="hybridMultilevel"/>
    <w:tmpl w:val="19A8BB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55CD2"/>
    <w:multiLevelType w:val="hybridMultilevel"/>
    <w:tmpl w:val="384892DE"/>
    <w:lvl w:ilvl="0" w:tplc="A378CF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415165">
    <w:abstractNumId w:val="0"/>
  </w:num>
  <w:num w:numId="2" w16cid:durableId="113672104">
    <w:abstractNumId w:val="1"/>
  </w:num>
  <w:num w:numId="3" w16cid:durableId="1302923415">
    <w:abstractNumId w:val="3"/>
  </w:num>
  <w:num w:numId="4" w16cid:durableId="653140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03"/>
    <w:rsid w:val="0002060D"/>
    <w:rsid w:val="00024BEA"/>
    <w:rsid w:val="00027FB3"/>
    <w:rsid w:val="00032CF1"/>
    <w:rsid w:val="00060329"/>
    <w:rsid w:val="00091AF5"/>
    <w:rsid w:val="000A702B"/>
    <w:rsid w:val="000C26A6"/>
    <w:rsid w:val="000C7034"/>
    <w:rsid w:val="000D79C7"/>
    <w:rsid w:val="000E1DC7"/>
    <w:rsid w:val="000E4828"/>
    <w:rsid w:val="000E76F8"/>
    <w:rsid w:val="000F68F4"/>
    <w:rsid w:val="00110186"/>
    <w:rsid w:val="00140E37"/>
    <w:rsid w:val="001437B8"/>
    <w:rsid w:val="001626D9"/>
    <w:rsid w:val="00174542"/>
    <w:rsid w:val="00187D7F"/>
    <w:rsid w:val="001B0DCD"/>
    <w:rsid w:val="001B265F"/>
    <w:rsid w:val="001D076C"/>
    <w:rsid w:val="001D1D5F"/>
    <w:rsid w:val="001D3C1E"/>
    <w:rsid w:val="002252A1"/>
    <w:rsid w:val="00246F8A"/>
    <w:rsid w:val="00252F05"/>
    <w:rsid w:val="00253FDD"/>
    <w:rsid w:val="0026213F"/>
    <w:rsid w:val="0027200E"/>
    <w:rsid w:val="002C1C09"/>
    <w:rsid w:val="002D172A"/>
    <w:rsid w:val="00327355"/>
    <w:rsid w:val="00354847"/>
    <w:rsid w:val="00373C88"/>
    <w:rsid w:val="00375830"/>
    <w:rsid w:val="003937B9"/>
    <w:rsid w:val="003C13AB"/>
    <w:rsid w:val="003D794F"/>
    <w:rsid w:val="003F027C"/>
    <w:rsid w:val="00420D7D"/>
    <w:rsid w:val="00425962"/>
    <w:rsid w:val="00445D2A"/>
    <w:rsid w:val="004749BF"/>
    <w:rsid w:val="004A084C"/>
    <w:rsid w:val="004B251C"/>
    <w:rsid w:val="004B3713"/>
    <w:rsid w:val="004E6DB9"/>
    <w:rsid w:val="005241DF"/>
    <w:rsid w:val="00534563"/>
    <w:rsid w:val="00544D8E"/>
    <w:rsid w:val="0054AC16"/>
    <w:rsid w:val="00581843"/>
    <w:rsid w:val="005914C7"/>
    <w:rsid w:val="005B232E"/>
    <w:rsid w:val="005C7465"/>
    <w:rsid w:val="006078FD"/>
    <w:rsid w:val="006120E9"/>
    <w:rsid w:val="006339A4"/>
    <w:rsid w:val="00641BF3"/>
    <w:rsid w:val="006A7869"/>
    <w:rsid w:val="006A7C35"/>
    <w:rsid w:val="006B5F34"/>
    <w:rsid w:val="006B79A2"/>
    <w:rsid w:val="006C1EDD"/>
    <w:rsid w:val="006F398E"/>
    <w:rsid w:val="007053DB"/>
    <w:rsid w:val="00732911"/>
    <w:rsid w:val="007342E9"/>
    <w:rsid w:val="00741278"/>
    <w:rsid w:val="00741C32"/>
    <w:rsid w:val="00760E99"/>
    <w:rsid w:val="00771984"/>
    <w:rsid w:val="00785B6E"/>
    <w:rsid w:val="007A366E"/>
    <w:rsid w:val="007A4ED4"/>
    <w:rsid w:val="007C4590"/>
    <w:rsid w:val="007F36C2"/>
    <w:rsid w:val="00855A17"/>
    <w:rsid w:val="008A2B40"/>
    <w:rsid w:val="009044EF"/>
    <w:rsid w:val="00922F98"/>
    <w:rsid w:val="00944414"/>
    <w:rsid w:val="00947B5F"/>
    <w:rsid w:val="009559DC"/>
    <w:rsid w:val="00963547"/>
    <w:rsid w:val="00971476"/>
    <w:rsid w:val="009774E6"/>
    <w:rsid w:val="009B2263"/>
    <w:rsid w:val="009B4E3B"/>
    <w:rsid w:val="009C140B"/>
    <w:rsid w:val="009D3551"/>
    <w:rsid w:val="009D41EF"/>
    <w:rsid w:val="00A07056"/>
    <w:rsid w:val="00A252BE"/>
    <w:rsid w:val="00A9548E"/>
    <w:rsid w:val="00AA164C"/>
    <w:rsid w:val="00AB328F"/>
    <w:rsid w:val="00AB75A1"/>
    <w:rsid w:val="00AF7272"/>
    <w:rsid w:val="00B503F1"/>
    <w:rsid w:val="00B63330"/>
    <w:rsid w:val="00B6364B"/>
    <w:rsid w:val="00B654D7"/>
    <w:rsid w:val="00B81A26"/>
    <w:rsid w:val="00B97B37"/>
    <w:rsid w:val="00BA58B6"/>
    <w:rsid w:val="00BB2F25"/>
    <w:rsid w:val="00BC55EA"/>
    <w:rsid w:val="00BE0EE4"/>
    <w:rsid w:val="00C25343"/>
    <w:rsid w:val="00CE064E"/>
    <w:rsid w:val="00CE7C28"/>
    <w:rsid w:val="00D1380D"/>
    <w:rsid w:val="00DB0728"/>
    <w:rsid w:val="00DB5355"/>
    <w:rsid w:val="00DD2003"/>
    <w:rsid w:val="00E0311B"/>
    <w:rsid w:val="00E221AA"/>
    <w:rsid w:val="00E35F53"/>
    <w:rsid w:val="00E36537"/>
    <w:rsid w:val="00E454E8"/>
    <w:rsid w:val="00EB23F6"/>
    <w:rsid w:val="00F115E7"/>
    <w:rsid w:val="00F24F43"/>
    <w:rsid w:val="00F54260"/>
    <w:rsid w:val="00F60BCE"/>
    <w:rsid w:val="00F62F58"/>
    <w:rsid w:val="00F750C3"/>
    <w:rsid w:val="00FC7B3C"/>
    <w:rsid w:val="0101EA46"/>
    <w:rsid w:val="010799BE"/>
    <w:rsid w:val="01470107"/>
    <w:rsid w:val="015910D3"/>
    <w:rsid w:val="016265B6"/>
    <w:rsid w:val="02E7321E"/>
    <w:rsid w:val="02F35878"/>
    <w:rsid w:val="0376172F"/>
    <w:rsid w:val="0433E04F"/>
    <w:rsid w:val="04EB2E38"/>
    <w:rsid w:val="05BA3EAE"/>
    <w:rsid w:val="05D42B03"/>
    <w:rsid w:val="0642707B"/>
    <w:rsid w:val="06C1739F"/>
    <w:rsid w:val="06D441CB"/>
    <w:rsid w:val="077EB467"/>
    <w:rsid w:val="07FDBE1E"/>
    <w:rsid w:val="081392A6"/>
    <w:rsid w:val="083FE581"/>
    <w:rsid w:val="084639A0"/>
    <w:rsid w:val="0848CD14"/>
    <w:rsid w:val="089E1CF8"/>
    <w:rsid w:val="08DFDEB4"/>
    <w:rsid w:val="0952B919"/>
    <w:rsid w:val="0A278A29"/>
    <w:rsid w:val="0A802C71"/>
    <w:rsid w:val="0AD2349F"/>
    <w:rsid w:val="0B4A2E40"/>
    <w:rsid w:val="0B90106B"/>
    <w:rsid w:val="0C177F76"/>
    <w:rsid w:val="0CD0D9F4"/>
    <w:rsid w:val="0D137D70"/>
    <w:rsid w:val="0D5F2AEB"/>
    <w:rsid w:val="0E4FD4F5"/>
    <w:rsid w:val="0EB9C303"/>
    <w:rsid w:val="0EEE7136"/>
    <w:rsid w:val="0F048F3B"/>
    <w:rsid w:val="0FF0B67D"/>
    <w:rsid w:val="107DA350"/>
    <w:rsid w:val="1096CBAD"/>
    <w:rsid w:val="110521AF"/>
    <w:rsid w:val="119BDADE"/>
    <w:rsid w:val="11A42E76"/>
    <w:rsid w:val="11C4BEFD"/>
    <w:rsid w:val="121973B1"/>
    <w:rsid w:val="12D682D8"/>
    <w:rsid w:val="1312F284"/>
    <w:rsid w:val="1390E68B"/>
    <w:rsid w:val="13990824"/>
    <w:rsid w:val="13A46DE2"/>
    <w:rsid w:val="14744D37"/>
    <w:rsid w:val="149A98A7"/>
    <w:rsid w:val="15B0CA30"/>
    <w:rsid w:val="15C8A2B2"/>
    <w:rsid w:val="1655832A"/>
    <w:rsid w:val="1684DC66"/>
    <w:rsid w:val="16B0B32A"/>
    <w:rsid w:val="187C44DB"/>
    <w:rsid w:val="19250147"/>
    <w:rsid w:val="199798C3"/>
    <w:rsid w:val="19A34515"/>
    <w:rsid w:val="1AAE8B5D"/>
    <w:rsid w:val="1B70AB79"/>
    <w:rsid w:val="1B7F1DAE"/>
    <w:rsid w:val="1B8FCA12"/>
    <w:rsid w:val="1BF4DD9B"/>
    <w:rsid w:val="1CD3E219"/>
    <w:rsid w:val="1D1AEE0F"/>
    <w:rsid w:val="1D6E75EE"/>
    <w:rsid w:val="1E1A8500"/>
    <w:rsid w:val="1E4E7166"/>
    <w:rsid w:val="1ECD5F21"/>
    <w:rsid w:val="1F0A037A"/>
    <w:rsid w:val="1F3CC51E"/>
    <w:rsid w:val="1F8DC299"/>
    <w:rsid w:val="1FD84D2F"/>
    <w:rsid w:val="200CBD7D"/>
    <w:rsid w:val="200E75F8"/>
    <w:rsid w:val="20239804"/>
    <w:rsid w:val="21450534"/>
    <w:rsid w:val="216B5306"/>
    <w:rsid w:val="218CAD66"/>
    <w:rsid w:val="222AC800"/>
    <w:rsid w:val="225B3437"/>
    <w:rsid w:val="22A231E9"/>
    <w:rsid w:val="22ADEB13"/>
    <w:rsid w:val="22EDF623"/>
    <w:rsid w:val="2319801E"/>
    <w:rsid w:val="2397219E"/>
    <w:rsid w:val="23C0BDC6"/>
    <w:rsid w:val="23FCE467"/>
    <w:rsid w:val="24EA4CB9"/>
    <w:rsid w:val="253E6B9B"/>
    <w:rsid w:val="255E4F93"/>
    <w:rsid w:val="257F913B"/>
    <w:rsid w:val="25805915"/>
    <w:rsid w:val="25D9D2AB"/>
    <w:rsid w:val="25DCF35E"/>
    <w:rsid w:val="26558E56"/>
    <w:rsid w:val="265CF36E"/>
    <w:rsid w:val="267946E6"/>
    <w:rsid w:val="26C062C0"/>
    <w:rsid w:val="278D8DF4"/>
    <w:rsid w:val="27EA32A1"/>
    <w:rsid w:val="27F6CB91"/>
    <w:rsid w:val="27F8C3CF"/>
    <w:rsid w:val="281C7305"/>
    <w:rsid w:val="28295DB5"/>
    <w:rsid w:val="286EC50D"/>
    <w:rsid w:val="298611DC"/>
    <w:rsid w:val="2996E14B"/>
    <w:rsid w:val="29CD9881"/>
    <w:rsid w:val="29EC9165"/>
    <w:rsid w:val="29F9203D"/>
    <w:rsid w:val="2A1DE9CE"/>
    <w:rsid w:val="2A448F24"/>
    <w:rsid w:val="2A47E317"/>
    <w:rsid w:val="2A848BDE"/>
    <w:rsid w:val="2AEEF06E"/>
    <w:rsid w:val="2AF79582"/>
    <w:rsid w:val="2B1C5E60"/>
    <w:rsid w:val="2C7AB359"/>
    <w:rsid w:val="2CA53520"/>
    <w:rsid w:val="2D341F14"/>
    <w:rsid w:val="2D7FED54"/>
    <w:rsid w:val="2D8C9487"/>
    <w:rsid w:val="2DDE8521"/>
    <w:rsid w:val="2DE69F34"/>
    <w:rsid w:val="2E502175"/>
    <w:rsid w:val="2F0EAB50"/>
    <w:rsid w:val="2F3D9B13"/>
    <w:rsid w:val="300700CF"/>
    <w:rsid w:val="306791DF"/>
    <w:rsid w:val="30A3FEA1"/>
    <w:rsid w:val="323FCF02"/>
    <w:rsid w:val="32CE3A06"/>
    <w:rsid w:val="32FE9400"/>
    <w:rsid w:val="33747AC7"/>
    <w:rsid w:val="33778685"/>
    <w:rsid w:val="33DB9F63"/>
    <w:rsid w:val="34159864"/>
    <w:rsid w:val="347FA289"/>
    <w:rsid w:val="34B4C983"/>
    <w:rsid w:val="354E41C3"/>
    <w:rsid w:val="359866DD"/>
    <w:rsid w:val="3643A835"/>
    <w:rsid w:val="38406360"/>
    <w:rsid w:val="38496CDF"/>
    <w:rsid w:val="39056261"/>
    <w:rsid w:val="396E7BCC"/>
    <w:rsid w:val="3A09FB3D"/>
    <w:rsid w:val="3A6A0A47"/>
    <w:rsid w:val="3ADBDE65"/>
    <w:rsid w:val="3B171958"/>
    <w:rsid w:val="3B93C48F"/>
    <w:rsid w:val="3BA122E1"/>
    <w:rsid w:val="3BB166E1"/>
    <w:rsid w:val="3C210859"/>
    <w:rsid w:val="3C3D7669"/>
    <w:rsid w:val="3C4E9D28"/>
    <w:rsid w:val="3C99C15C"/>
    <w:rsid w:val="3CA26B02"/>
    <w:rsid w:val="3CB2E9B9"/>
    <w:rsid w:val="3CE6F19E"/>
    <w:rsid w:val="3DC1F1E1"/>
    <w:rsid w:val="3DEF0D40"/>
    <w:rsid w:val="3E00BB51"/>
    <w:rsid w:val="3E02F5E0"/>
    <w:rsid w:val="3E1F488D"/>
    <w:rsid w:val="3E635180"/>
    <w:rsid w:val="3EA6F9C4"/>
    <w:rsid w:val="3ED9B9B4"/>
    <w:rsid w:val="3F417018"/>
    <w:rsid w:val="3FA6C27C"/>
    <w:rsid w:val="40192999"/>
    <w:rsid w:val="4042A862"/>
    <w:rsid w:val="40A4CAA4"/>
    <w:rsid w:val="40BFC2FA"/>
    <w:rsid w:val="40FFF380"/>
    <w:rsid w:val="413738B6"/>
    <w:rsid w:val="42165DFA"/>
    <w:rsid w:val="42174CC7"/>
    <w:rsid w:val="42980026"/>
    <w:rsid w:val="42E9C8FC"/>
    <w:rsid w:val="4326C73E"/>
    <w:rsid w:val="4333AAF7"/>
    <w:rsid w:val="43928C17"/>
    <w:rsid w:val="43C52744"/>
    <w:rsid w:val="44590F07"/>
    <w:rsid w:val="445CAC60"/>
    <w:rsid w:val="4634CFA4"/>
    <w:rsid w:val="46896D45"/>
    <w:rsid w:val="469CA8F2"/>
    <w:rsid w:val="46D72805"/>
    <w:rsid w:val="476DF027"/>
    <w:rsid w:val="4790AFC9"/>
    <w:rsid w:val="489386F5"/>
    <w:rsid w:val="491F32DD"/>
    <w:rsid w:val="49784464"/>
    <w:rsid w:val="49E629D1"/>
    <w:rsid w:val="4AA363E0"/>
    <w:rsid w:val="4ABF44C0"/>
    <w:rsid w:val="4AE13504"/>
    <w:rsid w:val="4B0794E9"/>
    <w:rsid w:val="4B935BF6"/>
    <w:rsid w:val="4CCE1952"/>
    <w:rsid w:val="4D05D179"/>
    <w:rsid w:val="4D1EF9D6"/>
    <w:rsid w:val="4D24C35C"/>
    <w:rsid w:val="4D4EB8E4"/>
    <w:rsid w:val="4E0201EA"/>
    <w:rsid w:val="500A7E46"/>
    <w:rsid w:val="5011AEA4"/>
    <w:rsid w:val="503D723B"/>
    <w:rsid w:val="50D00BAB"/>
    <w:rsid w:val="5136549A"/>
    <w:rsid w:val="51D9A6C3"/>
    <w:rsid w:val="528F568D"/>
    <w:rsid w:val="5319C59F"/>
    <w:rsid w:val="535E0F04"/>
    <w:rsid w:val="5390E055"/>
    <w:rsid w:val="53E999DE"/>
    <w:rsid w:val="5510E35E"/>
    <w:rsid w:val="567CF17D"/>
    <w:rsid w:val="580D3A88"/>
    <w:rsid w:val="581AE312"/>
    <w:rsid w:val="5877308A"/>
    <w:rsid w:val="58F1C07E"/>
    <w:rsid w:val="5956BB9A"/>
    <w:rsid w:val="5973ECFC"/>
    <w:rsid w:val="599F97A2"/>
    <w:rsid w:val="5A020F7E"/>
    <w:rsid w:val="5A45F4F2"/>
    <w:rsid w:val="5A9E670F"/>
    <w:rsid w:val="5AC1235B"/>
    <w:rsid w:val="5B4E00C0"/>
    <w:rsid w:val="5B92B201"/>
    <w:rsid w:val="5C09A62B"/>
    <w:rsid w:val="5C296140"/>
    <w:rsid w:val="5C5CFD9D"/>
    <w:rsid w:val="5CD40CE5"/>
    <w:rsid w:val="5D9BC3E1"/>
    <w:rsid w:val="5DB264F2"/>
    <w:rsid w:val="5DD607D1"/>
    <w:rsid w:val="5E0FAB01"/>
    <w:rsid w:val="5E2EAA19"/>
    <w:rsid w:val="5F379442"/>
    <w:rsid w:val="5F81FBE4"/>
    <w:rsid w:val="5FD2C8D0"/>
    <w:rsid w:val="5FDFA1B0"/>
    <w:rsid w:val="6023CB64"/>
    <w:rsid w:val="602D0CC8"/>
    <w:rsid w:val="603022C9"/>
    <w:rsid w:val="607896C0"/>
    <w:rsid w:val="60D364A3"/>
    <w:rsid w:val="61C8DD29"/>
    <w:rsid w:val="61E9EFD4"/>
    <w:rsid w:val="6211ED26"/>
    <w:rsid w:val="622AE032"/>
    <w:rsid w:val="623C2AFF"/>
    <w:rsid w:val="6268BD6B"/>
    <w:rsid w:val="626F3504"/>
    <w:rsid w:val="62ADD9AA"/>
    <w:rsid w:val="62D113C5"/>
    <w:rsid w:val="630A6390"/>
    <w:rsid w:val="640B0982"/>
    <w:rsid w:val="643DEC9C"/>
    <w:rsid w:val="6465D15D"/>
    <w:rsid w:val="64A996CE"/>
    <w:rsid w:val="64D9085B"/>
    <w:rsid w:val="656ACF09"/>
    <w:rsid w:val="6577DC19"/>
    <w:rsid w:val="65E63D0F"/>
    <w:rsid w:val="66147932"/>
    <w:rsid w:val="662B9DBD"/>
    <w:rsid w:val="679D721F"/>
    <w:rsid w:val="67E13790"/>
    <w:rsid w:val="681F0B42"/>
    <w:rsid w:val="68E383BC"/>
    <w:rsid w:val="696487F8"/>
    <w:rsid w:val="69F910EE"/>
    <w:rsid w:val="6A2A3FBD"/>
    <w:rsid w:val="6A3BBE5B"/>
    <w:rsid w:val="6ABE0EE8"/>
    <w:rsid w:val="6B3CE2CD"/>
    <w:rsid w:val="6B47AC33"/>
    <w:rsid w:val="6B6BB3CB"/>
    <w:rsid w:val="6B94E14F"/>
    <w:rsid w:val="6BA3FFB8"/>
    <w:rsid w:val="6C5D6C19"/>
    <w:rsid w:val="6C7307A6"/>
    <w:rsid w:val="6C8F7D7C"/>
    <w:rsid w:val="6C9D5784"/>
    <w:rsid w:val="6CAF0C5A"/>
    <w:rsid w:val="6DBEB4D6"/>
    <w:rsid w:val="6F0C8EA7"/>
    <w:rsid w:val="6F443C07"/>
    <w:rsid w:val="6F4DB80C"/>
    <w:rsid w:val="6F91800B"/>
    <w:rsid w:val="6FA5458E"/>
    <w:rsid w:val="6FA88404"/>
    <w:rsid w:val="6FAAA868"/>
    <w:rsid w:val="6FB9C810"/>
    <w:rsid w:val="7062EF1C"/>
    <w:rsid w:val="70A25FF4"/>
    <w:rsid w:val="70BB38DA"/>
    <w:rsid w:val="71239B6C"/>
    <w:rsid w:val="712C7E93"/>
    <w:rsid w:val="71620957"/>
    <w:rsid w:val="719EB920"/>
    <w:rsid w:val="71B0B0B5"/>
    <w:rsid w:val="7213413C"/>
    <w:rsid w:val="721CB2A9"/>
    <w:rsid w:val="72768CAA"/>
    <w:rsid w:val="729225F9"/>
    <w:rsid w:val="7382BEDA"/>
    <w:rsid w:val="7402614E"/>
    <w:rsid w:val="746C6529"/>
    <w:rsid w:val="74DA3301"/>
    <w:rsid w:val="74DAB9B8"/>
    <w:rsid w:val="7536DC96"/>
    <w:rsid w:val="753B2B0E"/>
    <w:rsid w:val="7565C663"/>
    <w:rsid w:val="75B78CE1"/>
    <w:rsid w:val="76044E5F"/>
    <w:rsid w:val="76B435B4"/>
    <w:rsid w:val="76D6FB6F"/>
    <w:rsid w:val="77BC0367"/>
    <w:rsid w:val="77F32873"/>
    <w:rsid w:val="781E016F"/>
    <w:rsid w:val="787B51DD"/>
    <w:rsid w:val="7891A880"/>
    <w:rsid w:val="78A758DC"/>
    <w:rsid w:val="78AB3C11"/>
    <w:rsid w:val="78B3D875"/>
    <w:rsid w:val="7AB525B8"/>
    <w:rsid w:val="7B7F778A"/>
    <w:rsid w:val="7BAA6C92"/>
    <w:rsid w:val="7CECAD0C"/>
    <w:rsid w:val="7CF5B086"/>
    <w:rsid w:val="7D010653"/>
    <w:rsid w:val="7D0BC979"/>
    <w:rsid w:val="7D3DC866"/>
    <w:rsid w:val="7D9856FF"/>
    <w:rsid w:val="7DF217BB"/>
    <w:rsid w:val="7EA47C93"/>
    <w:rsid w:val="7EBBF3E9"/>
    <w:rsid w:val="7F03DCAB"/>
    <w:rsid w:val="7F920848"/>
    <w:rsid w:val="7FCC5EDA"/>
    <w:rsid w:val="7FE109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7630215"/>
  <w15:chartTrackingRefBased/>
  <w15:docId w15:val="{F9518AA8-CC36-48C8-9B90-D6E574C1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4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251C"/>
    <w:pPr>
      <w:ind w:left="720"/>
      <w:contextualSpacing/>
    </w:pPr>
  </w:style>
  <w:style w:type="character" w:styleId="Hyperlink">
    <w:name w:val="Hyperlink"/>
    <w:basedOn w:val="DefaultParagraphFont"/>
    <w:uiPriority w:val="99"/>
    <w:unhideWhenUsed/>
    <w:rsid w:val="004B3713"/>
    <w:rPr>
      <w:color w:val="0563C1" w:themeColor="hyperlink"/>
      <w:u w:val="single"/>
    </w:rPr>
  </w:style>
  <w:style w:type="paragraph" w:styleId="FootnoteText">
    <w:name w:val="footnote text"/>
    <w:basedOn w:val="Normal"/>
    <w:link w:val="FootnoteTextChar"/>
    <w:uiPriority w:val="99"/>
    <w:semiHidden/>
    <w:unhideWhenUsed/>
    <w:rsid w:val="0027200E"/>
    <w:rPr>
      <w:sz w:val="20"/>
      <w:szCs w:val="20"/>
    </w:rPr>
  </w:style>
  <w:style w:type="character" w:customStyle="1" w:styleId="FootnoteTextChar">
    <w:name w:val="Footnote Text Char"/>
    <w:basedOn w:val="DefaultParagraphFont"/>
    <w:link w:val="FootnoteText"/>
    <w:uiPriority w:val="99"/>
    <w:semiHidden/>
    <w:rsid w:val="0027200E"/>
    <w:rPr>
      <w:sz w:val="20"/>
      <w:szCs w:val="20"/>
    </w:rPr>
  </w:style>
  <w:style w:type="character" w:styleId="FootnoteReference">
    <w:name w:val="footnote reference"/>
    <w:basedOn w:val="DefaultParagraphFont"/>
    <w:uiPriority w:val="99"/>
    <w:semiHidden/>
    <w:unhideWhenUsed/>
    <w:rsid w:val="0027200E"/>
    <w:rPr>
      <w:vertAlign w:val="superscript"/>
    </w:rPr>
  </w:style>
  <w:style w:type="paragraph" w:styleId="Header">
    <w:name w:val="header"/>
    <w:basedOn w:val="Normal"/>
    <w:link w:val="HeaderChar"/>
    <w:uiPriority w:val="99"/>
    <w:semiHidden/>
    <w:unhideWhenUsed/>
    <w:rsid w:val="00785B6E"/>
    <w:pPr>
      <w:tabs>
        <w:tab w:val="center" w:pos="4680"/>
        <w:tab w:val="right" w:pos="9360"/>
      </w:tabs>
    </w:pPr>
  </w:style>
  <w:style w:type="character" w:customStyle="1" w:styleId="HeaderChar">
    <w:name w:val="Header Char"/>
    <w:basedOn w:val="DefaultParagraphFont"/>
    <w:link w:val="Header"/>
    <w:uiPriority w:val="99"/>
    <w:semiHidden/>
    <w:rsid w:val="00785B6E"/>
  </w:style>
  <w:style w:type="paragraph" w:styleId="Footer">
    <w:name w:val="footer"/>
    <w:basedOn w:val="Normal"/>
    <w:link w:val="FooterChar"/>
    <w:uiPriority w:val="99"/>
    <w:semiHidden/>
    <w:unhideWhenUsed/>
    <w:rsid w:val="00785B6E"/>
    <w:pPr>
      <w:tabs>
        <w:tab w:val="center" w:pos="4680"/>
        <w:tab w:val="right" w:pos="9360"/>
      </w:tabs>
    </w:pPr>
  </w:style>
  <w:style w:type="character" w:customStyle="1" w:styleId="FooterChar">
    <w:name w:val="Footer Char"/>
    <w:basedOn w:val="DefaultParagraphFont"/>
    <w:link w:val="Footer"/>
    <w:uiPriority w:val="99"/>
    <w:semiHidden/>
    <w:rsid w:val="00785B6E"/>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pensocietyfoundations.org/publications/racial-disparity-sentencing"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371/journal.pone.024138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371/journal.pone.0241381" TargetMode="External"/><Relationship Id="rId2" Type="http://schemas.openxmlformats.org/officeDocument/2006/relationships/hyperlink" Target="https://www.vera.org/publications/for-the-record-unjust-burden" TargetMode="External"/><Relationship Id="rId1" Type="http://schemas.openxmlformats.org/officeDocument/2006/relationships/hyperlink" Target="https://www.vera.org/publications/for-the-record-unjust-burden" TargetMode="External"/><Relationship Id="rId4" Type="http://schemas.openxmlformats.org/officeDocument/2006/relationships/hyperlink" Target="https://www.opensocietyfoundations.org/publications/racial-disparity-sente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45BD049752147AD6E014FB336D995" ma:contentTypeVersion="2" ma:contentTypeDescription="Create a new document." ma:contentTypeScope="" ma:versionID="7af4319d6f2702b35a9d8451c4f5ca8c">
  <xsd:schema xmlns:xsd="http://www.w3.org/2001/XMLSchema" xmlns:xs="http://www.w3.org/2001/XMLSchema" xmlns:p="http://schemas.microsoft.com/office/2006/metadata/properties" xmlns:ns2="37d235c9-24bd-4a0b-bd79-c2d6b088b411" targetNamespace="http://schemas.microsoft.com/office/2006/metadata/properties" ma:root="true" ma:fieldsID="ae52a0f9fe9fc7420f3c622333111f7a" ns2:_="">
    <xsd:import namespace="37d235c9-24bd-4a0b-bd79-c2d6b088b4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235c9-24bd-4a0b-bd79-c2d6b088b4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503D4D-FE64-493F-A902-710E628D8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d235c9-24bd-4a0b-bd79-c2d6b088b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F4E958-6084-4AC5-A10D-E7D865530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3CCB9B-01AE-724D-8036-DCD16BDE3D7F}">
  <ds:schemaRefs>
    <ds:schemaRef ds:uri="http://schemas.openxmlformats.org/officeDocument/2006/bibliography"/>
  </ds:schemaRefs>
</ds:datastoreItem>
</file>

<file path=customXml/itemProps4.xml><?xml version="1.0" encoding="utf-8"?>
<ds:datastoreItem xmlns:ds="http://schemas.openxmlformats.org/officeDocument/2006/customXml" ds:itemID="{2F50D39C-16D0-4D7D-92DA-626CBC051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1531</Words>
  <Characters>8733</Characters>
  <Application>Microsoft Office Word</Application>
  <DocSecurity>4</DocSecurity>
  <Lines>72</Lines>
  <Paragraphs>20</Paragraphs>
  <ScaleCrop>false</ScaleCrop>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Ache Cabello</dc:creator>
  <cp:keywords/>
  <dc:description/>
  <cp:lastModifiedBy>Chuhan Zhou</cp:lastModifiedBy>
  <cp:revision>123</cp:revision>
  <dcterms:created xsi:type="dcterms:W3CDTF">2022-09-19T22:54:00Z</dcterms:created>
  <dcterms:modified xsi:type="dcterms:W3CDTF">2022-10-22T04:04:00Z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0x010100FA545BD049752147AD6E014FB336D995</vt:lpwstr>
  </property>
</Properties>
</file>