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МОСКОВСКИЙ УНИВЕРСИТЕТ ИМЕНИ С.Ю. ВИТТЕ</w:t>
      </w:r>
    </w:p>
    <w:p/>
    <w:p/>
    <w:p/>
    <w:p>
      <w:pPr>
        <w:jc w:val="center"/>
      </w:pPr>
      <w:r>
        <w:rPr>
          <w:b/>
          <w:sz w:val="32"/>
        </w:rPr>
        <w:t>АНАЛИТИЧЕСКАЯ СПРАВКА</w:t>
      </w:r>
    </w:p>
    <w:p>
      <w:pPr>
        <w:jc w:val="center"/>
      </w:pPr>
      <w:r>
        <w:t>Открытые сведения об информационной среде МУИВ и границы обследования</w:t>
      </w:r>
    </w:p>
    <w:p>
      <w:r>
        <w:t>Разработка автоматизированной системы учета заявок на обслуживание систем защиты информации</w:t>
      </w:r>
    </w:p>
    <w:p>
      <w:r>
        <w:t>Проектная документация, октябрь 2026 года</w:t>
      </w:r>
    </w:p>
    <w:p>
      <w:r>
        <w:t>Статус: проект документа. Подписи и приемка заказчика не предоставлены.</w:t>
      </w:r>
    </w:p>
    <w:p>
      <w:r>
        <w:br w:type="page"/>
      </w:r>
    </w:p>
    <w:p>
      <w:pPr>
        <w:pStyle w:val="Heading1"/>
      </w:pPr>
      <w:r>
        <w:t>1 Объект и источники</w:t>
      </w:r>
    </w:p>
    <w:p>
      <w:pPr>
        <w:ind w:firstLine="709"/>
      </w:pPr>
      <w:r>
        <w:t>Основанием анализа служит индивидуальное задание Коробейниковой М.В., в котором указано место практики - кафедра информационных систем МУИВ. Для уточнения сведений использованы общедоступные публикации университетского портала. Внутренние информационные системы, штатное расписание ИТ-подразделений и документы ограниченного доступа не были предоставлены.</w:t>
      </w:r>
    </w:p>
    <w:p>
      <w:pPr>
        <w:pStyle w:val="Heading1"/>
      </w:pPr>
      <w:r>
        <w:t>2 Подтвержденные публичные сведения</w:t>
      </w:r>
    </w:p>
    <w:p>
      <w:pPr>
        <w:ind w:firstLine="709"/>
      </w:pPr>
      <w:r>
        <w:t>На официальном персональном портале опубликована инструкция по работе с электронной информационно-образовательной средой «Электронный Университет». Согласно инструкции, доступ к личному кабинету осуществляется по адресу https://e.muiv.ru с индивидуальными учетными данными. В инструкции описаны дисциплины и рейтинговые задания. Источник: https://online.muiv.ru/ob/86.html (обращение 17.10.2026).</w:t>
      </w:r>
    </w:p>
    <w:p>
      <w:pPr>
        <w:ind w:firstLine="709"/>
      </w:pPr>
      <w:r>
        <w:t>В публикации университетского портала о расписании указано, что просмотр расписания осуществляется через личный кабинет ЭИОС. Публикация размещена в 2017 году, то есть предшествует отчетному периоду 2024 года. Источник: https://online.muiv.ru/ob/83.html (обращение 17.10.2026).</w:t>
      </w:r>
    </w:p>
    <w:p>
      <w:pPr>
        <w:ind w:firstLine="709"/>
      </w:pPr>
      <w:r>
        <w:t>На университетском портале опубликована инструкция по общению с преподавателем через электронную среду. Описан встроенный диалог и отправка сообщений тьютору. Источник: https://online.muiv.ru/ob/91.html (обращение 17.10.2026).</w:t>
      </w:r>
    </w:p>
    <w:p>
      <w:pPr>
        <w:pStyle w:val="Heading1"/>
      </w:pPr>
      <w:r>
        <w:t>3 Аналитические выводы</w:t>
      </w:r>
    </w:p>
    <w:p>
      <w:pPr>
        <w:ind w:firstLine="709"/>
      </w:pPr>
      <w:r>
        <w:t>Перечисленные источники подтверждают наличие нескольких пользовательских процессов, реализуемых через цифровые сервисы университета. Из них нельзя определить реальную структуру серверов, схему доступа ИТ-специалистов, конфигурацию средств защиты, сетевой план или регламент обработки технических заявок.</w:t>
      </w:r>
    </w:p>
    <w:p>
      <w:pPr>
        <w:ind w:firstLine="709"/>
      </w:pPr>
      <w:r>
        <w:t>Для проектирования прототипа рассматривается гипотетический процесс: сотрудник сообщает о неисправности средства защиты, оператор регистрирует заявку и контролирует ее исполнение. Эта модель описывает требования к системе, но не является результатом интервью с работниками университета или замером действующего процесса.</w:t>
      </w:r>
    </w:p>
    <w:p>
      <w:pPr>
        <w:pStyle w:val="Heading1"/>
      </w:pPr>
      <w:r>
        <w:t>4 Недостающие исходные данные</w:t>
      </w:r>
    </w:p>
    <w:p>
      <w:pPr>
        <w:ind w:firstLine="709"/>
      </w:pPr>
      <w:r>
        <w:t>Для строгого выполнения индивидуального задания требуется подтвердить организационную структуру ИТ-службы, конкретный регламент сопровождения, перечень используемых средств защиты, требования к интеграции и информационные потоки. Эти сведения должны предоставляться ответственным сотрудником университета в пределах разрешенного доступа.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