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МОСКОВСКИЙ УНИВЕРСИТЕТ ИМЕНИ С.Ю. ВИТТЕ</w:t>
      </w:r>
    </w:p>
    <w:p/>
    <w:p/>
    <w:p/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t>Учебный прототип. Структура разделов по ГОСТ 34.602-2020</w:t>
      </w:r>
    </w:p>
    <w:p>
      <w:r>
        <w:t>Разработка автоматизированной системы учета заявок на обслуживание систем защиты информации</w:t>
      </w:r>
    </w:p>
    <w:p>
      <w:r>
        <w:t>Проектная документация, октябрь 2026 года</w:t>
      </w:r>
    </w:p>
    <w:p>
      <w:r>
        <w:t>Статус: проект документа. Подписи и приемка заказчика не предоставлены.</w:t>
      </w:r>
    </w:p>
    <w:p>
      <w:r>
        <w:br w:type="page"/>
      </w:r>
    </w:p>
    <w:p>
      <w:pPr>
        <w:pStyle w:val="Heading1"/>
      </w:pPr>
      <w:r>
        <w:t>1 Общие сведения</w:t>
      </w:r>
    </w:p>
    <w:p>
      <w:pPr>
        <w:ind w:firstLine="709"/>
      </w:pPr>
      <w:r>
        <w:t>Наименование: автоматизированная система учета заявок на обслуживание систем защиты информации. Условное обозначение: InfoSec Service Desk. Разработан программный прототип с доступом через веб-браузер и базой данных SQLite.</w:t>
      </w:r>
    </w:p>
    <w:p>
      <w:pPr>
        <w:ind w:firstLine="709"/>
      </w:pPr>
      <w:r>
        <w:t>Основание: тема учебного проекта и индивидуальное задание по преддипломной практике Коробейниковой М.В. от 2024 года. Дата технической реализации рассматриваемой версии: октябрь 2026 года. Задание не подтверждает выполнение этих работ в 2024 году.</w:t>
      </w:r>
    </w:p>
    <w:p>
      <w:pPr>
        <w:ind w:firstLine="709"/>
      </w:pPr>
      <w:r>
        <w:t>Заказчик в техническом смысле не определен. Название кафедры информационных систем МУИВ приводится как место практики в исходном задании, но не как подтверждение согласования проекта от имени университета. Источник финансирования и номер договора не определены.</w:t>
      </w:r>
    </w:p>
    <w:p>
      <w:pPr>
        <w:pStyle w:val="Heading1"/>
      </w:pPr>
      <w:r>
        <w:t>2 Цели и назначение создания системы</w:t>
      </w:r>
    </w:p>
    <w:p>
      <w:pPr>
        <w:ind w:firstLine="709"/>
      </w:pPr>
      <w:r>
        <w:t>Цель: сократить долю неучтенных обращений при регистрации и исполнении заявок, обеспечить единый реестр, историю изменения статусов, назначение исполнителей и учет оборудования. Для учебного испытания подтверждением служит успешное выполнение контрольных сценариев в отдельной базе.</w:t>
      </w:r>
    </w:p>
    <w:p>
      <w:pPr>
        <w:ind w:firstLine="709"/>
      </w:pPr>
      <w:r>
        <w:t>Система предназначена для трех ролей: заявитель регистрирует обращения и читает собственные записи; специалист обрабатывает заявки и назначает исполнителей; администратор управляет пользователями и справочниками.</w:t>
      </w:r>
    </w:p>
    <w:p>
      <w:pPr>
        <w:pStyle w:val="Heading1"/>
      </w:pPr>
      <w:r>
        <w:t>3 Характеристика объекта автоматизации</w:t>
      </w:r>
    </w:p>
    <w:p>
      <w:pPr>
        <w:ind w:firstLine="709"/>
      </w:pPr>
      <w:r>
        <w:t>Объект автоматизации: типовой процесс обслуживания средств защиты информации в организации. Конкретные серверы, каналы связи, схема домена, эксплуатируемые средства защиты и внутренние регламенты МУИВ документально не предоставлены. Проект не заявляет факт обследования рабочих систем университета.</w:t>
      </w:r>
    </w:p>
    <w:p>
      <w:pPr>
        <w:pStyle w:val="Heading1"/>
      </w:pPr>
      <w:r>
        <w:t>4 Требования к автоматизированной системе</w:t>
      </w:r>
    </w:p>
    <w:p>
      <w:pPr>
        <w:ind w:firstLine="709"/>
      </w:pPr>
      <w:r>
        <w:t>4.1 Структура. Веб-сервер на Python/FastAPI, предметные операции, работа с SQLite, HTML-шаблоны Jinja2. Переносимость: Windows и Ubuntu с Python 3.10+. Одна команда пользовательского запуска: python run.py.</w:t>
      </w:r>
    </w:p>
    <w:p>
      <w:pPr>
        <w:ind w:firstLine="709"/>
      </w:pPr>
      <w:r>
        <w:t>4.2 Функции. Перечень функциональных требований и методы проверки приведены ниже. Цифровые значения (число пользователей, скорость обработки, доступность) не устанавливаются без измерений и согласования заказчиком.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Авторизация и завершение сеанса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Вход, выход, неверный пароль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Создание заявок с обязательными полями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Номер и запись в БД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Переходы между статусами по заданной схеме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Проверка допустимого/недопустимого перехода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Разделение прав трех ролей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Запрет доступа к чужим записям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Комментарии и аудит операций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Наличие событий в БД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ФТ-06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Связь заявки со средством защиты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Ограничения внешних ключей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ФТ-07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Экспорт реестра заявок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Читаемый CSV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ФТ-08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Файловый обмен средствами защиты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JSON roundtrip, валидация, транзакции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ФТ-09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Резервное копирование SQLite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Backup API, проверка целостности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ФТ-10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Контроль локального манифеста релиза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Определение доступной версии без установки</w:t>
            </w:r>
          </w:p>
        </w:tc>
      </w:tr>
    </w:tbl>
    <w:p>
      <w:pPr>
        <w:ind w:firstLine="709"/>
      </w:pPr>
      <w:r>
        <w:t>4.3 Информационное обеспечение. База содержит users, assets, tickets, comments, audit_events. Для значений статусов, приоритетов и ролей задаются ограниченные множества. Импорт справочника валидирует все строки до сохранения.</w:t>
      </w:r>
    </w:p>
    <w:p>
      <w:pPr>
        <w:ind w:firstLine="709"/>
      </w:pPr>
      <w:r>
        <w:t>4.4 Защита. Пароли хранятся в виде PBKDF2-хешей с солью, SQL-запросы параметризованы, формам требуется CSRF-токен, права проверяются на сервере. Развертывание в публичной сети не заявлено; для него обязательны отдельные меры защиты.</w:t>
      </w:r>
    </w:p>
    <w:p>
      <w:pPr>
        <w:ind w:firstLine="709"/>
      </w:pPr>
      <w:r>
        <w:t>4.5 Надежность и эксплуатация. Первичная установка зависит от доступности пакетов Python. Предусмотрена проверяемая резервная копия базы. Журнал хранит историю предметных операций, но не является сертифицированной системой аудита. Гарантированная доступность и отказоустойчивость не устанавливались.</w:t>
      </w:r>
    </w:p>
    <w:p>
      <w:pPr>
        <w:pStyle w:val="Heading1"/>
      </w:pPr>
      <w:r>
        <w:t>5 Состав и содержание работ по созданию системы</w:t>
      </w:r>
    </w:p>
    <w:p>
      <w:pPr>
        <w:ind w:firstLine="709"/>
      </w:pPr>
      <w:r>
        <w:t>Этапы разработки демонстрационной версии 2026 года: уточнение требований, моделирование таблиц и ролей, реализация серверных операций, интерфейса и проверок, добавление обмена файлами и средств обслуживания, подготовка документации. Реальные сроки и выполнение этапов в период практики 2024 года подтверждаются только вузовскими документами.</w:t>
      </w:r>
    </w:p>
    <w:p>
      <w:pPr>
        <w:pStyle w:val="Heading1"/>
      </w:pPr>
      <w:r>
        <w:t>6 Порядок разработки</w:t>
      </w:r>
    </w:p>
    <w:p>
      <w:pPr>
        <w:ind w:firstLine="709"/>
      </w:pPr>
      <w:r>
        <w:t>Исходный код размещается в репозитории github.com/nogot261/infosec-service-desk; изменения фиксируются коммитами. Для независимой проверки используются pytest и GitHub Actions. Обновления схемы при необходимости оформляются миграциями, а не ручным изменением боевой базы.</w:t>
      </w:r>
    </w:p>
    <w:p>
      <w:pPr>
        <w:pStyle w:val="Heading1"/>
      </w:pPr>
      <w:r>
        <w:t>7 Порядок контроля и приемки</w:t>
      </w:r>
    </w:p>
    <w:p>
      <w:pPr>
        <w:ind w:firstLine="709"/>
      </w:pPr>
      <w:r>
        <w:t>Контрольная последовательность: создать изолированную базу, запустить тесты на Windows и Ubuntu, проверить веб-формы вручную, испытать права трех ролей, выполнить экспорт/импорт JSON, резервную копию и ее чтение, сравнить версию с локальным манифестом.</w:t>
      </w:r>
    </w:p>
    <w:p>
      <w:pPr>
        <w:ind w:firstLine="709"/>
      </w:pPr>
      <w:r>
        <w:t>Результаты автоматизированных проверок допускается фиксировать журналом CI. Пользовательская приемка заказчиком не проводилась и должна оформляться отдельно. Данный документ не содержит поддельных подписей и не является утвержденным техническим заданием.</w:t>
      </w:r>
    </w:p>
    <w:p>
      <w:pPr>
        <w:pStyle w:val="Heading1"/>
      </w:pPr>
      <w:r>
        <w:t>8 Подготовка объекта автоматизации к вводу в действие</w:t>
      </w:r>
    </w:p>
    <w:p>
      <w:pPr>
        <w:ind w:firstLine="709"/>
      </w:pPr>
      <w:r>
        <w:t>Необходимо определить ответственного администратора, правила выдачи учетных записей, режим резервирования, перечень корпоративных систем и согласованные способы обмена, требования к HTTPS и защите персональных данных. Для локального учебного запуска достаточно Python 3.10+, браузера и первого подключения к интернету для пакетов.</w:t>
      </w:r>
    </w:p>
    <w:p>
      <w:pPr>
        <w:pStyle w:val="Heading1"/>
      </w:pPr>
      <w:r>
        <w:t>9 Требования к документированию</w:t>
      </w:r>
    </w:p>
    <w:p>
      <w:pPr>
        <w:ind w:firstLine="709"/>
      </w:pPr>
      <w:r>
        <w:t>В комплект входят README, исходный код, SQL-схема, пользовательская инструкция, документация по архитектуре, обмену файлами, безопасности, тестированию и настоящее ТЗ. Изменения должны быть привязаны к конкретному коммиту.</w:t>
      </w:r>
    </w:p>
    <w:p>
      <w:pPr>
        <w:pStyle w:val="Heading1"/>
      </w:pPr>
      <w:r>
        <w:t>10 Источники разработки</w:t>
      </w:r>
    </w:p>
    <w:p>
      <w:pPr>
        <w:ind w:firstLine="709"/>
      </w:pPr>
      <w:r>
        <w:t>ГОСТ 34.602-2020, сведения из индивидуального задания МУИВ 2024 года; документация Python, SQLite, FastAPI, pytest; исходные требования учебного проекта. Официальная карточка стандарта: https://protect.gost.ru/gost/details/5876f733-ee91-431a-8cb6-9e02ea2436ac (проверено 17.10.2026).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