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9E2" w:rsidRDefault="005E79E2" w:rsidP="005E79E2">
      <w:pPr>
        <w:rPr>
          <w:rtl/>
        </w:rPr>
      </w:pPr>
      <w:r>
        <w:rPr>
          <w:rFonts w:hint="cs"/>
          <w:rtl/>
        </w:rPr>
        <w:t>סיכום מאמרים</w:t>
      </w:r>
    </w:p>
    <w:p w:rsidR="005E79E2" w:rsidRDefault="005E79E2" w:rsidP="005E79E2">
      <w:pPr>
        <w:rPr>
          <w:rtl/>
        </w:rPr>
      </w:pPr>
    </w:p>
    <w:p w:rsidR="005E79E2" w:rsidRDefault="005E79E2" w:rsidP="005E79E2">
      <w:pPr>
        <w:pStyle w:val="Heading2"/>
        <w:shd w:val="clear" w:color="auto" w:fill="FBFBFA"/>
        <w:bidi w:val="0"/>
        <w:spacing w:before="0" w:after="168"/>
        <w:textAlignment w:val="baseline"/>
        <w:rPr>
          <w:rFonts w:ascii="Arial" w:hAnsi="Arial" w:cs="Arial"/>
          <w:color w:val="3D7381"/>
          <w:sz w:val="33"/>
          <w:szCs w:val="33"/>
        </w:rPr>
      </w:pPr>
      <w:r>
        <w:rPr>
          <w:rFonts w:ascii="Arial" w:hAnsi="Arial" w:cs="Arial"/>
          <w:color w:val="3D7381"/>
          <w:sz w:val="33"/>
          <w:szCs w:val="33"/>
        </w:rPr>
        <w:t>Faking It: Social Desirability Response Bias in Self-report Research</w:t>
      </w:r>
    </w:p>
    <w:p w:rsidR="005E79E2" w:rsidRDefault="005E79E2" w:rsidP="005E79E2">
      <w:pPr>
        <w:rPr>
          <w:rFonts w:ascii="Arial" w:hAnsi="Arial" w:cs="Arial"/>
          <w:color w:val="191919"/>
          <w:sz w:val="21"/>
          <w:szCs w:val="21"/>
          <w:shd w:val="clear" w:color="auto" w:fill="FBFBFA"/>
          <w:rtl/>
        </w:rPr>
      </w:pPr>
      <w:r>
        <w:rPr>
          <w:rFonts w:hint="cs"/>
          <w:rtl/>
        </w:rPr>
        <w:t xml:space="preserve">מדברים על תופעת ה- </w:t>
      </w:r>
      <w:r>
        <w:rPr>
          <w:rFonts w:ascii="Arial" w:hAnsi="Arial" w:cs="Arial"/>
          <w:color w:val="191919"/>
          <w:sz w:val="21"/>
          <w:szCs w:val="21"/>
          <w:shd w:val="clear" w:color="auto" w:fill="FBFBFA"/>
        </w:rPr>
        <w:t>Social desirability</w:t>
      </w:r>
      <w:r>
        <w:rPr>
          <w:rFonts w:ascii="Arial" w:hAnsi="Arial" w:cs="Arial" w:hint="cs"/>
          <w:color w:val="191919"/>
          <w:sz w:val="21"/>
          <w:szCs w:val="21"/>
          <w:shd w:val="clear" w:color="auto" w:fill="FBFBFA"/>
          <w:rtl/>
        </w:rPr>
        <w:t>, ואומרים שיש מדד גם לתופעה הזו, הם בודקים כמה היא חזקה במאמרים רפואיים.</w:t>
      </w:r>
    </w:p>
    <w:p w:rsidR="005E79E2" w:rsidRDefault="005E79E2" w:rsidP="005E79E2">
      <w:pPr>
        <w:rPr>
          <w:rFonts w:ascii="Arial" w:hAnsi="Arial" w:cs="Arial"/>
          <w:color w:val="191919"/>
          <w:sz w:val="21"/>
          <w:szCs w:val="21"/>
          <w:shd w:val="clear" w:color="auto" w:fill="FBFBFA"/>
          <w:rtl/>
        </w:rPr>
      </w:pPr>
      <w:r>
        <w:rPr>
          <w:rFonts w:ascii="Arial" w:hAnsi="Arial" w:cs="Arial" w:hint="cs"/>
          <w:color w:val="191919"/>
          <w:sz w:val="21"/>
          <w:szCs w:val="21"/>
          <w:shd w:val="clear" w:color="auto" w:fill="FBFBFA"/>
          <w:rtl/>
        </w:rPr>
        <w:t xml:space="preserve">לא מצאתי </w:t>
      </w:r>
      <w:r>
        <w:rPr>
          <w:rFonts w:ascii="Arial" w:hAnsi="Arial" w:cs="Arial" w:hint="cs"/>
          <w:color w:val="191919"/>
          <w:sz w:val="21"/>
          <w:szCs w:val="21"/>
          <w:shd w:val="clear" w:color="auto" w:fill="FBFBFA"/>
        </w:rPr>
        <w:t>PDF</w:t>
      </w:r>
      <w:r>
        <w:rPr>
          <w:rFonts w:ascii="Arial" w:hAnsi="Arial" w:cs="Arial" w:hint="cs"/>
          <w:color w:val="191919"/>
          <w:sz w:val="21"/>
          <w:szCs w:val="21"/>
          <w:shd w:val="clear" w:color="auto" w:fill="FBFBFA"/>
          <w:rtl/>
        </w:rPr>
        <w:t>...</w:t>
      </w:r>
    </w:p>
    <w:p w:rsidR="005E79E2" w:rsidRDefault="005E79E2" w:rsidP="005E79E2">
      <w:pPr>
        <w:rPr>
          <w:rFonts w:ascii="Arial" w:hAnsi="Arial" w:cs="Arial"/>
          <w:color w:val="191919"/>
          <w:sz w:val="21"/>
          <w:szCs w:val="21"/>
          <w:shd w:val="clear" w:color="auto" w:fill="FBFBFA"/>
          <w:rtl/>
        </w:rPr>
      </w:pPr>
    </w:p>
    <w:p w:rsidR="005E79E2" w:rsidRDefault="005E79E2" w:rsidP="005E79E2">
      <w:pPr>
        <w:rPr>
          <w:rFonts w:ascii="Arial" w:hAnsi="Arial" w:cs="Arial"/>
          <w:color w:val="191919"/>
          <w:sz w:val="21"/>
          <w:szCs w:val="21"/>
          <w:shd w:val="clear" w:color="auto" w:fill="FBFBFA"/>
          <w:rtl/>
        </w:rPr>
      </w:pPr>
    </w:p>
    <w:p w:rsidR="005E79E2" w:rsidRDefault="005E79E2" w:rsidP="005E79E2">
      <w:pPr>
        <w:pStyle w:val="Heading2"/>
        <w:shd w:val="clear" w:color="auto" w:fill="FFFFFF"/>
        <w:bidi w:val="0"/>
        <w:spacing w:before="150" w:after="225" w:line="450" w:lineRule="atLeast"/>
        <w:rPr>
          <w:rFonts w:ascii="Arial" w:hAnsi="Arial" w:cs="Arial"/>
          <w:color w:val="1C1D1E"/>
        </w:rPr>
      </w:pPr>
      <w:r>
        <w:rPr>
          <w:rFonts w:ascii="Arial" w:hAnsi="Arial" w:cs="Arial"/>
          <w:color w:val="1C1D1E"/>
        </w:rPr>
        <w:t>Using self</w:t>
      </w:r>
      <w:r>
        <w:rPr>
          <w:rFonts w:ascii="Cambria Math" w:hAnsi="Cambria Math" w:cs="Cambria Math"/>
          <w:color w:val="1C1D1E"/>
        </w:rPr>
        <w:t>‐</w:t>
      </w:r>
      <w:r>
        <w:rPr>
          <w:rFonts w:ascii="Arial" w:hAnsi="Arial" w:cs="Arial"/>
          <w:color w:val="1C1D1E"/>
        </w:rPr>
        <w:t>report questionnaires in OB research: A comment on the use of a controversial method</w:t>
      </w:r>
    </w:p>
    <w:p w:rsidR="005E79E2" w:rsidRDefault="005E79E2" w:rsidP="005E79E2">
      <w:pPr>
        <w:rPr>
          <w:rFonts w:ascii="Arial" w:hAnsi="Arial" w:cs="Arial"/>
          <w:color w:val="191919"/>
          <w:sz w:val="21"/>
          <w:szCs w:val="21"/>
          <w:shd w:val="clear" w:color="auto" w:fill="FBFBFA"/>
          <w:rtl/>
        </w:rPr>
      </w:pPr>
      <w:r>
        <w:rPr>
          <w:rFonts w:ascii="Arial" w:hAnsi="Arial" w:cs="Arial" w:hint="cs"/>
          <w:color w:val="191919"/>
          <w:sz w:val="21"/>
          <w:szCs w:val="21"/>
          <w:shd w:val="clear" w:color="auto" w:fill="FBFBFA"/>
          <w:rtl/>
        </w:rPr>
        <w:t xml:space="preserve">ביקורת על </w:t>
      </w:r>
      <w:proofErr w:type="spellStart"/>
      <w:r>
        <w:rPr>
          <w:rFonts w:ascii="Arial" w:hAnsi="Arial" w:cs="Arial"/>
          <w:color w:val="191919"/>
          <w:sz w:val="21"/>
          <w:szCs w:val="21"/>
          <w:shd w:val="clear" w:color="auto" w:fill="FBFBFA"/>
        </w:rPr>
        <w:t>self report</w:t>
      </w:r>
      <w:proofErr w:type="spellEnd"/>
      <w:r>
        <w:rPr>
          <w:rFonts w:ascii="Arial" w:hAnsi="Arial" w:cs="Arial" w:hint="cs"/>
          <w:color w:val="191919"/>
          <w:sz w:val="21"/>
          <w:szCs w:val="21"/>
          <w:shd w:val="clear" w:color="auto" w:fill="FBFBFA"/>
          <w:rtl/>
        </w:rPr>
        <w:t xml:space="preserve"> בהקשר של התנהגות ארגונית</w:t>
      </w:r>
    </w:p>
    <w:p w:rsidR="005E79E2" w:rsidRDefault="005E79E2" w:rsidP="005E79E2">
      <w:pPr>
        <w:rPr>
          <w:rFonts w:ascii="Arial" w:hAnsi="Arial" w:cs="Arial"/>
          <w:color w:val="191919"/>
          <w:sz w:val="21"/>
          <w:szCs w:val="21"/>
          <w:shd w:val="clear" w:color="auto" w:fill="FBFBFA"/>
          <w:rtl/>
        </w:rPr>
      </w:pPr>
    </w:p>
    <w:p w:rsidR="005E79E2" w:rsidRDefault="005E79E2" w:rsidP="005E79E2">
      <w:pPr>
        <w:pStyle w:val="Heading1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555555"/>
          <w:sz w:val="29"/>
          <w:szCs w:val="29"/>
        </w:rPr>
      </w:pPr>
      <w:r>
        <w:rPr>
          <w:rFonts w:ascii="Arial" w:hAnsi="Arial" w:cs="Arial"/>
          <w:color w:val="555555"/>
          <w:sz w:val="29"/>
          <w:szCs w:val="29"/>
        </w:rPr>
        <w:t>Self-Reports in Organizational Research: Problems and Prospects</w:t>
      </w:r>
    </w:p>
    <w:p w:rsidR="005E79E2" w:rsidRDefault="00E65BC6" w:rsidP="005E79E2">
      <w:pPr>
        <w:rPr>
          <w:rFonts w:ascii="Arial" w:hAnsi="Arial" w:cs="Arial"/>
          <w:color w:val="191919"/>
          <w:sz w:val="21"/>
          <w:szCs w:val="21"/>
          <w:shd w:val="clear" w:color="auto" w:fill="FBFBFA"/>
          <w:rtl/>
        </w:rPr>
      </w:pPr>
      <w:r>
        <w:rPr>
          <w:rFonts w:ascii="Arial" w:hAnsi="Arial" w:cs="Arial" w:hint="cs"/>
          <w:color w:val="191919"/>
          <w:sz w:val="21"/>
          <w:szCs w:val="21"/>
          <w:shd w:val="clear" w:color="auto" w:fill="FBFBFA"/>
          <w:rtl/>
        </w:rPr>
        <w:t xml:space="preserve">מגדיר כמה בעיות עם </w:t>
      </w:r>
      <w:proofErr w:type="spellStart"/>
      <w:r>
        <w:rPr>
          <w:rFonts w:ascii="Arial" w:hAnsi="Arial" w:cs="Arial"/>
          <w:color w:val="191919"/>
          <w:sz w:val="21"/>
          <w:szCs w:val="21"/>
          <w:shd w:val="clear" w:color="auto" w:fill="FBFBFA"/>
        </w:rPr>
        <w:t>self report</w:t>
      </w:r>
      <w:proofErr w:type="spellEnd"/>
      <w:r>
        <w:rPr>
          <w:rFonts w:ascii="Arial" w:hAnsi="Arial" w:cs="Arial"/>
          <w:color w:val="191919"/>
          <w:sz w:val="21"/>
          <w:szCs w:val="21"/>
          <w:shd w:val="clear" w:color="auto" w:fill="FBFBFA"/>
        </w:rPr>
        <w:t xml:space="preserve"> </w:t>
      </w:r>
      <w:r>
        <w:rPr>
          <w:rFonts w:ascii="Arial" w:hAnsi="Arial" w:cs="Arial" w:hint="cs"/>
          <w:color w:val="191919"/>
          <w:sz w:val="21"/>
          <w:szCs w:val="21"/>
          <w:shd w:val="clear" w:color="auto" w:fill="FBFBFA"/>
          <w:rtl/>
        </w:rPr>
        <w:t>ארגוני</w:t>
      </w:r>
    </w:p>
    <w:p w:rsidR="00E65BC6" w:rsidRDefault="00E65BC6" w:rsidP="005E79E2">
      <w:pPr>
        <w:rPr>
          <w:rFonts w:ascii="Arial" w:hAnsi="Arial" w:cs="Arial"/>
          <w:color w:val="191919"/>
          <w:sz w:val="21"/>
          <w:szCs w:val="21"/>
          <w:shd w:val="clear" w:color="auto" w:fill="FBFBFA"/>
          <w:rtl/>
        </w:rPr>
      </w:pPr>
    </w:p>
    <w:p w:rsidR="00E65BC6" w:rsidRDefault="00E65BC6" w:rsidP="005E79E2">
      <w:pPr>
        <w:rPr>
          <w:rFonts w:ascii="Arial" w:hAnsi="Arial" w:cs="Arial"/>
          <w:color w:val="191919"/>
          <w:sz w:val="21"/>
          <w:szCs w:val="21"/>
          <w:shd w:val="clear" w:color="auto" w:fill="FBFBFA"/>
          <w:rtl/>
        </w:rPr>
      </w:pPr>
    </w:p>
    <w:p w:rsidR="00E65BC6" w:rsidRDefault="00E65BC6" w:rsidP="00E65BC6">
      <w:pPr>
        <w:pStyle w:val="Heading1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b w:val="0"/>
          <w:bCs w:val="0"/>
          <w:color w:val="003868"/>
          <w:sz w:val="36"/>
          <w:szCs w:val="36"/>
        </w:rPr>
      </w:pPr>
      <w:r>
        <w:rPr>
          <w:rFonts w:ascii="Arial" w:hAnsi="Arial" w:cs="Arial"/>
          <w:b w:val="0"/>
          <w:bCs w:val="0"/>
          <w:color w:val="003868"/>
          <w:sz w:val="36"/>
          <w:szCs w:val="36"/>
        </w:rPr>
        <w:t>The Science of Self-Report</w:t>
      </w:r>
    </w:p>
    <w:p w:rsidR="00E65BC6" w:rsidRDefault="00E65BC6" w:rsidP="005E79E2">
      <w:pPr>
        <w:rPr>
          <w:rtl/>
        </w:rPr>
      </w:pPr>
      <w:hyperlink r:id="rId5" w:history="1">
        <w:r>
          <w:rPr>
            <w:rStyle w:val="Hyperlink"/>
          </w:rPr>
          <w:t>https://www.psychologicalscience.org/observer/the-science-of-self-report</w:t>
        </w:r>
      </w:hyperlink>
    </w:p>
    <w:p w:rsidR="00E65BC6" w:rsidRDefault="00E65BC6" w:rsidP="005E79E2">
      <w:pPr>
        <w:rPr>
          <w:rFonts w:ascii="Arial" w:hAnsi="Arial" w:cs="Arial"/>
          <w:color w:val="191919"/>
          <w:sz w:val="21"/>
          <w:szCs w:val="21"/>
          <w:shd w:val="clear" w:color="auto" w:fill="FBFBFA"/>
          <w:rtl/>
        </w:rPr>
      </w:pPr>
      <w:r>
        <w:rPr>
          <w:rFonts w:ascii="Arial" w:hAnsi="Arial" w:cs="Arial" w:hint="cs"/>
          <w:color w:val="191919"/>
          <w:sz w:val="21"/>
          <w:szCs w:val="21"/>
          <w:shd w:val="clear" w:color="auto" w:fill="FBFBFA"/>
          <w:rtl/>
        </w:rPr>
        <w:t xml:space="preserve">לא ממש מאמר, מדבר בהרחבה על הבעיות עם </w:t>
      </w:r>
      <w:proofErr w:type="spellStart"/>
      <w:r>
        <w:rPr>
          <w:rFonts w:ascii="Arial" w:hAnsi="Arial" w:cs="Arial"/>
          <w:color w:val="191919"/>
          <w:sz w:val="21"/>
          <w:szCs w:val="21"/>
          <w:shd w:val="clear" w:color="auto" w:fill="FBFBFA"/>
        </w:rPr>
        <w:t>self report</w:t>
      </w:r>
      <w:proofErr w:type="spellEnd"/>
    </w:p>
    <w:p w:rsidR="00E65BC6" w:rsidRDefault="00E65BC6" w:rsidP="005E79E2">
      <w:pPr>
        <w:rPr>
          <w:rFonts w:ascii="Arial" w:hAnsi="Arial" w:cs="Arial"/>
          <w:color w:val="191919"/>
          <w:sz w:val="21"/>
          <w:szCs w:val="21"/>
          <w:shd w:val="clear" w:color="auto" w:fill="FBFBFA"/>
          <w:rtl/>
        </w:rPr>
      </w:pPr>
    </w:p>
    <w:p w:rsidR="00E65BC6" w:rsidRDefault="00E65BC6" w:rsidP="00E65BC6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008CD2"/>
          <w:sz w:val="38"/>
          <w:szCs w:val="38"/>
        </w:rPr>
      </w:pPr>
      <w:r>
        <w:rPr>
          <w:rFonts w:ascii="Arial" w:hAnsi="Arial" w:cs="Arial"/>
          <w:b w:val="0"/>
          <w:bCs w:val="0"/>
          <w:color w:val="008CD2"/>
          <w:sz w:val="38"/>
          <w:szCs w:val="38"/>
        </w:rPr>
        <w:t>Self-Report, Situation-Specific Coping Questionnaires: What Are They Measuring?</w:t>
      </w:r>
    </w:p>
    <w:p w:rsidR="00E65BC6" w:rsidRDefault="00E65BC6" w:rsidP="005E79E2">
      <w:pPr>
        <w:rPr>
          <w:rFonts w:ascii="Arial" w:hAnsi="Arial" w:cs="Arial"/>
          <w:color w:val="191919"/>
          <w:sz w:val="21"/>
          <w:szCs w:val="21"/>
          <w:shd w:val="clear" w:color="auto" w:fill="FBFBFA"/>
          <w:rtl/>
        </w:rPr>
      </w:pPr>
      <w:r>
        <w:rPr>
          <w:rFonts w:ascii="Arial" w:hAnsi="Arial" w:cs="Arial" w:hint="cs"/>
          <w:color w:val="191919"/>
          <w:sz w:val="21"/>
          <w:szCs w:val="21"/>
          <w:shd w:val="clear" w:color="auto" w:fill="FBFBFA"/>
          <w:rtl/>
        </w:rPr>
        <w:t>ביקורת על שיטת ה</w:t>
      </w:r>
      <w:proofErr w:type="spellStart"/>
      <w:r>
        <w:rPr>
          <w:rFonts w:ascii="Arial" w:hAnsi="Arial" w:cs="Arial"/>
          <w:color w:val="191919"/>
          <w:sz w:val="21"/>
          <w:szCs w:val="21"/>
          <w:shd w:val="clear" w:color="auto" w:fill="FBFBFA"/>
        </w:rPr>
        <w:t>self report</w:t>
      </w:r>
      <w:proofErr w:type="spellEnd"/>
      <w:r>
        <w:rPr>
          <w:rFonts w:ascii="Arial" w:hAnsi="Arial" w:cs="Arial"/>
          <w:color w:val="191919"/>
          <w:sz w:val="21"/>
          <w:szCs w:val="21"/>
          <w:shd w:val="clear" w:color="auto" w:fill="FBFBFA"/>
        </w:rPr>
        <w:t xml:space="preserve"> </w:t>
      </w:r>
      <w:r>
        <w:rPr>
          <w:rFonts w:ascii="Arial" w:hAnsi="Arial" w:cs="Arial" w:hint="cs"/>
          <w:color w:val="191919"/>
          <w:sz w:val="21"/>
          <w:szCs w:val="21"/>
          <w:shd w:val="clear" w:color="auto" w:fill="FBFBFA"/>
          <w:rtl/>
        </w:rPr>
        <w:t xml:space="preserve"> בהקשר של סיטואציות ספציפיות</w:t>
      </w:r>
    </w:p>
    <w:p w:rsidR="00E65BC6" w:rsidRDefault="00E65BC6" w:rsidP="005E79E2">
      <w:pPr>
        <w:rPr>
          <w:rFonts w:ascii="Arial" w:hAnsi="Arial" w:cs="Arial"/>
          <w:color w:val="191919"/>
          <w:sz w:val="21"/>
          <w:szCs w:val="21"/>
          <w:shd w:val="clear" w:color="auto" w:fill="FBFBFA"/>
          <w:rtl/>
        </w:rPr>
      </w:pPr>
    </w:p>
    <w:p w:rsidR="00E65BC6" w:rsidRDefault="00E65BC6" w:rsidP="005E79E2">
      <w:pPr>
        <w:rPr>
          <w:rFonts w:ascii="Arial" w:hAnsi="Arial" w:cs="Arial"/>
          <w:color w:val="191919"/>
          <w:sz w:val="21"/>
          <w:szCs w:val="21"/>
          <w:shd w:val="clear" w:color="auto" w:fill="FBFBFA"/>
        </w:rPr>
      </w:pPr>
    </w:p>
    <w:p w:rsidR="00E65BC6" w:rsidRDefault="00E65BC6" w:rsidP="00E65BC6">
      <w:pPr>
        <w:pStyle w:val="Heading1"/>
        <w:spacing w:before="0" w:after="0"/>
        <w:rPr>
          <w:color w:val="505050"/>
        </w:rPr>
      </w:pPr>
      <w:r>
        <w:rPr>
          <w:rStyle w:val="title-text"/>
          <w:color w:val="505050"/>
        </w:rPr>
        <w:t>The predictive value of self-report scales compared with physician diagnosis of depression in hemodialysis patients</w:t>
      </w:r>
    </w:p>
    <w:p w:rsidR="00E65BC6" w:rsidRDefault="00E65BC6" w:rsidP="005E79E2">
      <w:pPr>
        <w:rPr>
          <w:rFonts w:ascii="Arial" w:hAnsi="Arial" w:cs="Arial"/>
          <w:color w:val="191919"/>
          <w:sz w:val="21"/>
          <w:szCs w:val="21"/>
          <w:shd w:val="clear" w:color="auto" w:fill="FBFBFA"/>
          <w:rtl/>
        </w:rPr>
      </w:pPr>
      <w:r>
        <w:rPr>
          <w:rFonts w:ascii="Arial" w:hAnsi="Arial" w:cs="Arial" w:hint="cs"/>
          <w:color w:val="191919"/>
          <w:sz w:val="21"/>
          <w:szCs w:val="21"/>
          <w:shd w:val="clear" w:color="auto" w:fill="FBFBFA"/>
          <w:rtl/>
        </w:rPr>
        <w:lastRenderedPageBreak/>
        <w:t>מצאו שחשוב ראיון קליני בשביל אבחון של דיכאון</w:t>
      </w:r>
    </w:p>
    <w:p w:rsidR="00E65BC6" w:rsidRDefault="00E65BC6" w:rsidP="005E79E2">
      <w:pPr>
        <w:rPr>
          <w:rFonts w:ascii="Arial" w:hAnsi="Arial" w:cs="Arial"/>
          <w:color w:val="191919"/>
          <w:sz w:val="21"/>
          <w:szCs w:val="21"/>
          <w:shd w:val="clear" w:color="auto" w:fill="FBFBFA"/>
          <w:rtl/>
        </w:rPr>
      </w:pPr>
    </w:p>
    <w:p w:rsidR="00E65BC6" w:rsidRDefault="00E65BC6" w:rsidP="005E79E2">
      <w:pPr>
        <w:rPr>
          <w:rFonts w:ascii="Arial" w:hAnsi="Arial" w:cs="Arial"/>
          <w:color w:val="191919"/>
          <w:sz w:val="21"/>
          <w:szCs w:val="21"/>
          <w:shd w:val="clear" w:color="auto" w:fill="FBFBFA"/>
          <w:rtl/>
        </w:rPr>
      </w:pPr>
    </w:p>
    <w:p w:rsidR="00C4749F" w:rsidRDefault="00C4749F" w:rsidP="00C4749F">
      <w:pPr>
        <w:pStyle w:val="Heading2"/>
        <w:shd w:val="clear" w:color="auto" w:fill="FFFFFF"/>
        <w:bidi w:val="0"/>
        <w:spacing w:before="150" w:after="225" w:line="450" w:lineRule="atLeast"/>
        <w:rPr>
          <w:rFonts w:ascii="Arial" w:hAnsi="Arial" w:cs="Arial"/>
          <w:color w:val="1C1D1E"/>
        </w:rPr>
      </w:pPr>
      <w:r>
        <w:rPr>
          <w:rFonts w:ascii="Arial" w:hAnsi="Arial" w:cs="Arial"/>
          <w:color w:val="1C1D1E"/>
        </w:rPr>
        <w:t>The eating disorder examination: A semi</w:t>
      </w:r>
      <w:r>
        <w:rPr>
          <w:rFonts w:ascii="Cambria Math" w:hAnsi="Cambria Math" w:cs="Cambria Math"/>
          <w:color w:val="1C1D1E"/>
        </w:rPr>
        <w:t>‐</w:t>
      </w:r>
      <w:r>
        <w:rPr>
          <w:rFonts w:ascii="Arial" w:hAnsi="Arial" w:cs="Arial"/>
          <w:color w:val="1C1D1E"/>
        </w:rPr>
        <w:t>structured interview for the assessment of the specific psychopathology of eating disorders</w:t>
      </w:r>
    </w:p>
    <w:p w:rsidR="009F7816" w:rsidRDefault="009F7816" w:rsidP="005E79E2">
      <w:pPr>
        <w:rPr>
          <w:rFonts w:ascii="Arial" w:hAnsi="Arial" w:cs="Arial"/>
          <w:color w:val="191919"/>
          <w:sz w:val="21"/>
          <w:szCs w:val="21"/>
          <w:shd w:val="clear" w:color="auto" w:fill="FBFBFA"/>
          <w:rtl/>
        </w:rPr>
      </w:pPr>
    </w:p>
    <w:p w:rsidR="00C4749F" w:rsidRDefault="00C4749F" w:rsidP="005E79E2">
      <w:pPr>
        <w:rPr>
          <w:rFonts w:ascii="Arial" w:hAnsi="Arial" w:cs="Arial"/>
          <w:color w:val="191919"/>
          <w:sz w:val="21"/>
          <w:szCs w:val="21"/>
          <w:shd w:val="clear" w:color="auto" w:fill="FBFBFA"/>
          <w:rtl/>
        </w:rPr>
      </w:pPr>
      <w:r>
        <w:rPr>
          <w:rFonts w:ascii="Arial" w:hAnsi="Arial" w:cs="Arial" w:hint="cs"/>
          <w:color w:val="191919"/>
          <w:sz w:val="21"/>
          <w:szCs w:val="21"/>
          <w:shd w:val="clear" w:color="auto" w:fill="FBFBFA"/>
          <w:rtl/>
        </w:rPr>
        <w:t xml:space="preserve">בונים אבחון חצי מובנה בשביל אבחנה של הפרעות אכילה, כי </w:t>
      </w:r>
      <w:proofErr w:type="spellStart"/>
      <w:r>
        <w:rPr>
          <w:rFonts w:ascii="Arial" w:hAnsi="Arial" w:cs="Arial"/>
          <w:color w:val="191919"/>
          <w:sz w:val="21"/>
          <w:szCs w:val="21"/>
          <w:shd w:val="clear" w:color="auto" w:fill="FBFBFA"/>
        </w:rPr>
        <w:t>self report</w:t>
      </w:r>
      <w:proofErr w:type="spellEnd"/>
      <w:r>
        <w:rPr>
          <w:rFonts w:ascii="Arial" w:hAnsi="Arial" w:cs="Arial" w:hint="cs"/>
          <w:color w:val="191919"/>
          <w:sz w:val="21"/>
          <w:szCs w:val="21"/>
          <w:shd w:val="clear" w:color="auto" w:fill="FBFBFA"/>
          <w:rtl/>
        </w:rPr>
        <w:t xml:space="preserve"> לא מספיק ספציפי</w:t>
      </w:r>
    </w:p>
    <w:p w:rsidR="00C4749F" w:rsidRDefault="00C4749F" w:rsidP="005E79E2">
      <w:pPr>
        <w:rPr>
          <w:rFonts w:ascii="Arial" w:hAnsi="Arial" w:cs="Arial"/>
          <w:color w:val="191919"/>
          <w:sz w:val="21"/>
          <w:szCs w:val="21"/>
          <w:shd w:val="clear" w:color="auto" w:fill="FBFBFA"/>
          <w:rtl/>
        </w:rPr>
      </w:pPr>
    </w:p>
    <w:p w:rsidR="00660D51" w:rsidRDefault="00660D51" w:rsidP="00660D51">
      <w:pPr>
        <w:pStyle w:val="Heading2"/>
        <w:shd w:val="clear" w:color="auto" w:fill="F6F6F6"/>
        <w:bidi w:val="0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The history, epidemiology, and differential diagnosis of social anxiety disorder.</w:t>
      </w:r>
    </w:p>
    <w:p w:rsidR="00C4749F" w:rsidRDefault="00660D51" w:rsidP="005E79E2">
      <w:pPr>
        <w:rPr>
          <w:rFonts w:ascii="Arial" w:hAnsi="Arial" w:cs="Arial"/>
          <w:color w:val="191919"/>
          <w:sz w:val="21"/>
          <w:szCs w:val="21"/>
          <w:shd w:val="clear" w:color="auto" w:fill="FBFBFA"/>
          <w:rtl/>
        </w:rPr>
      </w:pPr>
      <w:r>
        <w:rPr>
          <w:rFonts w:ascii="Arial" w:hAnsi="Arial" w:cs="Arial" w:hint="cs"/>
          <w:color w:val="191919"/>
          <w:sz w:val="21"/>
          <w:szCs w:val="21"/>
          <w:shd w:val="clear" w:color="auto" w:fill="FBFBFA"/>
          <w:rtl/>
        </w:rPr>
        <w:t>על חרדה חברתית</w:t>
      </w:r>
    </w:p>
    <w:p w:rsidR="00660D51" w:rsidRDefault="00660D51" w:rsidP="005E79E2">
      <w:pPr>
        <w:rPr>
          <w:rFonts w:ascii="Arial" w:hAnsi="Arial" w:cs="Arial"/>
          <w:color w:val="191919"/>
          <w:sz w:val="21"/>
          <w:szCs w:val="21"/>
          <w:shd w:val="clear" w:color="auto" w:fill="FBFBFA"/>
          <w:rtl/>
        </w:rPr>
      </w:pPr>
    </w:p>
    <w:p w:rsidR="00660D51" w:rsidRDefault="00AF5478" w:rsidP="005E79E2">
      <w:pPr>
        <w:rPr>
          <w:rtl/>
        </w:rPr>
      </w:pPr>
      <w:r>
        <w:t>Social anxiety disorder in review: two decades of progress</w:t>
      </w:r>
    </w:p>
    <w:p w:rsidR="00AF5478" w:rsidRPr="00660D51" w:rsidRDefault="00AF5478" w:rsidP="005E79E2">
      <w:pPr>
        <w:rPr>
          <w:rFonts w:ascii="Arial" w:hAnsi="Arial" w:cs="Arial" w:hint="cs"/>
          <w:color w:val="191919"/>
          <w:sz w:val="21"/>
          <w:szCs w:val="21"/>
          <w:shd w:val="clear" w:color="auto" w:fill="FBFBFA"/>
          <w:rtl/>
        </w:rPr>
      </w:pPr>
      <w:r>
        <w:rPr>
          <w:rFonts w:ascii="Arial" w:hAnsi="Arial" w:cs="Arial" w:hint="cs"/>
          <w:color w:val="191919"/>
          <w:sz w:val="21"/>
          <w:szCs w:val="21"/>
          <w:shd w:val="clear" w:color="auto" w:fill="FBFBFA"/>
          <w:rtl/>
        </w:rPr>
        <w:t>גם על חרדה חברתית</w:t>
      </w:r>
      <w:bookmarkStart w:id="0" w:name="_GoBack"/>
      <w:bookmarkEnd w:id="0"/>
    </w:p>
    <w:p w:rsidR="009F7816" w:rsidRPr="009F7816" w:rsidRDefault="009F7816" w:rsidP="005E79E2">
      <w:pPr>
        <w:rPr>
          <w:rFonts w:ascii="Arial" w:hAnsi="Arial" w:cs="Arial" w:hint="cs"/>
          <w:color w:val="191919"/>
          <w:sz w:val="21"/>
          <w:szCs w:val="21"/>
          <w:shd w:val="clear" w:color="auto" w:fill="FBFBFA"/>
          <w:rtl/>
        </w:rPr>
      </w:pPr>
    </w:p>
    <w:sectPr w:rsidR="009F7816" w:rsidRPr="009F7816" w:rsidSect="00C53F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25BBF"/>
    <w:multiLevelType w:val="hybridMultilevel"/>
    <w:tmpl w:val="CF1CFB4A"/>
    <w:lvl w:ilvl="0" w:tplc="41D038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E2"/>
    <w:rsid w:val="000235B9"/>
    <w:rsid w:val="00203ECA"/>
    <w:rsid w:val="00562FA2"/>
    <w:rsid w:val="005E79E2"/>
    <w:rsid w:val="00660D51"/>
    <w:rsid w:val="009F7816"/>
    <w:rsid w:val="00AF5478"/>
    <w:rsid w:val="00C4749F"/>
    <w:rsid w:val="00C53FBC"/>
    <w:rsid w:val="00E6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628F"/>
  <w15:chartTrackingRefBased/>
  <w15:docId w15:val="{8AFDEFA5-65C4-462E-A8CD-7FFF1B30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5E79E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79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E79E2"/>
  </w:style>
  <w:style w:type="character" w:customStyle="1" w:styleId="Heading2Char">
    <w:name w:val="Heading 2 Char"/>
    <w:basedOn w:val="DefaultParagraphFont"/>
    <w:link w:val="Heading2"/>
    <w:uiPriority w:val="9"/>
    <w:semiHidden/>
    <w:rsid w:val="005E7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65B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sychologicalscience.org/observer/the-science-of-self-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232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גשור</dc:creator>
  <cp:keywords/>
  <dc:description/>
  <cp:lastModifiedBy>גשור</cp:lastModifiedBy>
  <cp:revision>3</cp:revision>
  <dcterms:created xsi:type="dcterms:W3CDTF">2019-04-10T10:14:00Z</dcterms:created>
  <dcterms:modified xsi:type="dcterms:W3CDTF">2019-04-10T14:29:00Z</dcterms:modified>
</cp:coreProperties>
</file>