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A951" w14:textId="77777777" w:rsidR="00232726" w:rsidRPr="00FE0949" w:rsidRDefault="00386024" w:rsidP="007B4A87">
      <w:pPr>
        <w:spacing w:line="360" w:lineRule="auto"/>
      </w:pPr>
      <w:r w:rsidRPr="00FE0949">
        <w:br w:type="page"/>
      </w:r>
    </w:p>
    <w:p w14:paraId="2D8C46EB"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lastRenderedPageBreak/>
        <w:t>UNIVERSIDAD MARIANO GÁLVEZ DE GUATEMALA</w:t>
      </w:r>
    </w:p>
    <w:p w14:paraId="79896B93"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FACULTAD DE INGENIERÍA</w:t>
      </w:r>
    </w:p>
    <w:p w14:paraId="27F0EE2D"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INGENIERÍA EN SISTEMAS DE LA INFORMACIÓN Y CIENCIAS DE LA</w:t>
      </w:r>
    </w:p>
    <w:p w14:paraId="60EDECEB"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COMPUTACIÓN</w:t>
      </w:r>
    </w:p>
    <w:p w14:paraId="22A6D288"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 xml:space="preserve">PROYECTO DE GRADUACIÓN II  </w:t>
      </w:r>
    </w:p>
    <w:p w14:paraId="74E7791B" w14:textId="77777777" w:rsidR="00601A61" w:rsidRPr="0005733C" w:rsidRDefault="00601A61" w:rsidP="007B4A87">
      <w:pPr>
        <w:spacing w:line="360" w:lineRule="auto"/>
        <w:jc w:val="center"/>
        <w:rPr>
          <w:rFonts w:cs="Times New Roman"/>
        </w:rPr>
      </w:pPr>
    </w:p>
    <w:p w14:paraId="6F1DE882" w14:textId="77777777" w:rsidR="00601A61" w:rsidRPr="0005733C" w:rsidRDefault="00601A61" w:rsidP="007B4A87">
      <w:pPr>
        <w:spacing w:line="360" w:lineRule="auto"/>
        <w:rPr>
          <w:rFonts w:cs="Times New Roman"/>
        </w:rPr>
      </w:pPr>
    </w:p>
    <w:p w14:paraId="696DAC0D" w14:textId="77777777" w:rsidR="00601A61" w:rsidRPr="0005733C" w:rsidRDefault="00601A61" w:rsidP="007B4A87">
      <w:pPr>
        <w:spacing w:line="360" w:lineRule="auto"/>
        <w:rPr>
          <w:rFonts w:cs="Times New Roman"/>
        </w:rPr>
      </w:pPr>
    </w:p>
    <w:p w14:paraId="2F6E4D0F" w14:textId="77777777" w:rsidR="00601A61" w:rsidRPr="0005733C" w:rsidRDefault="00601A61" w:rsidP="007B4A87">
      <w:pPr>
        <w:spacing w:line="360" w:lineRule="auto"/>
        <w:rPr>
          <w:rFonts w:cs="Times New Roman"/>
        </w:rPr>
      </w:pPr>
    </w:p>
    <w:p w14:paraId="358F063A" w14:textId="77777777" w:rsidR="00601A61" w:rsidRPr="0005733C" w:rsidRDefault="00601A61" w:rsidP="007B4A87">
      <w:pPr>
        <w:spacing w:line="360" w:lineRule="auto"/>
        <w:jc w:val="center"/>
        <w:rPr>
          <w:rFonts w:cs="Times New Roman"/>
        </w:rPr>
      </w:pPr>
    </w:p>
    <w:p w14:paraId="4AEEA760" w14:textId="77777777" w:rsidR="00601A61" w:rsidRPr="0005733C" w:rsidRDefault="00601A61" w:rsidP="007B4A87">
      <w:pPr>
        <w:spacing w:line="360" w:lineRule="auto"/>
        <w:jc w:val="center"/>
        <w:rPr>
          <w:rFonts w:cs="Times New Roman"/>
        </w:rPr>
      </w:pPr>
    </w:p>
    <w:p w14:paraId="4097F294" w14:textId="77777777" w:rsidR="00601A61" w:rsidRPr="0005733C" w:rsidRDefault="00601A61" w:rsidP="007B4A87">
      <w:pPr>
        <w:spacing w:line="360" w:lineRule="auto"/>
        <w:jc w:val="center"/>
        <w:rPr>
          <w:rFonts w:cs="Times New Roman"/>
        </w:rPr>
      </w:pPr>
    </w:p>
    <w:p w14:paraId="2041F667" w14:textId="77777777" w:rsidR="00601A61" w:rsidRPr="0005733C" w:rsidRDefault="00601A61" w:rsidP="007B4A87">
      <w:pPr>
        <w:spacing w:line="360" w:lineRule="auto"/>
        <w:jc w:val="center"/>
        <w:rPr>
          <w:rFonts w:cs="Times New Roman"/>
        </w:rPr>
      </w:pPr>
    </w:p>
    <w:p w14:paraId="1D9690B5" w14:textId="77777777" w:rsidR="00601A61" w:rsidRPr="0005733C" w:rsidRDefault="00601A61" w:rsidP="007B4A87">
      <w:pPr>
        <w:spacing w:line="360" w:lineRule="auto"/>
        <w:jc w:val="center"/>
        <w:rPr>
          <w:rFonts w:cs="Times New Roman"/>
        </w:rPr>
      </w:pPr>
    </w:p>
    <w:p w14:paraId="343A2794" w14:textId="77777777" w:rsidR="00601A61" w:rsidRPr="0005733C" w:rsidRDefault="00601A61" w:rsidP="007B4A87">
      <w:pPr>
        <w:spacing w:line="360" w:lineRule="auto"/>
        <w:jc w:val="center"/>
        <w:rPr>
          <w:rFonts w:cs="Times New Roman"/>
        </w:rPr>
      </w:pPr>
    </w:p>
    <w:p w14:paraId="2F75C2DC" w14:textId="2BB9A7A9" w:rsidR="00232726" w:rsidRPr="00A50DA5" w:rsidRDefault="00E75520" w:rsidP="00623321">
      <w:pPr>
        <w:spacing w:line="360" w:lineRule="auto"/>
        <w:jc w:val="center"/>
        <w:rPr>
          <w:rFonts w:ascii="Calibri" w:hAnsi="Calibri" w:cs="Calibri"/>
          <w:sz w:val="22"/>
          <w:szCs w:val="22"/>
        </w:rPr>
      </w:pPr>
      <w:r w:rsidRPr="00A50DA5">
        <w:rPr>
          <w:rFonts w:ascii="Calibri" w:hAnsi="Calibri" w:cs="Calibri"/>
          <w:sz w:val="22"/>
          <w:szCs w:val="22"/>
        </w:rPr>
        <w:t>SIGEC-IGSS: Sistema Integral de Gestión de Expedientes de Compras del IGSS</w:t>
      </w:r>
      <w:r w:rsidRPr="00A50DA5">
        <w:rPr>
          <w:rFonts w:ascii="Calibri" w:hAnsi="Calibri" w:cs="Calibri"/>
          <w:sz w:val="22"/>
          <w:szCs w:val="22"/>
        </w:rPr>
        <w:br w:type="page"/>
      </w:r>
      <w:r w:rsidRPr="00A50DA5">
        <w:rPr>
          <w:rFonts w:ascii="Calibri" w:hAnsi="Calibri" w:cs="Calibri"/>
          <w:noProof/>
          <w:sz w:val="22"/>
          <w:szCs w:val="22"/>
          <w:lang w:val="en-US"/>
        </w:rPr>
        <w:drawing>
          <wp:anchor distT="0" distB="0" distL="114300" distR="114300" simplePos="0" relativeHeight="251658240" behindDoc="1" locked="0" layoutInCell="1" allowOverlap="1" wp14:anchorId="08D23CA6" wp14:editId="046D7164">
            <wp:simplePos x="0" y="0"/>
            <wp:positionH relativeFrom="column">
              <wp:posOffset>1200150</wp:posOffset>
            </wp:positionH>
            <wp:positionV relativeFrom="page">
              <wp:posOffset>3220720</wp:posOffset>
            </wp:positionV>
            <wp:extent cx="3582035" cy="3588385"/>
            <wp:effectExtent l="0" t="0" r="0" b="0"/>
            <wp:wrapNone/>
            <wp:docPr id="2076141569" name="image14.png" descr="Archivo:Escudo de la universidad Mariano Gálvez Guatemala ..."/>
            <wp:cNvGraphicFramePr/>
            <a:graphic xmlns:a="http://schemas.openxmlformats.org/drawingml/2006/main">
              <a:graphicData uri="http://schemas.openxmlformats.org/drawingml/2006/picture">
                <pic:pic xmlns:pic="http://schemas.openxmlformats.org/drawingml/2006/picture">
                  <pic:nvPicPr>
                    <pic:cNvPr id="2076141569" name="image14.png" descr="Archivo:Escudo de la universidad Mariano Gálvez Guatemala ..."/>
                    <pic:cNvPicPr/>
                  </pic:nvPicPr>
                  <pic:blipFill>
                    <a:blip r:embed="rId9"/>
                    <a:stretch>
                      <a:fillRect/>
                    </a:stretch>
                  </pic:blipFill>
                  <pic:spPr>
                    <a:xfrm>
                      <a:off x="0" y="0"/>
                      <a:ext cx="3582035" cy="3588385"/>
                    </a:xfrm>
                    <a:prstGeom prst="rect">
                      <a:avLst/>
                    </a:prstGeom>
                  </pic:spPr>
                </pic:pic>
              </a:graphicData>
            </a:graphic>
          </wp:anchor>
        </w:drawing>
      </w:r>
      <w:r w:rsidRPr="00A50DA5">
        <w:rPr>
          <w:rFonts w:ascii="Calibri" w:hAnsi="Calibri" w:cs="Calibri"/>
          <w:noProof/>
          <w:sz w:val="22"/>
          <w:szCs w:val="22"/>
          <w:lang w:val="en-US"/>
        </w:rPr>
        <mc:AlternateContent>
          <mc:Choice Requires="wps">
            <w:drawing>
              <wp:anchor distT="0" distB="0" distL="114300" distR="114300" simplePos="0" relativeHeight="251659264" behindDoc="0" locked="0" layoutInCell="1" allowOverlap="1" wp14:anchorId="75A3CEEF" wp14:editId="28469D36">
                <wp:simplePos x="0" y="0"/>
                <wp:positionH relativeFrom="column">
                  <wp:posOffset>368177</wp:posOffset>
                </wp:positionH>
                <wp:positionV relativeFrom="page">
                  <wp:posOffset>9048466</wp:posOffset>
                </wp:positionV>
                <wp:extent cx="5219700" cy="734060"/>
                <wp:effectExtent l="0" t="0" r="0" b="8890"/>
                <wp:wrapNone/>
                <wp:docPr id="2076141551" name="Rectángulo 2076141551"/>
                <wp:cNvGraphicFramePr/>
                <a:graphic xmlns:a="http://schemas.openxmlformats.org/drawingml/2006/main">
                  <a:graphicData uri="http://schemas.microsoft.com/office/word/2010/wordprocessingShape">
                    <wps:wsp>
                      <wps:cNvSpPr/>
                      <wps:spPr>
                        <a:xfrm>
                          <a:off x="0" y="0"/>
                          <a:ext cx="5219700" cy="734060"/>
                        </a:xfrm>
                        <a:prstGeom prst="rect">
                          <a:avLst/>
                        </a:prstGeom>
                        <a:noFill/>
                        <a:ln>
                          <a:noFill/>
                        </a:ln>
                      </wps:spPr>
                      <wps:txbx>
                        <w:txbxContent>
                          <w:p w14:paraId="0C1DD149" w14:textId="587A125F" w:rsidR="009B2A64" w:rsidRPr="00825216" w:rsidRDefault="00A370F8">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NOE ESTUARDO COGUOX MACH</w:t>
                            </w:r>
                          </w:p>
                          <w:p w14:paraId="1C95AB7A" w14:textId="4B66B74E" w:rsidR="009B2A64" w:rsidRPr="00825216" w:rsidRDefault="00386024">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 xml:space="preserve">GUATEMALA, </w:t>
                            </w:r>
                            <w:r w:rsidR="00825216" w:rsidRPr="00825216">
                              <w:rPr>
                                <w:rFonts w:ascii="Calibri" w:hAnsi="Calibri" w:cs="Calibri"/>
                                <w:sz w:val="22"/>
                                <w:szCs w:val="22"/>
                                <w:lang w:val="pt-BR"/>
                              </w:rPr>
                              <w:t>AGOSTO</w:t>
                            </w:r>
                            <w:r w:rsidR="005D4D1E" w:rsidRPr="00825216">
                              <w:rPr>
                                <w:rFonts w:ascii="Calibri" w:hAnsi="Calibri" w:cs="Calibri"/>
                                <w:sz w:val="22"/>
                                <w:szCs w:val="22"/>
                                <w:lang w:val="pt-BR"/>
                              </w:rPr>
                              <w:t xml:space="preserve"> </w:t>
                            </w:r>
                            <w:r w:rsidRPr="00825216">
                              <w:rPr>
                                <w:rFonts w:ascii="Calibri" w:hAnsi="Calibri" w:cs="Calibri"/>
                                <w:sz w:val="22"/>
                                <w:szCs w:val="22"/>
                                <w:lang w:val="pt-BR"/>
                              </w:rPr>
                              <w:t>2026</w:t>
                            </w:r>
                          </w:p>
                        </w:txbxContent>
                      </wps:txbx>
                      <wps:bodyPr spcFirstLastPara="1" wrap="square" lIns="0" tIns="0" rIns="0" bIns="0" anchor="t" anchorCtr="0"/>
                    </wps:wsp>
                  </a:graphicData>
                </a:graphic>
              </wp:anchor>
            </w:drawing>
          </mc:Choice>
          <mc:Fallback>
            <w:pict>
              <v:rect w14:anchorId="75A3CEEF" id="Rectángulo 2076141551" o:spid="_x0000_s1026" style="position:absolute;left:0;text-align:left;margin-left:29pt;margin-top:712.5pt;width:411pt;height:57.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" filled="f" stroked="f">
                <v:textbox inset="0,0,0,0">
                  <w:txbxContent>
                    <w:p w14:paraId="0C1DD149" w14:textId="587A125F" w:rsidR="009B2A64" w:rsidRPr="00825216" w:rsidRDefault="00A370F8">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NOE ESTUARDO COGUOX MACH</w:t>
                      </w:r>
                    </w:p>
                    <w:p w14:paraId="1C95AB7A" w14:textId="4B66B74E" w:rsidR="009B2A64" w:rsidRPr="00825216" w:rsidRDefault="00386024">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 xml:space="preserve">GUATEMALA, </w:t>
                      </w:r>
                      <w:r w:rsidR="00825216" w:rsidRPr="00825216">
                        <w:rPr>
                          <w:rFonts w:ascii="Calibri" w:hAnsi="Calibri" w:cs="Calibri"/>
                          <w:sz w:val="22"/>
                          <w:szCs w:val="22"/>
                          <w:lang w:val="pt-BR"/>
                        </w:rPr>
                        <w:t>AGOSTO</w:t>
                      </w:r>
                      <w:r w:rsidR="005D4D1E" w:rsidRPr="00825216">
                        <w:rPr>
                          <w:rFonts w:ascii="Calibri" w:hAnsi="Calibri" w:cs="Calibri"/>
                          <w:sz w:val="22"/>
                          <w:szCs w:val="22"/>
                          <w:lang w:val="pt-BR"/>
                        </w:rPr>
                        <w:t xml:space="preserve"> </w:t>
                      </w:r>
                      <w:r w:rsidRPr="00825216">
                        <w:rPr>
                          <w:rFonts w:ascii="Calibri" w:hAnsi="Calibri" w:cs="Calibri"/>
                          <w:sz w:val="22"/>
                          <w:szCs w:val="22"/>
                          <w:lang w:val="pt-BR"/>
                        </w:rPr>
                        <w:t>2026</w:t>
                      </w:r>
                    </w:p>
                  </w:txbxContent>
                </v:textbox>
                <w10:wrap anchory="page"/>
              </v:rect>
            </w:pict>
          </mc:Fallback>
        </mc:AlternateContent>
      </w:r>
    </w:p>
    <w:p w14:paraId="53C12F83" w14:textId="77777777" w:rsidR="00232726" w:rsidRPr="00583501" w:rsidRDefault="00386024" w:rsidP="007B4A87">
      <w:pPr>
        <w:spacing w:line="360" w:lineRule="auto"/>
        <w:jc w:val="center"/>
        <w:rPr>
          <w:rFonts w:ascii="Calibri" w:hAnsi="Calibri" w:cs="Calibri"/>
          <w:sz w:val="22"/>
          <w:szCs w:val="22"/>
        </w:rPr>
      </w:pPr>
      <w:r w:rsidRPr="00583501">
        <w:rPr>
          <w:rFonts w:ascii="Calibri" w:hAnsi="Calibri" w:cs="Calibri"/>
          <w:sz w:val="22"/>
          <w:szCs w:val="22"/>
        </w:rPr>
        <w:lastRenderedPageBreak/>
        <w:t xml:space="preserve">UNIVERSIDAD MARIANO GÁLVEZ DE GUATEMALA </w:t>
      </w:r>
    </w:p>
    <w:p w14:paraId="35489A45" w14:textId="77777777" w:rsidR="00232726" w:rsidRPr="00583501" w:rsidRDefault="00386024" w:rsidP="007B4A87">
      <w:pPr>
        <w:spacing w:line="360" w:lineRule="auto"/>
        <w:jc w:val="center"/>
        <w:rPr>
          <w:rFonts w:ascii="Calibri" w:hAnsi="Calibri" w:cs="Calibri"/>
          <w:sz w:val="22"/>
          <w:szCs w:val="22"/>
        </w:rPr>
      </w:pPr>
      <w:r w:rsidRPr="00583501">
        <w:rPr>
          <w:rFonts w:ascii="Calibri" w:hAnsi="Calibri" w:cs="Calibri"/>
          <w:sz w:val="22"/>
          <w:szCs w:val="22"/>
        </w:rPr>
        <w:t xml:space="preserve">FACULTAD DE INGENIERIA EN SISTEMAS DE INFORMACION Y CIENCIAS DE LA COMPUTACION </w:t>
      </w:r>
    </w:p>
    <w:p w14:paraId="3D530F33" w14:textId="77777777" w:rsidR="00232726" w:rsidRPr="0005733C" w:rsidRDefault="00232726" w:rsidP="007B4A87">
      <w:pPr>
        <w:spacing w:line="360" w:lineRule="auto"/>
        <w:jc w:val="center"/>
        <w:rPr>
          <w:rFonts w:cs="Times New Roman"/>
        </w:rPr>
      </w:pPr>
    </w:p>
    <w:bookmarkStart w:id="0" w:name="_heading=h.vyoddg95nq86" w:colFirst="0" w:colLast="0"/>
    <w:bookmarkEnd w:id="0"/>
    <w:p w14:paraId="367AF1F7" w14:textId="4D84613A" w:rsidR="00232726" w:rsidRPr="00FE0949" w:rsidRDefault="00386024" w:rsidP="007B4A87">
      <w:pPr>
        <w:spacing w:line="360" w:lineRule="auto"/>
        <w:jc w:val="center"/>
        <w:rPr>
          <w:b/>
        </w:rPr>
        <w:sectPr w:rsidR="00232726" w:rsidRPr="00FE0949">
          <w:footerReference w:type="even" r:id="rId10"/>
          <w:footerReference w:type="default" r:id="rId11"/>
          <w:footerReference w:type="first" r:id="rId12"/>
          <w:pgSz w:w="12242" w:h="15842"/>
          <w:pgMar w:top="1425" w:right="1411" w:bottom="1433" w:left="1419" w:header="720" w:footer="720" w:gutter="0"/>
          <w:pgNumType w:start="1"/>
          <w:cols w:space="720"/>
        </w:sectPr>
      </w:pPr>
      <w:r w:rsidRPr="00FE0949">
        <w:rPr>
          <w:noProof/>
          <w:lang w:val="en-US"/>
        </w:rPr>
        <mc:AlternateContent>
          <mc:Choice Requires="wps">
            <w:drawing>
              <wp:anchor distT="0" distB="0" distL="114300" distR="114300" simplePos="0" relativeHeight="251661312" behindDoc="0" locked="0" layoutInCell="1" allowOverlap="1" wp14:anchorId="3809FA28" wp14:editId="243E4D33">
                <wp:simplePos x="0" y="0"/>
                <wp:positionH relativeFrom="column">
                  <wp:posOffset>622300</wp:posOffset>
                </wp:positionH>
                <wp:positionV relativeFrom="paragraph">
                  <wp:posOffset>1928155</wp:posOffset>
                </wp:positionV>
                <wp:extent cx="4712154" cy="3073359"/>
                <wp:effectExtent l="0" t="0" r="12700" b="13335"/>
                <wp:wrapNone/>
                <wp:docPr id="2076141550" name="Rectángulo 2076141550"/>
                <wp:cNvGraphicFramePr/>
                <a:graphic xmlns:a="http://schemas.openxmlformats.org/drawingml/2006/main">
                  <a:graphicData uri="http://schemas.microsoft.com/office/word/2010/wordprocessingShape">
                    <wps:wsp>
                      <wps:cNvSpPr/>
                      <wps:spPr>
                        <a:xfrm>
                          <a:off x="0" y="0"/>
                          <a:ext cx="4712154" cy="3073359"/>
                        </a:xfrm>
                        <a:prstGeom prst="rect">
                          <a:avLst/>
                        </a:prstGeom>
                        <a:noFill/>
                        <a:ln>
                          <a:noFill/>
                        </a:ln>
                      </wps:spPr>
                      <wps:txbx>
                        <w:txbxContent>
                          <w:p w14:paraId="216F1190"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Trabajo de Graduación presentado por:</w:t>
                            </w:r>
                          </w:p>
                          <w:p w14:paraId="158D41BC" w14:textId="2609360C" w:rsidR="009B2A64" w:rsidRPr="00ED23FE" w:rsidRDefault="00F96403">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NOE ESTUARDO COGUOX MACH</w:t>
                            </w:r>
                          </w:p>
                          <w:p w14:paraId="51C96D4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previo a optar al grado de </w:t>
                            </w:r>
                          </w:p>
                          <w:p w14:paraId="0DC80E75"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 xml:space="preserve">LICENCIADO </w:t>
                            </w:r>
                          </w:p>
                          <w:p w14:paraId="5B6CD6C3"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y el título profesional de: </w:t>
                            </w:r>
                          </w:p>
                          <w:p w14:paraId="34DA969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INGENIERO EN SISTEMAS DE INFORMACION Y CIENCIAS DE LA COMPUTACION</w:t>
                            </w:r>
                          </w:p>
                        </w:txbxContent>
                      </wps:txbx>
                      <wps:bodyPr spcFirstLastPara="1" wrap="square" lIns="0" tIns="0" rIns="0" bIns="0" anchor="t" anchorCtr="0"/>
                    </wps:wsp>
                  </a:graphicData>
                </a:graphic>
              </wp:anchor>
            </w:drawing>
          </mc:Choice>
          <mc:Fallback>
            <w:pict>
              <v:rect w14:anchorId="3809FA28" id="Rectángulo 2076141550" o:spid="_x0000_s1027" style="position:absolute;left:0;text-align:left;margin-left:49pt;margin-top:151.8pt;width:371.05pt;height:2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" filled="f" stroked="f">
                <v:textbox inset="0,0,0,0">
                  <w:txbxContent>
                    <w:p w14:paraId="216F1190"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Trabajo de Graduación presentado por:</w:t>
                      </w:r>
                    </w:p>
                    <w:p w14:paraId="158D41BC" w14:textId="2609360C" w:rsidR="009B2A64" w:rsidRPr="00ED23FE" w:rsidRDefault="00F96403">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NOE ESTUARDO COGUOX MACH</w:t>
                      </w:r>
                    </w:p>
                    <w:p w14:paraId="51C96D4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previo a optar al grado de </w:t>
                      </w:r>
                    </w:p>
                    <w:p w14:paraId="0DC80E75"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 xml:space="preserve">LICENCIADO </w:t>
                      </w:r>
                    </w:p>
                    <w:p w14:paraId="5B6CD6C3"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y el título profesional de: </w:t>
                      </w:r>
                    </w:p>
                    <w:p w14:paraId="34DA969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INGENIERO EN SISTEMAS DE INFORMACION Y CIENCIAS DE LA COMPUTACION</w:t>
                      </w:r>
                    </w:p>
                  </w:txbxContent>
                </v:textbox>
              </v:rect>
            </w:pict>
          </mc:Fallback>
        </mc:AlternateContent>
      </w:r>
      <w:r w:rsidRPr="00FE0949">
        <w:rPr>
          <w:noProof/>
          <w:lang w:val="en-US"/>
        </w:rPr>
        <mc:AlternateContent>
          <mc:Choice Requires="wps">
            <w:drawing>
              <wp:anchor distT="0" distB="0" distL="114300" distR="114300" simplePos="0" relativeHeight="251663360" behindDoc="0" locked="0" layoutInCell="1" allowOverlap="1" wp14:anchorId="20C3EC2D" wp14:editId="17484727">
                <wp:simplePos x="0" y="0"/>
                <wp:positionH relativeFrom="column">
                  <wp:posOffset>1193800</wp:posOffset>
                </wp:positionH>
                <wp:positionV relativeFrom="paragraph">
                  <wp:posOffset>6642100</wp:posOffset>
                </wp:positionV>
                <wp:extent cx="3583198" cy="354581"/>
                <wp:effectExtent l="0" t="0" r="0" b="0"/>
                <wp:wrapNone/>
                <wp:docPr id="2076141549" name="Rectángulo 2076141549"/>
                <wp:cNvGraphicFramePr/>
                <a:graphic xmlns:a="http://schemas.openxmlformats.org/drawingml/2006/main">
                  <a:graphicData uri="http://schemas.microsoft.com/office/word/2010/wordprocessingShape">
                    <wps:wsp>
                      <wps:cNvSpPr/>
                      <wps:spPr>
                        <a:xfrm>
                          <a:off x="3559164" y="3607472"/>
                          <a:ext cx="3583198" cy="354581"/>
                        </a:xfrm>
                        <a:prstGeom prst="rect">
                          <a:avLst/>
                        </a:prstGeom>
                        <a:noFill/>
                        <a:ln>
                          <a:noFill/>
                        </a:ln>
                      </wps:spPr>
                      <wps:txbx>
                        <w:txbxContent>
                          <w:p w14:paraId="58823E30" w14:textId="23C0D32B" w:rsidR="009B2A64" w:rsidRPr="0009333E" w:rsidRDefault="00386024">
                            <w:pPr>
                              <w:spacing w:line="361" w:lineRule="auto"/>
                              <w:ind w:hanging="10"/>
                              <w:jc w:val="center"/>
                              <w:rPr>
                                <w:rFonts w:ascii="Calibri" w:hAnsi="Calibri" w:cs="Calibri"/>
                                <w:sz w:val="22"/>
                                <w:szCs w:val="22"/>
                              </w:rPr>
                            </w:pPr>
                            <w:r w:rsidRPr="0009333E">
                              <w:rPr>
                                <w:rFonts w:ascii="Calibri" w:hAnsi="Calibri" w:cs="Calibri"/>
                                <w:b/>
                                <w:sz w:val="22"/>
                                <w:szCs w:val="22"/>
                              </w:rPr>
                              <w:t xml:space="preserve">GUATEMALA, </w:t>
                            </w:r>
                            <w:r w:rsidR="00233606">
                              <w:rPr>
                                <w:rFonts w:ascii="Calibri" w:hAnsi="Calibri" w:cs="Calibri"/>
                                <w:b/>
                                <w:sz w:val="22"/>
                                <w:szCs w:val="22"/>
                              </w:rPr>
                              <w:t>AGOSTO</w:t>
                            </w:r>
                            <w:r w:rsidRPr="0009333E">
                              <w:rPr>
                                <w:rFonts w:ascii="Calibri" w:hAnsi="Calibri" w:cs="Calibri"/>
                                <w:b/>
                                <w:sz w:val="22"/>
                                <w:szCs w:val="22"/>
                              </w:rPr>
                              <w:t xml:space="preserve"> 2026</w:t>
                            </w:r>
                          </w:p>
                        </w:txbxContent>
                      </wps:txbx>
                      <wps:bodyPr spcFirstLastPara="1" wrap="square" lIns="0" tIns="0" rIns="0" bIns="0" anchor="t" anchorCtr="0"/>
                    </wps:wsp>
                  </a:graphicData>
                </a:graphic>
              </wp:anchor>
            </w:drawing>
          </mc:Choice>
          <mc:Fallback>
            <w:pict>
              <v:rect w14:anchorId="20C3EC2D" id="Rectángulo 2076141549" o:spid="_x0000_s1028" style="position:absolute;left:0;text-align:left;margin-left:94pt;margin-top:523pt;width:282.15pt;height:27.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" filled="f" stroked="f">
                <v:textbox inset="0,0,0,0">
                  <w:txbxContent>
                    <w:p w14:paraId="58823E30" w14:textId="23C0D32B" w:rsidR="009B2A64" w:rsidRPr="0009333E" w:rsidRDefault="00386024">
                      <w:pPr>
                        <w:spacing w:line="361" w:lineRule="auto"/>
                        <w:ind w:hanging="10"/>
                        <w:jc w:val="center"/>
                        <w:rPr>
                          <w:rFonts w:ascii="Calibri" w:hAnsi="Calibri" w:cs="Calibri"/>
                          <w:sz w:val="22"/>
                          <w:szCs w:val="22"/>
                        </w:rPr>
                      </w:pPr>
                      <w:r w:rsidRPr="0009333E">
                        <w:rPr>
                          <w:rFonts w:ascii="Calibri" w:hAnsi="Calibri" w:cs="Calibri"/>
                          <w:b/>
                          <w:sz w:val="22"/>
                          <w:szCs w:val="22"/>
                        </w:rPr>
                        <w:t xml:space="preserve">GUATEMALA, </w:t>
                      </w:r>
                      <w:r w:rsidR="00233606">
                        <w:rPr>
                          <w:rFonts w:ascii="Calibri" w:hAnsi="Calibri" w:cs="Calibri"/>
                          <w:b/>
                          <w:sz w:val="22"/>
                          <w:szCs w:val="22"/>
                        </w:rPr>
                        <w:t>AGOSTO</w:t>
                      </w:r>
                      <w:r w:rsidRPr="0009333E">
                        <w:rPr>
                          <w:rFonts w:ascii="Calibri" w:hAnsi="Calibri" w:cs="Calibri"/>
                          <w:b/>
                          <w:sz w:val="22"/>
                          <w:szCs w:val="22"/>
                        </w:rPr>
                        <w:t xml:space="preserve"> 2026</w:t>
                      </w:r>
                    </w:p>
                  </w:txbxContent>
                </v:textbox>
              </v:rect>
            </w:pict>
          </mc:Fallback>
        </mc:AlternateContent>
      </w:r>
      <w:r w:rsidR="00BB460D" w:rsidRPr="00BB460D">
        <w:rPr>
          <w:rFonts w:cs="Times New Roman"/>
          <w:b/>
        </w:rPr>
        <w:t>SIGEC-IGSS: Sistema Integral de Gestión de Expedientes de Compras del IGSS</w:t>
      </w:r>
    </w:p>
    <w:p w14:paraId="25A173CA" w14:textId="77777777" w:rsidR="00232726" w:rsidRPr="00844ACC" w:rsidRDefault="00386024" w:rsidP="007B4A87">
      <w:pPr>
        <w:spacing w:line="360" w:lineRule="auto"/>
        <w:jc w:val="center"/>
        <w:rPr>
          <w:rFonts w:ascii="Calibri" w:hAnsi="Calibri" w:cs="Calibri"/>
          <w:sz w:val="22"/>
          <w:szCs w:val="22"/>
        </w:rPr>
      </w:pPr>
      <w:r w:rsidRPr="00844ACC">
        <w:rPr>
          <w:rFonts w:ascii="Calibri" w:hAnsi="Calibri" w:cs="Calibri"/>
          <w:b/>
          <w:sz w:val="22"/>
          <w:szCs w:val="22"/>
        </w:rPr>
        <w:lastRenderedPageBreak/>
        <w:t>AUTORIDADES DE LA FACULTAD</w:t>
      </w:r>
    </w:p>
    <w:p w14:paraId="3DE3C4CE" w14:textId="77777777" w:rsidR="00232726" w:rsidRPr="00844ACC" w:rsidRDefault="00386024" w:rsidP="007B4A87">
      <w:pPr>
        <w:spacing w:line="360" w:lineRule="auto"/>
        <w:ind w:right="-142"/>
        <w:jc w:val="center"/>
        <w:rPr>
          <w:rFonts w:ascii="Calibri" w:hAnsi="Calibri" w:cs="Calibri"/>
          <w:b/>
          <w:sz w:val="22"/>
          <w:szCs w:val="22"/>
        </w:rPr>
      </w:pPr>
      <w:r w:rsidRPr="00844ACC">
        <w:rPr>
          <w:rFonts w:ascii="Calibri" w:hAnsi="Calibri" w:cs="Calibri"/>
          <w:b/>
          <w:sz w:val="22"/>
          <w:szCs w:val="22"/>
        </w:rPr>
        <w:t xml:space="preserve">Y TRIBUNAL QUE PRACTICÓ EL EXAMEN DEL TRABAJO DE </w:t>
      </w:r>
    </w:p>
    <w:p w14:paraId="6601E40E" w14:textId="77777777" w:rsidR="00232726" w:rsidRPr="00844ACC" w:rsidRDefault="00386024" w:rsidP="007B4A87">
      <w:pPr>
        <w:spacing w:line="360" w:lineRule="auto"/>
        <w:ind w:right="-142"/>
        <w:jc w:val="center"/>
        <w:rPr>
          <w:rFonts w:ascii="Calibri" w:hAnsi="Calibri" w:cs="Calibri"/>
          <w:sz w:val="22"/>
          <w:szCs w:val="22"/>
        </w:rPr>
      </w:pPr>
      <w:r w:rsidRPr="00844ACC">
        <w:rPr>
          <w:rFonts w:ascii="Calibri" w:hAnsi="Calibri" w:cs="Calibri"/>
          <w:b/>
          <w:sz w:val="22"/>
          <w:szCs w:val="22"/>
        </w:rPr>
        <w:t>GRADUACIÓN</w:t>
      </w:r>
    </w:p>
    <w:p w14:paraId="7196E964" w14:textId="77777777" w:rsidR="00232726" w:rsidRPr="0005733C" w:rsidRDefault="00386024" w:rsidP="007B4A87">
      <w:pPr>
        <w:spacing w:after="240" w:line="360" w:lineRule="auto"/>
        <w:ind w:right="119"/>
        <w:rPr>
          <w:rFonts w:cs="Times New Roman"/>
        </w:rPr>
      </w:pPr>
      <w:r w:rsidRPr="0005733C">
        <w:rPr>
          <w:rFonts w:cs="Times New Roman"/>
        </w:rPr>
        <w:br/>
      </w:r>
      <w:r w:rsidRPr="0005733C">
        <w:rPr>
          <w:rFonts w:cs="Times New Roman"/>
        </w:rPr>
        <w:br/>
      </w:r>
      <w:r w:rsidRPr="0005733C">
        <w:rPr>
          <w:rFonts w:cs="Times New Roman"/>
        </w:rPr>
        <w:br/>
      </w:r>
    </w:p>
    <w:p w14:paraId="45848848" w14:textId="77777777" w:rsidR="00232726" w:rsidRPr="0005733C" w:rsidRDefault="00232726" w:rsidP="007B4A87">
      <w:pPr>
        <w:spacing w:after="240" w:line="360" w:lineRule="auto"/>
        <w:ind w:right="119"/>
        <w:rPr>
          <w:rFonts w:cs="Times New Roman"/>
        </w:rPr>
      </w:pPr>
    </w:p>
    <w:p w14:paraId="086CFBD1" w14:textId="77777777" w:rsidR="00232726" w:rsidRPr="0005733C" w:rsidRDefault="00232726" w:rsidP="007B4A87">
      <w:pPr>
        <w:spacing w:after="240" w:line="360" w:lineRule="auto"/>
        <w:ind w:right="119"/>
        <w:rPr>
          <w:rFonts w:cs="Times New Roman"/>
        </w:rPr>
      </w:pPr>
    </w:p>
    <w:p w14:paraId="5805233E" w14:textId="77777777" w:rsidR="00232726" w:rsidRPr="0054725B" w:rsidRDefault="00386024" w:rsidP="007B4A87">
      <w:pPr>
        <w:spacing w:line="360" w:lineRule="auto"/>
        <w:rPr>
          <w:rFonts w:ascii="Calibri" w:hAnsi="Calibri" w:cs="Calibri"/>
          <w:sz w:val="22"/>
          <w:szCs w:val="22"/>
        </w:rPr>
      </w:pPr>
      <w:r w:rsidRPr="0054725B">
        <w:rPr>
          <w:rFonts w:ascii="Calibri" w:hAnsi="Calibri" w:cs="Calibri"/>
          <w:b/>
          <w:sz w:val="22"/>
          <w:szCs w:val="22"/>
        </w:rPr>
        <w:t xml:space="preserve">DECANO DE LA FACULTAD: </w:t>
      </w:r>
      <w:r w:rsidRPr="0054725B">
        <w:rPr>
          <w:rFonts w:ascii="Calibri" w:hAnsi="Calibri" w:cs="Calibri"/>
          <w:sz w:val="22"/>
          <w:szCs w:val="22"/>
        </w:rPr>
        <w:tab/>
      </w:r>
      <w:r w:rsidRPr="0054725B">
        <w:rPr>
          <w:rFonts w:ascii="Calibri" w:hAnsi="Calibri" w:cs="Calibri"/>
          <w:sz w:val="22"/>
          <w:szCs w:val="22"/>
        </w:rPr>
        <w:tab/>
        <w:t>Ing. Jorge Alberto Arias Tobar</w:t>
      </w:r>
    </w:p>
    <w:p w14:paraId="5825E2B4" w14:textId="77777777" w:rsidR="00232726" w:rsidRPr="0054725B" w:rsidRDefault="00386024" w:rsidP="007B4A87">
      <w:pPr>
        <w:spacing w:line="360" w:lineRule="auto"/>
        <w:rPr>
          <w:rFonts w:ascii="Calibri" w:hAnsi="Calibri" w:cs="Calibri"/>
          <w:sz w:val="22"/>
          <w:szCs w:val="22"/>
        </w:rPr>
      </w:pPr>
      <w:r w:rsidRPr="0054725B">
        <w:rPr>
          <w:rFonts w:ascii="Calibri" w:hAnsi="Calibri" w:cs="Calibri"/>
          <w:b/>
          <w:sz w:val="22"/>
          <w:szCs w:val="22"/>
        </w:rPr>
        <w:t xml:space="preserve">DIRECTOR DE LA FACULTAD: </w:t>
      </w:r>
      <w:r w:rsidRPr="0054725B">
        <w:rPr>
          <w:rFonts w:ascii="Calibri" w:hAnsi="Calibri" w:cs="Calibri"/>
          <w:b/>
          <w:sz w:val="22"/>
          <w:szCs w:val="22"/>
        </w:rPr>
        <w:tab/>
      </w:r>
      <w:r w:rsidRPr="0054725B">
        <w:rPr>
          <w:rFonts w:ascii="Calibri" w:hAnsi="Calibri" w:cs="Calibri"/>
          <w:b/>
          <w:sz w:val="22"/>
          <w:szCs w:val="22"/>
        </w:rPr>
        <w:tab/>
      </w:r>
      <w:r w:rsidRPr="0054725B">
        <w:rPr>
          <w:rFonts w:ascii="Calibri" w:hAnsi="Calibri" w:cs="Calibri"/>
          <w:sz w:val="22"/>
          <w:szCs w:val="22"/>
        </w:rPr>
        <w:t>Ing. Hugo Adalberto Hernández Santizo</w:t>
      </w:r>
    </w:p>
    <w:p w14:paraId="407703C9" w14:textId="77777777" w:rsidR="00232726" w:rsidRPr="0005733C" w:rsidRDefault="00386024" w:rsidP="007B4A87">
      <w:pPr>
        <w:spacing w:after="240" w:line="360" w:lineRule="auto"/>
        <w:ind w:right="119"/>
        <w:rPr>
          <w:rFonts w:cs="Times New Roman"/>
        </w:rPr>
      </w:pPr>
      <w:r w:rsidRPr="0005733C">
        <w:rPr>
          <w:rFonts w:cs="Times New Roman"/>
        </w:rPr>
        <w:br/>
      </w:r>
      <w:r w:rsidRPr="0005733C">
        <w:rPr>
          <w:rFonts w:cs="Times New Roman"/>
        </w:rPr>
        <w:br/>
      </w:r>
      <w:r w:rsidRPr="0005733C">
        <w:rPr>
          <w:rFonts w:cs="Times New Roman"/>
        </w:rPr>
        <w:br/>
      </w:r>
    </w:p>
    <w:p w14:paraId="30D8FB2E" w14:textId="77777777" w:rsidR="00232726" w:rsidRPr="0005733C" w:rsidRDefault="00232726" w:rsidP="007B4A87">
      <w:pPr>
        <w:spacing w:after="240" w:line="360" w:lineRule="auto"/>
        <w:ind w:right="119"/>
        <w:rPr>
          <w:rFonts w:cs="Times New Roman"/>
        </w:rPr>
      </w:pPr>
    </w:p>
    <w:p w14:paraId="0F28E04A" w14:textId="77777777" w:rsidR="00232726" w:rsidRPr="0005733C" w:rsidRDefault="00232726" w:rsidP="007B4A87">
      <w:pPr>
        <w:spacing w:after="240" w:line="360" w:lineRule="auto"/>
        <w:ind w:right="119"/>
        <w:rPr>
          <w:rFonts w:cs="Times New Roman"/>
        </w:rPr>
      </w:pPr>
    </w:p>
    <w:p w14:paraId="2E3142C9"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TRIBUNAL EXAMINADOR</w:t>
      </w:r>
    </w:p>
    <w:p w14:paraId="32DBF2EF"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PRESIDENTE:</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Tribunal examinador</w:t>
      </w:r>
    </w:p>
    <w:p w14:paraId="3B039377"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SECRETARIO:</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secretario</w:t>
      </w:r>
    </w:p>
    <w:p w14:paraId="133D1180"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VOCAL:</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Vocal</w:t>
      </w:r>
    </w:p>
    <w:p w14:paraId="28D52A1A" w14:textId="77777777" w:rsidR="00232726" w:rsidRPr="0005733C" w:rsidRDefault="00386024" w:rsidP="007B4A87">
      <w:pPr>
        <w:spacing w:line="360" w:lineRule="auto"/>
        <w:rPr>
          <w:rFonts w:cs="Times New Roman"/>
        </w:rPr>
      </w:pPr>
      <w:r w:rsidRPr="0005733C">
        <w:rPr>
          <w:rFonts w:cs="Times New Roman"/>
        </w:rPr>
        <w:br w:type="page"/>
      </w:r>
    </w:p>
    <w:p w14:paraId="14BCEFAE" w14:textId="77777777" w:rsidR="00232726" w:rsidRPr="00BE75EE" w:rsidRDefault="00386024" w:rsidP="007B4A87">
      <w:pPr>
        <w:spacing w:line="360" w:lineRule="auto"/>
        <w:rPr>
          <w:rFonts w:ascii="Calibri" w:hAnsi="Calibri" w:cs="Calibri"/>
          <w:b/>
          <w:sz w:val="22"/>
          <w:szCs w:val="22"/>
        </w:rPr>
      </w:pPr>
      <w:r w:rsidRPr="00BE75EE">
        <w:rPr>
          <w:rFonts w:ascii="Calibri" w:hAnsi="Calibri" w:cs="Calibri"/>
          <w:b/>
          <w:sz w:val="22"/>
          <w:szCs w:val="22"/>
        </w:rPr>
        <w:lastRenderedPageBreak/>
        <w:t>AUTORIZACIÓN PARA LA IMPRESIÓN DEL TRABAJO DE GRADUACIÓN</w:t>
      </w:r>
    </w:p>
    <w:p w14:paraId="2F439D96" w14:textId="77777777" w:rsidR="00232726" w:rsidRPr="00BE75EE" w:rsidRDefault="00232726" w:rsidP="007B4A87">
      <w:pPr>
        <w:spacing w:after="240" w:line="360" w:lineRule="auto"/>
        <w:rPr>
          <w:rFonts w:ascii="Calibri" w:hAnsi="Calibri" w:cs="Calibri"/>
          <w:sz w:val="22"/>
          <w:szCs w:val="22"/>
        </w:rPr>
      </w:pPr>
    </w:p>
    <w:p w14:paraId="50013FE2"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FACULTAD DE: Ingeniería en Sistemas de Información</w:t>
      </w:r>
    </w:p>
    <w:p w14:paraId="5AFCAA60" w14:textId="77777777" w:rsidR="00232726" w:rsidRPr="00BE75EE" w:rsidRDefault="00232726" w:rsidP="007B4A87">
      <w:pPr>
        <w:spacing w:line="360" w:lineRule="auto"/>
        <w:rPr>
          <w:rFonts w:ascii="Calibri" w:hAnsi="Calibri" w:cs="Calibri"/>
          <w:sz w:val="22"/>
          <w:szCs w:val="22"/>
        </w:rPr>
      </w:pPr>
    </w:p>
    <w:p w14:paraId="2A210695" w14:textId="40433D45" w:rsidR="00232726" w:rsidRPr="00BE75EE" w:rsidRDefault="00386024" w:rsidP="007B4A87">
      <w:pPr>
        <w:spacing w:line="360" w:lineRule="auto"/>
        <w:ind w:left="1440" w:hanging="1440"/>
        <w:rPr>
          <w:rFonts w:ascii="Calibri" w:hAnsi="Calibri" w:cs="Calibri"/>
          <w:sz w:val="22"/>
          <w:szCs w:val="22"/>
        </w:rPr>
      </w:pPr>
      <w:r w:rsidRPr="00BE75EE">
        <w:rPr>
          <w:rFonts w:ascii="Calibri" w:hAnsi="Calibri" w:cs="Calibri"/>
          <w:sz w:val="22"/>
          <w:szCs w:val="22"/>
        </w:rPr>
        <w:t xml:space="preserve">Guatemala: </w:t>
      </w:r>
      <w:r w:rsidRPr="00BE75EE">
        <w:rPr>
          <w:rFonts w:ascii="Calibri" w:hAnsi="Calibri" w:cs="Calibri"/>
          <w:sz w:val="22"/>
          <w:szCs w:val="22"/>
          <w:u w:val="single"/>
        </w:rPr>
        <w:t xml:space="preserve">03 de noviembre de </w:t>
      </w:r>
      <w:r w:rsidR="005D4D1E" w:rsidRPr="00BE75EE">
        <w:rPr>
          <w:rFonts w:ascii="Calibri" w:hAnsi="Calibri" w:cs="Calibri"/>
          <w:sz w:val="22"/>
          <w:szCs w:val="22"/>
          <w:u w:val="single"/>
        </w:rPr>
        <w:t>2026</w:t>
      </w:r>
      <w:r w:rsidRPr="00BE75EE">
        <w:rPr>
          <w:rFonts w:ascii="Calibri" w:hAnsi="Calibri" w:cs="Calibri"/>
          <w:sz w:val="22"/>
          <w:szCs w:val="22"/>
          <w:u w:val="single"/>
        </w:rPr>
        <w:t>                                                                                  </w:t>
      </w:r>
    </w:p>
    <w:p w14:paraId="50065693"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w:t>
      </w:r>
    </w:p>
    <w:p w14:paraId="1E341414" w14:textId="185618E9"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xml:space="preserve">Se autoriza la impresión del trabajo de Tesis titulado: </w:t>
      </w:r>
      <w:r w:rsidRPr="00BE75EE">
        <w:rPr>
          <w:rFonts w:ascii="Calibri" w:hAnsi="Calibri" w:cs="Calibri"/>
          <w:sz w:val="22"/>
          <w:szCs w:val="22"/>
          <w:u w:val="single"/>
        </w:rPr>
        <w:t>“</w:t>
      </w:r>
      <w:r w:rsidR="00EC72A7" w:rsidRPr="00EC72A7">
        <w:rPr>
          <w:rFonts w:ascii="Calibri" w:hAnsi="Calibri" w:cs="Calibri"/>
          <w:sz w:val="22"/>
          <w:szCs w:val="22"/>
          <w:u w:val="single"/>
        </w:rPr>
        <w:t>SIGEC-IGSS: Sistema Integral de Gestión de Expedientes de Compras del IGSS</w:t>
      </w:r>
      <w:r w:rsidRPr="00BE75EE">
        <w:rPr>
          <w:rFonts w:ascii="Calibri" w:hAnsi="Calibri" w:cs="Calibri"/>
          <w:sz w:val="22"/>
          <w:szCs w:val="22"/>
          <w:u w:val="single"/>
        </w:rPr>
        <w:t>.”</w:t>
      </w:r>
    </w:p>
    <w:p w14:paraId="4EF31277" w14:textId="77777777" w:rsidR="00232726" w:rsidRPr="00BE75EE" w:rsidRDefault="00232726" w:rsidP="007B4A87">
      <w:pPr>
        <w:spacing w:line="360" w:lineRule="auto"/>
        <w:rPr>
          <w:rFonts w:ascii="Calibri" w:hAnsi="Calibri" w:cs="Calibri"/>
          <w:sz w:val="22"/>
          <w:szCs w:val="22"/>
          <w:highlight w:val="yellow"/>
        </w:rPr>
      </w:pPr>
    </w:p>
    <w:p w14:paraId="5E1838D8" w14:textId="0AED7BE1"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xml:space="preserve">Presentado por el (la) estudiante: </w:t>
      </w:r>
      <w:r w:rsidR="004C3887">
        <w:rPr>
          <w:rFonts w:ascii="Calibri" w:hAnsi="Calibri" w:cs="Calibri"/>
          <w:sz w:val="22"/>
          <w:szCs w:val="22"/>
          <w:u w:val="single"/>
        </w:rPr>
        <w:t>NOE ESTUARDO COGUOX MACH</w:t>
      </w:r>
      <w:r w:rsidRPr="00BE75EE">
        <w:rPr>
          <w:rFonts w:ascii="Calibri" w:hAnsi="Calibri" w:cs="Calibri"/>
          <w:sz w:val="22"/>
          <w:szCs w:val="22"/>
          <w:u w:val="single"/>
        </w:rPr>
        <w:t xml:space="preserve"> _________</w:t>
      </w:r>
    </w:p>
    <w:p w14:paraId="62499999" w14:textId="28EE105C"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Carné:</w:t>
      </w:r>
      <w:r w:rsidRPr="00BE75EE">
        <w:rPr>
          <w:rFonts w:ascii="Calibri" w:hAnsi="Calibri" w:cs="Calibri"/>
          <w:sz w:val="22"/>
          <w:szCs w:val="22"/>
          <w:u w:val="single"/>
        </w:rPr>
        <w:t> </w:t>
      </w:r>
      <w:r w:rsidR="001F5A83">
        <w:rPr>
          <w:rFonts w:ascii="Calibri" w:hAnsi="Calibri" w:cs="Calibri"/>
          <w:sz w:val="22"/>
          <w:szCs w:val="22"/>
          <w:u w:val="single"/>
        </w:rPr>
        <w:t>5390-17-</w:t>
      </w:r>
      <w:r w:rsidR="00233606">
        <w:rPr>
          <w:rFonts w:ascii="Calibri" w:hAnsi="Calibri" w:cs="Calibri"/>
          <w:sz w:val="22"/>
          <w:szCs w:val="22"/>
          <w:u w:val="single"/>
        </w:rPr>
        <w:t>33</w:t>
      </w:r>
      <w:r w:rsidR="001F5A83">
        <w:rPr>
          <w:rFonts w:ascii="Calibri" w:hAnsi="Calibri" w:cs="Calibri"/>
          <w:sz w:val="22"/>
          <w:szCs w:val="22"/>
          <w:u w:val="single"/>
        </w:rPr>
        <w:t>96</w:t>
      </w:r>
      <w:r w:rsidR="005D4D1E" w:rsidRPr="00BE75EE">
        <w:rPr>
          <w:rFonts w:ascii="Calibri" w:hAnsi="Calibri" w:cs="Calibri"/>
          <w:sz w:val="22"/>
          <w:szCs w:val="22"/>
          <w:u w:val="single"/>
        </w:rPr>
        <w:t xml:space="preserve"> </w:t>
      </w:r>
      <w:r w:rsidRPr="00BE75EE">
        <w:rPr>
          <w:rFonts w:ascii="Calibri" w:hAnsi="Calibri" w:cs="Calibri"/>
          <w:sz w:val="22"/>
          <w:szCs w:val="22"/>
          <w:u w:val="single"/>
        </w:rPr>
        <w:t xml:space="preserve">____________                                                                                  </w:t>
      </w:r>
    </w:p>
    <w:p w14:paraId="3C966856" w14:textId="77777777" w:rsidR="00232726" w:rsidRPr="00BE75EE" w:rsidRDefault="00232726" w:rsidP="007B4A87">
      <w:pPr>
        <w:spacing w:line="360" w:lineRule="auto"/>
        <w:rPr>
          <w:rFonts w:ascii="Calibri" w:hAnsi="Calibri" w:cs="Calibri"/>
          <w:sz w:val="22"/>
          <w:szCs w:val="22"/>
        </w:rPr>
      </w:pPr>
    </w:p>
    <w:p w14:paraId="712D7857"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Quién para el efecto deberá cumplir con las disposiciones reglamentarias respectivas. Darse cuenta con el expediente a la secretaria general de la Universidad, para la celebración del Acto de Investidura y Graduación Profesional correspondiente. Artículo 57 del Reglamento de Tesis.</w:t>
      </w:r>
    </w:p>
    <w:p w14:paraId="786E9E48" w14:textId="77777777" w:rsidR="00232726" w:rsidRPr="0005733C" w:rsidRDefault="00232726" w:rsidP="007B4A87">
      <w:pPr>
        <w:spacing w:after="240" w:line="360" w:lineRule="auto"/>
        <w:rPr>
          <w:rFonts w:cs="Times New Roman"/>
        </w:rPr>
      </w:pPr>
    </w:p>
    <w:p w14:paraId="46BB39F3" w14:textId="77777777" w:rsidR="00232726" w:rsidRPr="0005733C" w:rsidRDefault="00232726" w:rsidP="007B4A87">
      <w:pPr>
        <w:spacing w:after="240" w:line="360" w:lineRule="auto"/>
        <w:rPr>
          <w:rFonts w:cs="Times New Roman"/>
        </w:rPr>
      </w:pPr>
    </w:p>
    <w:p w14:paraId="17AAFA9E" w14:textId="77777777" w:rsidR="00232726" w:rsidRPr="0005733C" w:rsidRDefault="00386024" w:rsidP="007B4A87">
      <w:pPr>
        <w:spacing w:after="240" w:line="360" w:lineRule="auto"/>
        <w:rPr>
          <w:rFonts w:cs="Times New Roman"/>
        </w:rPr>
      </w:pPr>
      <w:r w:rsidRPr="0005733C">
        <w:rPr>
          <w:rFonts w:cs="Times New Roman"/>
        </w:rPr>
        <w:br/>
      </w:r>
    </w:p>
    <w:p w14:paraId="155D42FD"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b/>
          <w:sz w:val="22"/>
          <w:szCs w:val="22"/>
        </w:rPr>
        <w:t>Ing. José Alberto Arias Tobar</w:t>
      </w:r>
    </w:p>
    <w:p w14:paraId="35DF913E" w14:textId="77777777" w:rsidR="00232726" w:rsidRPr="00EF13BB" w:rsidRDefault="00232726" w:rsidP="007B4A87">
      <w:pPr>
        <w:spacing w:line="360" w:lineRule="auto"/>
        <w:rPr>
          <w:rFonts w:ascii="Calibri" w:hAnsi="Calibri" w:cs="Calibri"/>
          <w:sz w:val="22"/>
          <w:szCs w:val="22"/>
        </w:rPr>
      </w:pPr>
    </w:p>
    <w:p w14:paraId="5CD3CD3D"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sz w:val="22"/>
          <w:szCs w:val="22"/>
        </w:rPr>
        <w:t>Decano</w:t>
      </w:r>
    </w:p>
    <w:p w14:paraId="44759592"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sz w:val="22"/>
          <w:szCs w:val="22"/>
        </w:rPr>
        <w:t>Facultad de Ingeniería en Sistemas de Información</w:t>
      </w:r>
    </w:p>
    <w:p w14:paraId="6DF7D7E8" w14:textId="77777777" w:rsidR="00232726" w:rsidRPr="00FE0949" w:rsidRDefault="00232726" w:rsidP="007B4A87">
      <w:pPr>
        <w:spacing w:line="360" w:lineRule="auto"/>
        <w:rPr>
          <w:b/>
        </w:rPr>
      </w:pPr>
    </w:p>
    <w:p w14:paraId="5822BF43" w14:textId="77777777" w:rsidR="00232726" w:rsidRPr="00FE0949" w:rsidRDefault="00386024" w:rsidP="0027153E">
      <w:pPr>
        <w:spacing w:line="360" w:lineRule="auto"/>
        <w:ind w:hanging="12"/>
        <w:rPr>
          <w:b/>
        </w:rPr>
      </w:pPr>
      <w:r w:rsidRPr="00FE0949">
        <w:br w:type="page"/>
      </w:r>
    </w:p>
    <w:p w14:paraId="48106167" w14:textId="77777777" w:rsidR="00232726" w:rsidRPr="0005733C" w:rsidRDefault="00232726" w:rsidP="007B4A87">
      <w:pPr>
        <w:spacing w:line="360" w:lineRule="auto"/>
        <w:rPr>
          <w:rFonts w:cs="Times New Roman"/>
          <w:b/>
        </w:rPr>
      </w:pPr>
    </w:p>
    <w:p w14:paraId="3775941F" w14:textId="77777777" w:rsidR="00232726" w:rsidRPr="00990B15" w:rsidRDefault="00386024" w:rsidP="007B4A87">
      <w:pPr>
        <w:spacing w:line="360" w:lineRule="auto"/>
        <w:jc w:val="center"/>
        <w:rPr>
          <w:rFonts w:ascii="Calibri" w:hAnsi="Calibri" w:cs="Calibri"/>
          <w:b/>
          <w:sz w:val="22"/>
          <w:szCs w:val="22"/>
        </w:rPr>
      </w:pPr>
      <w:r w:rsidRPr="00990B15">
        <w:rPr>
          <w:rFonts w:ascii="Calibri" w:hAnsi="Calibri" w:cs="Calibri"/>
          <w:b/>
          <w:sz w:val="22"/>
          <w:szCs w:val="22"/>
        </w:rPr>
        <w:t>REGLAMENTO DE TRABAJO DE GRADUACIÓN</w:t>
      </w:r>
    </w:p>
    <w:p w14:paraId="34C02BB9" w14:textId="77777777" w:rsidR="00232726" w:rsidRPr="00990B15" w:rsidRDefault="00232726" w:rsidP="007B4A87">
      <w:pPr>
        <w:spacing w:line="360" w:lineRule="auto"/>
        <w:rPr>
          <w:rFonts w:ascii="Calibri" w:hAnsi="Calibri" w:cs="Calibri"/>
          <w:b/>
          <w:sz w:val="22"/>
          <w:szCs w:val="22"/>
        </w:rPr>
      </w:pPr>
    </w:p>
    <w:p w14:paraId="4B5A3677" w14:textId="77777777" w:rsidR="00232726" w:rsidRPr="00990B15" w:rsidRDefault="00232726" w:rsidP="007B4A87">
      <w:pPr>
        <w:spacing w:line="360" w:lineRule="auto"/>
        <w:rPr>
          <w:rFonts w:ascii="Calibri" w:hAnsi="Calibri" w:cs="Calibri"/>
          <w:b/>
          <w:sz w:val="22"/>
          <w:szCs w:val="22"/>
        </w:rPr>
      </w:pPr>
    </w:p>
    <w:p w14:paraId="5EE86066" w14:textId="77777777" w:rsidR="00232726" w:rsidRPr="00990B15" w:rsidRDefault="00232726" w:rsidP="007B4A87">
      <w:pPr>
        <w:spacing w:line="360" w:lineRule="auto"/>
        <w:rPr>
          <w:rFonts w:ascii="Calibri" w:hAnsi="Calibri" w:cs="Calibri"/>
          <w:b/>
          <w:sz w:val="22"/>
          <w:szCs w:val="22"/>
        </w:rPr>
      </w:pPr>
    </w:p>
    <w:p w14:paraId="13C71BD9" w14:textId="77777777" w:rsidR="00232726" w:rsidRPr="00990B15" w:rsidRDefault="00232726" w:rsidP="007B4A87">
      <w:pPr>
        <w:spacing w:line="360" w:lineRule="auto"/>
        <w:rPr>
          <w:rFonts w:ascii="Calibri" w:hAnsi="Calibri" w:cs="Calibri"/>
          <w:b/>
          <w:sz w:val="22"/>
          <w:szCs w:val="22"/>
        </w:rPr>
      </w:pPr>
    </w:p>
    <w:p w14:paraId="588411CC" w14:textId="77777777" w:rsidR="00232726" w:rsidRPr="00990B15" w:rsidRDefault="00232726" w:rsidP="007B4A87">
      <w:pPr>
        <w:spacing w:line="360" w:lineRule="auto"/>
        <w:rPr>
          <w:rFonts w:ascii="Calibri" w:hAnsi="Calibri" w:cs="Calibri"/>
          <w:b/>
          <w:sz w:val="22"/>
          <w:szCs w:val="22"/>
        </w:rPr>
      </w:pPr>
    </w:p>
    <w:p w14:paraId="5DABA144" w14:textId="77777777" w:rsidR="00232726" w:rsidRPr="00990B15" w:rsidRDefault="00386024" w:rsidP="007B4A87">
      <w:pPr>
        <w:spacing w:line="360" w:lineRule="auto"/>
        <w:rPr>
          <w:rFonts w:ascii="Calibri" w:hAnsi="Calibri" w:cs="Calibri"/>
          <w:b/>
          <w:sz w:val="22"/>
          <w:szCs w:val="22"/>
        </w:rPr>
      </w:pPr>
      <w:r w:rsidRPr="00990B15">
        <w:rPr>
          <w:rFonts w:ascii="Calibri" w:hAnsi="Calibri" w:cs="Calibri"/>
          <w:b/>
          <w:sz w:val="22"/>
          <w:szCs w:val="22"/>
        </w:rPr>
        <w:t>Artículo 8°. RESPONSABILIDAD</w:t>
      </w:r>
    </w:p>
    <w:p w14:paraId="1C568599" w14:textId="77777777" w:rsidR="009F19F8" w:rsidRPr="00990B15" w:rsidRDefault="00386024" w:rsidP="007B4A87">
      <w:pPr>
        <w:spacing w:line="360" w:lineRule="auto"/>
        <w:rPr>
          <w:rFonts w:ascii="Calibri" w:hAnsi="Calibri" w:cs="Calibri"/>
          <w:sz w:val="22"/>
          <w:szCs w:val="22"/>
        </w:rPr>
        <w:sectPr w:rsidR="009F19F8" w:rsidRPr="00990B15" w:rsidSect="009F19F8">
          <w:footerReference w:type="default" r:id="rId13"/>
          <w:pgSz w:w="12242" w:h="15842"/>
          <w:pgMar w:top="1425" w:right="1411" w:bottom="1433" w:left="1419" w:header="720" w:footer="720" w:gutter="0"/>
          <w:pgNumType w:fmt="lowerRoman" w:start="3"/>
          <w:cols w:space="720"/>
        </w:sectPr>
      </w:pPr>
      <w:r w:rsidRPr="00990B15">
        <w:rPr>
          <w:rFonts w:ascii="Calibri" w:hAnsi="Calibri" w:cs="Calibri"/>
          <w:sz w:val="22"/>
          <w:szCs w:val="22"/>
        </w:rPr>
        <w:t>Solamente el autor es responsable de los conceptos expresados en el trabajo de tesis. Su aprobación en manera alguna implica responsabilidad para la Universidad.</w:t>
      </w:r>
    </w:p>
    <w:sdt>
      <w:sdtPr>
        <w:rPr>
          <w:rFonts w:ascii="Calibri" w:hAnsi="Calibri" w:cs="Calibri"/>
          <w:b/>
          <w:bCs/>
          <w:sz w:val="22"/>
          <w:szCs w:val="22"/>
          <w:lang w:val="es-MX"/>
        </w:rPr>
        <w:id w:val="-2034499954"/>
        <w:docPartObj>
          <w:docPartGallery w:val="Table of Contents"/>
          <w:docPartUnique/>
        </w:docPartObj>
      </w:sdtPr>
      <w:sdtEndPr>
        <w:rPr>
          <w:rFonts w:ascii="Times New Roman" w:hAnsi="Times New Roman" w:cs="Arial"/>
          <w:sz w:val="24"/>
          <w:szCs w:val="24"/>
          <w:lang w:val="es-GT"/>
        </w:rPr>
      </w:sdtEndPr>
      <w:sdtContent>
        <w:p w14:paraId="5067A81B" w14:textId="3BEF6C50" w:rsidR="00D0330A" w:rsidRPr="0007746A" w:rsidRDefault="0007746A" w:rsidP="0007746A">
          <w:pPr>
            <w:jc w:val="center"/>
            <w:rPr>
              <w:rFonts w:ascii="Calibri" w:hAnsi="Calibri" w:cs="Calibri"/>
              <w:b/>
              <w:bCs/>
              <w:sz w:val="22"/>
              <w:szCs w:val="22"/>
            </w:rPr>
          </w:pPr>
          <w:r w:rsidRPr="0007746A">
            <w:rPr>
              <w:rFonts w:ascii="Calibri" w:hAnsi="Calibri" w:cs="Calibri"/>
              <w:b/>
              <w:bCs/>
              <w:sz w:val="22"/>
              <w:szCs w:val="22"/>
              <w:lang w:val="es-MX"/>
            </w:rPr>
            <w:t>Índice</w:t>
          </w:r>
        </w:p>
        <w:p w14:paraId="5B9732BA" w14:textId="74BC05F8" w:rsidR="00AA164B" w:rsidRDefault="00D0330A">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r>
            <w:fldChar w:fldCharType="begin"/>
          </w:r>
          <w:r>
            <w:instrText xml:space="preserve"> TOC \o "1-3" \h \z \u </w:instrText>
          </w:r>
          <w:r>
            <w:fldChar w:fldCharType="separate"/>
          </w:r>
          <w:hyperlink w:anchor="_Toc238334179" w:history="1">
            <w:r w:rsidR="00AA164B" w:rsidRPr="00FE5DD7">
              <w:rPr>
                <w:rStyle w:val="Hipervnculo"/>
                <w:rFonts w:ascii="Calibri" w:eastAsia="Times New Roman" w:hAnsi="Calibri" w:cs="Calibri"/>
                <w:b/>
                <w:noProof/>
                <w:spacing w:val="-10"/>
                <w:kern w:val="28"/>
                <w:lang w:val="es-MX" w:eastAsia="en-US"/>
              </w:rPr>
              <w:t>Resumen</w:t>
            </w:r>
            <w:r w:rsidR="00AA164B">
              <w:rPr>
                <w:noProof/>
                <w:webHidden/>
              </w:rPr>
              <w:tab/>
            </w:r>
            <w:r w:rsidR="00AA164B">
              <w:rPr>
                <w:noProof/>
                <w:webHidden/>
              </w:rPr>
              <w:fldChar w:fldCharType="begin"/>
            </w:r>
            <w:r w:rsidR="00AA164B">
              <w:rPr>
                <w:noProof/>
                <w:webHidden/>
              </w:rPr>
              <w:instrText xml:space="preserve"> PAGEREF _Toc238334179 \h </w:instrText>
            </w:r>
            <w:r w:rsidR="00AA164B">
              <w:rPr>
                <w:noProof/>
                <w:webHidden/>
              </w:rPr>
            </w:r>
            <w:r w:rsidR="00AA164B">
              <w:rPr>
                <w:noProof/>
                <w:webHidden/>
              </w:rPr>
              <w:fldChar w:fldCharType="separate"/>
            </w:r>
            <w:r w:rsidR="00AA164B">
              <w:rPr>
                <w:noProof/>
                <w:webHidden/>
              </w:rPr>
              <w:t>7</w:t>
            </w:r>
            <w:r w:rsidR="00AA164B">
              <w:rPr>
                <w:noProof/>
                <w:webHidden/>
              </w:rPr>
              <w:fldChar w:fldCharType="end"/>
            </w:r>
          </w:hyperlink>
        </w:p>
        <w:p w14:paraId="5281F1B8" w14:textId="1F20D854" w:rsidR="00AA164B" w:rsidRDefault="00AA164B">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0" w:history="1">
            <w:r w:rsidRPr="00FE5DD7">
              <w:rPr>
                <w:rStyle w:val="Hipervnculo"/>
                <w:rFonts w:ascii="Calibri" w:eastAsia="Times New Roman" w:hAnsi="Calibri" w:cs="Calibri"/>
                <w:b/>
                <w:noProof/>
                <w:spacing w:val="-10"/>
                <w:kern w:val="28"/>
                <w:lang w:val="en-US" w:eastAsia="en-US"/>
              </w:rPr>
              <w:t>Abstract</w:t>
            </w:r>
            <w:r>
              <w:rPr>
                <w:noProof/>
                <w:webHidden/>
              </w:rPr>
              <w:tab/>
            </w:r>
            <w:r>
              <w:rPr>
                <w:noProof/>
                <w:webHidden/>
              </w:rPr>
              <w:fldChar w:fldCharType="begin"/>
            </w:r>
            <w:r>
              <w:rPr>
                <w:noProof/>
                <w:webHidden/>
              </w:rPr>
              <w:instrText xml:space="preserve"> PAGEREF _Toc238334180 \h </w:instrText>
            </w:r>
            <w:r>
              <w:rPr>
                <w:noProof/>
                <w:webHidden/>
              </w:rPr>
            </w:r>
            <w:r>
              <w:rPr>
                <w:noProof/>
                <w:webHidden/>
              </w:rPr>
              <w:fldChar w:fldCharType="separate"/>
            </w:r>
            <w:r>
              <w:rPr>
                <w:noProof/>
                <w:webHidden/>
              </w:rPr>
              <w:t>8</w:t>
            </w:r>
            <w:r>
              <w:rPr>
                <w:noProof/>
                <w:webHidden/>
              </w:rPr>
              <w:fldChar w:fldCharType="end"/>
            </w:r>
          </w:hyperlink>
        </w:p>
        <w:p w14:paraId="5E230C1D" w14:textId="1028D488" w:rsidR="00AA164B" w:rsidRDefault="00AA164B">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1" w:history="1">
            <w:r w:rsidRPr="00FE5DD7">
              <w:rPr>
                <w:rStyle w:val="Hipervnculo"/>
                <w:rFonts w:ascii="Calibri" w:eastAsia="Times New Roman" w:hAnsi="Calibri" w:cs="Calibri"/>
                <w:b/>
                <w:noProof/>
                <w:spacing w:val="-10"/>
                <w:kern w:val="28"/>
                <w:lang w:eastAsia="en-US"/>
              </w:rPr>
              <w:t>Introducción</w:t>
            </w:r>
            <w:r>
              <w:rPr>
                <w:noProof/>
                <w:webHidden/>
              </w:rPr>
              <w:tab/>
            </w:r>
            <w:r>
              <w:rPr>
                <w:noProof/>
                <w:webHidden/>
              </w:rPr>
              <w:fldChar w:fldCharType="begin"/>
            </w:r>
            <w:r>
              <w:rPr>
                <w:noProof/>
                <w:webHidden/>
              </w:rPr>
              <w:instrText xml:space="preserve"> PAGEREF _Toc238334181 \h </w:instrText>
            </w:r>
            <w:r>
              <w:rPr>
                <w:noProof/>
                <w:webHidden/>
              </w:rPr>
            </w:r>
            <w:r>
              <w:rPr>
                <w:noProof/>
                <w:webHidden/>
              </w:rPr>
              <w:fldChar w:fldCharType="separate"/>
            </w:r>
            <w:r>
              <w:rPr>
                <w:noProof/>
                <w:webHidden/>
              </w:rPr>
              <w:t>9</w:t>
            </w:r>
            <w:r>
              <w:rPr>
                <w:noProof/>
                <w:webHidden/>
              </w:rPr>
              <w:fldChar w:fldCharType="end"/>
            </w:r>
          </w:hyperlink>
        </w:p>
        <w:p w14:paraId="0194A070" w14:textId="5E533811" w:rsidR="00AA164B" w:rsidRDefault="00AA164B">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2" w:history="1">
            <w:r w:rsidRPr="00FE5DD7">
              <w:rPr>
                <w:rStyle w:val="Hipervnculo"/>
                <w:rFonts w:ascii="Calibri" w:eastAsia="Times New Roman" w:hAnsi="Calibri" w:cs="Calibri"/>
                <w:b/>
                <w:noProof/>
                <w:spacing w:val="-10"/>
                <w:kern w:val="28"/>
                <w:lang w:eastAsia="en-US"/>
              </w:rPr>
              <w:t>Capítulo I – Marco Conceptual y Metodológico</w:t>
            </w:r>
            <w:r>
              <w:rPr>
                <w:noProof/>
                <w:webHidden/>
              </w:rPr>
              <w:tab/>
            </w:r>
            <w:r>
              <w:rPr>
                <w:noProof/>
                <w:webHidden/>
              </w:rPr>
              <w:fldChar w:fldCharType="begin"/>
            </w:r>
            <w:r>
              <w:rPr>
                <w:noProof/>
                <w:webHidden/>
              </w:rPr>
              <w:instrText xml:space="preserve"> PAGEREF _Toc238334182 \h </w:instrText>
            </w:r>
            <w:r>
              <w:rPr>
                <w:noProof/>
                <w:webHidden/>
              </w:rPr>
            </w:r>
            <w:r>
              <w:rPr>
                <w:noProof/>
                <w:webHidden/>
              </w:rPr>
              <w:fldChar w:fldCharType="separate"/>
            </w:r>
            <w:r>
              <w:rPr>
                <w:noProof/>
                <w:webHidden/>
              </w:rPr>
              <w:t>10</w:t>
            </w:r>
            <w:r>
              <w:rPr>
                <w:noProof/>
                <w:webHidden/>
              </w:rPr>
              <w:fldChar w:fldCharType="end"/>
            </w:r>
          </w:hyperlink>
        </w:p>
        <w:p w14:paraId="3DDB8B61" w14:textId="037ACE78"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3" w:history="1">
            <w:r w:rsidRPr="00FE5DD7">
              <w:rPr>
                <w:rStyle w:val="Hipervnculo"/>
                <w:rFonts w:ascii="Calibri" w:eastAsia="Calibri" w:hAnsi="Calibri" w:cs="Calibri"/>
                <w:b/>
                <w:bCs/>
                <w:noProof/>
                <w:lang w:eastAsia="en-US"/>
              </w:rPr>
              <w:t>1.1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Marco Conceptual</w:t>
            </w:r>
            <w:r>
              <w:rPr>
                <w:noProof/>
                <w:webHidden/>
              </w:rPr>
              <w:tab/>
            </w:r>
            <w:r>
              <w:rPr>
                <w:noProof/>
                <w:webHidden/>
              </w:rPr>
              <w:fldChar w:fldCharType="begin"/>
            </w:r>
            <w:r>
              <w:rPr>
                <w:noProof/>
                <w:webHidden/>
              </w:rPr>
              <w:instrText xml:space="preserve"> PAGEREF _Toc238334183 \h </w:instrText>
            </w:r>
            <w:r>
              <w:rPr>
                <w:noProof/>
                <w:webHidden/>
              </w:rPr>
            </w:r>
            <w:r>
              <w:rPr>
                <w:noProof/>
                <w:webHidden/>
              </w:rPr>
              <w:fldChar w:fldCharType="separate"/>
            </w:r>
            <w:r>
              <w:rPr>
                <w:noProof/>
                <w:webHidden/>
              </w:rPr>
              <w:t>10</w:t>
            </w:r>
            <w:r>
              <w:rPr>
                <w:noProof/>
                <w:webHidden/>
              </w:rPr>
              <w:fldChar w:fldCharType="end"/>
            </w:r>
          </w:hyperlink>
        </w:p>
        <w:p w14:paraId="2A7EE5E7" w14:textId="1BD60806"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4" w:history="1">
            <w:r w:rsidRPr="00FE5DD7">
              <w:rPr>
                <w:rStyle w:val="Hipervnculo"/>
                <w:rFonts w:ascii="Calibri" w:eastAsia="Calibri" w:hAnsi="Calibri" w:cs="Calibri"/>
                <w:b/>
                <w:noProof/>
                <w:lang w:eastAsia="en-US"/>
              </w:rPr>
              <w:t>1.1.1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Antecedentes</w:t>
            </w:r>
            <w:r>
              <w:rPr>
                <w:noProof/>
                <w:webHidden/>
              </w:rPr>
              <w:tab/>
            </w:r>
            <w:r>
              <w:rPr>
                <w:noProof/>
                <w:webHidden/>
              </w:rPr>
              <w:fldChar w:fldCharType="begin"/>
            </w:r>
            <w:r>
              <w:rPr>
                <w:noProof/>
                <w:webHidden/>
              </w:rPr>
              <w:instrText xml:space="preserve"> PAGEREF _Toc238334184 \h </w:instrText>
            </w:r>
            <w:r>
              <w:rPr>
                <w:noProof/>
                <w:webHidden/>
              </w:rPr>
            </w:r>
            <w:r>
              <w:rPr>
                <w:noProof/>
                <w:webHidden/>
              </w:rPr>
              <w:fldChar w:fldCharType="separate"/>
            </w:r>
            <w:r>
              <w:rPr>
                <w:noProof/>
                <w:webHidden/>
              </w:rPr>
              <w:t>10</w:t>
            </w:r>
            <w:r>
              <w:rPr>
                <w:noProof/>
                <w:webHidden/>
              </w:rPr>
              <w:fldChar w:fldCharType="end"/>
            </w:r>
          </w:hyperlink>
        </w:p>
        <w:p w14:paraId="61468FCE" w14:textId="4AEED9A2"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5" w:history="1">
            <w:r w:rsidRPr="00FE5DD7">
              <w:rPr>
                <w:rStyle w:val="Hipervnculo"/>
                <w:rFonts w:ascii="Calibri" w:eastAsia="Calibri" w:hAnsi="Calibri" w:cs="Calibri"/>
                <w:b/>
                <w:bCs/>
                <w:i/>
                <w:noProof/>
                <w:lang w:eastAsia="en-US"/>
              </w:rPr>
              <w:t>1.1.1.1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Antecedentes internacionales</w:t>
            </w:r>
            <w:r>
              <w:rPr>
                <w:noProof/>
                <w:webHidden/>
              </w:rPr>
              <w:tab/>
            </w:r>
            <w:r>
              <w:rPr>
                <w:noProof/>
                <w:webHidden/>
              </w:rPr>
              <w:fldChar w:fldCharType="begin"/>
            </w:r>
            <w:r>
              <w:rPr>
                <w:noProof/>
                <w:webHidden/>
              </w:rPr>
              <w:instrText xml:space="preserve"> PAGEREF _Toc238334185 \h </w:instrText>
            </w:r>
            <w:r>
              <w:rPr>
                <w:noProof/>
                <w:webHidden/>
              </w:rPr>
            </w:r>
            <w:r>
              <w:rPr>
                <w:noProof/>
                <w:webHidden/>
              </w:rPr>
              <w:fldChar w:fldCharType="separate"/>
            </w:r>
            <w:r>
              <w:rPr>
                <w:noProof/>
                <w:webHidden/>
              </w:rPr>
              <w:t>10</w:t>
            </w:r>
            <w:r>
              <w:rPr>
                <w:noProof/>
                <w:webHidden/>
              </w:rPr>
              <w:fldChar w:fldCharType="end"/>
            </w:r>
          </w:hyperlink>
        </w:p>
        <w:p w14:paraId="6B07B736" w14:textId="0EB3C6DF"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6" w:history="1">
            <w:r w:rsidRPr="00FE5DD7">
              <w:rPr>
                <w:rStyle w:val="Hipervnculo"/>
                <w:rFonts w:ascii="Calibri" w:eastAsia="Calibri" w:hAnsi="Calibri" w:cs="Calibri"/>
                <w:b/>
                <w:bCs/>
                <w:i/>
                <w:noProof/>
                <w:lang w:eastAsia="en-US"/>
              </w:rPr>
              <w:t>1.1.1.2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Antecedentes nacionales</w:t>
            </w:r>
            <w:r>
              <w:rPr>
                <w:noProof/>
                <w:webHidden/>
              </w:rPr>
              <w:tab/>
            </w:r>
            <w:r>
              <w:rPr>
                <w:noProof/>
                <w:webHidden/>
              </w:rPr>
              <w:fldChar w:fldCharType="begin"/>
            </w:r>
            <w:r>
              <w:rPr>
                <w:noProof/>
                <w:webHidden/>
              </w:rPr>
              <w:instrText xml:space="preserve"> PAGEREF _Toc238334186 \h </w:instrText>
            </w:r>
            <w:r>
              <w:rPr>
                <w:noProof/>
                <w:webHidden/>
              </w:rPr>
            </w:r>
            <w:r>
              <w:rPr>
                <w:noProof/>
                <w:webHidden/>
              </w:rPr>
              <w:fldChar w:fldCharType="separate"/>
            </w:r>
            <w:r>
              <w:rPr>
                <w:noProof/>
                <w:webHidden/>
              </w:rPr>
              <w:t>12</w:t>
            </w:r>
            <w:r>
              <w:rPr>
                <w:noProof/>
                <w:webHidden/>
              </w:rPr>
              <w:fldChar w:fldCharType="end"/>
            </w:r>
          </w:hyperlink>
        </w:p>
        <w:p w14:paraId="220C899B" w14:textId="515E2C72"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7" w:history="1">
            <w:r w:rsidRPr="00FE5DD7">
              <w:rPr>
                <w:rStyle w:val="Hipervnculo"/>
                <w:rFonts w:ascii="Calibri" w:eastAsia="Calibri" w:hAnsi="Calibri" w:cs="Calibri"/>
                <w:b/>
                <w:noProof/>
                <w:lang w:eastAsia="en-US"/>
              </w:rPr>
              <w:t>1.1.2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Justificación</w:t>
            </w:r>
            <w:r>
              <w:rPr>
                <w:noProof/>
                <w:webHidden/>
              </w:rPr>
              <w:tab/>
            </w:r>
            <w:r>
              <w:rPr>
                <w:noProof/>
                <w:webHidden/>
              </w:rPr>
              <w:fldChar w:fldCharType="begin"/>
            </w:r>
            <w:r>
              <w:rPr>
                <w:noProof/>
                <w:webHidden/>
              </w:rPr>
              <w:instrText xml:space="preserve"> PAGEREF _Toc238334187 \h </w:instrText>
            </w:r>
            <w:r>
              <w:rPr>
                <w:noProof/>
                <w:webHidden/>
              </w:rPr>
            </w:r>
            <w:r>
              <w:rPr>
                <w:noProof/>
                <w:webHidden/>
              </w:rPr>
              <w:fldChar w:fldCharType="separate"/>
            </w:r>
            <w:r>
              <w:rPr>
                <w:noProof/>
                <w:webHidden/>
              </w:rPr>
              <w:t>14</w:t>
            </w:r>
            <w:r>
              <w:rPr>
                <w:noProof/>
                <w:webHidden/>
              </w:rPr>
              <w:fldChar w:fldCharType="end"/>
            </w:r>
          </w:hyperlink>
        </w:p>
        <w:p w14:paraId="5607C3DE" w14:textId="229AFCC6"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8" w:history="1">
            <w:r w:rsidRPr="00FE5DD7">
              <w:rPr>
                <w:rStyle w:val="Hipervnculo"/>
                <w:rFonts w:ascii="Calibri" w:eastAsia="Calibri" w:hAnsi="Calibri" w:cs="Calibri"/>
                <w:b/>
                <w:noProof/>
                <w:lang w:eastAsia="en-US"/>
              </w:rPr>
              <w:t>1.1.3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Planteamiento del Problema</w:t>
            </w:r>
            <w:r>
              <w:rPr>
                <w:noProof/>
                <w:webHidden/>
              </w:rPr>
              <w:tab/>
            </w:r>
            <w:r>
              <w:rPr>
                <w:noProof/>
                <w:webHidden/>
              </w:rPr>
              <w:fldChar w:fldCharType="begin"/>
            </w:r>
            <w:r>
              <w:rPr>
                <w:noProof/>
                <w:webHidden/>
              </w:rPr>
              <w:instrText xml:space="preserve"> PAGEREF _Toc238334188 \h </w:instrText>
            </w:r>
            <w:r>
              <w:rPr>
                <w:noProof/>
                <w:webHidden/>
              </w:rPr>
            </w:r>
            <w:r>
              <w:rPr>
                <w:noProof/>
                <w:webHidden/>
              </w:rPr>
              <w:fldChar w:fldCharType="separate"/>
            </w:r>
            <w:r>
              <w:rPr>
                <w:noProof/>
                <w:webHidden/>
              </w:rPr>
              <w:t>16</w:t>
            </w:r>
            <w:r>
              <w:rPr>
                <w:noProof/>
                <w:webHidden/>
              </w:rPr>
              <w:fldChar w:fldCharType="end"/>
            </w:r>
          </w:hyperlink>
        </w:p>
        <w:p w14:paraId="02F1FD36" w14:textId="5F738529"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89" w:history="1">
            <w:r w:rsidRPr="00FE5DD7">
              <w:rPr>
                <w:rStyle w:val="Hipervnculo"/>
                <w:rFonts w:ascii="Calibri" w:eastAsia="Calibri" w:hAnsi="Calibri" w:cs="Calibri"/>
                <w:b/>
                <w:noProof/>
                <w:lang w:eastAsia="en-US"/>
              </w:rPr>
              <w:t>1.1.4</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Preguntas de Investigación</w:t>
            </w:r>
            <w:r>
              <w:rPr>
                <w:noProof/>
                <w:webHidden/>
              </w:rPr>
              <w:tab/>
            </w:r>
            <w:r>
              <w:rPr>
                <w:noProof/>
                <w:webHidden/>
              </w:rPr>
              <w:fldChar w:fldCharType="begin"/>
            </w:r>
            <w:r>
              <w:rPr>
                <w:noProof/>
                <w:webHidden/>
              </w:rPr>
              <w:instrText xml:space="preserve"> PAGEREF _Toc238334189 \h </w:instrText>
            </w:r>
            <w:r>
              <w:rPr>
                <w:noProof/>
                <w:webHidden/>
              </w:rPr>
            </w:r>
            <w:r>
              <w:rPr>
                <w:noProof/>
                <w:webHidden/>
              </w:rPr>
              <w:fldChar w:fldCharType="separate"/>
            </w:r>
            <w:r>
              <w:rPr>
                <w:noProof/>
                <w:webHidden/>
              </w:rPr>
              <w:t>18</w:t>
            </w:r>
            <w:r>
              <w:rPr>
                <w:noProof/>
                <w:webHidden/>
              </w:rPr>
              <w:fldChar w:fldCharType="end"/>
            </w:r>
          </w:hyperlink>
        </w:p>
        <w:p w14:paraId="188BA0C4" w14:textId="382936A9"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0" w:history="1">
            <w:r w:rsidRPr="00FE5DD7">
              <w:rPr>
                <w:rStyle w:val="Hipervnculo"/>
                <w:rFonts w:ascii="Calibri" w:eastAsia="Calibri" w:hAnsi="Calibri" w:cs="Calibri"/>
                <w:b/>
                <w:bCs/>
                <w:i/>
                <w:noProof/>
                <w:lang w:eastAsia="en-US"/>
              </w:rPr>
              <w:t>1.1.4.1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Pregunta general</w:t>
            </w:r>
            <w:r>
              <w:rPr>
                <w:noProof/>
                <w:webHidden/>
              </w:rPr>
              <w:tab/>
            </w:r>
            <w:r>
              <w:rPr>
                <w:noProof/>
                <w:webHidden/>
              </w:rPr>
              <w:fldChar w:fldCharType="begin"/>
            </w:r>
            <w:r>
              <w:rPr>
                <w:noProof/>
                <w:webHidden/>
              </w:rPr>
              <w:instrText xml:space="preserve"> PAGEREF _Toc238334190 \h </w:instrText>
            </w:r>
            <w:r>
              <w:rPr>
                <w:noProof/>
                <w:webHidden/>
              </w:rPr>
            </w:r>
            <w:r>
              <w:rPr>
                <w:noProof/>
                <w:webHidden/>
              </w:rPr>
              <w:fldChar w:fldCharType="separate"/>
            </w:r>
            <w:r>
              <w:rPr>
                <w:noProof/>
                <w:webHidden/>
              </w:rPr>
              <w:t>18</w:t>
            </w:r>
            <w:r>
              <w:rPr>
                <w:noProof/>
                <w:webHidden/>
              </w:rPr>
              <w:fldChar w:fldCharType="end"/>
            </w:r>
          </w:hyperlink>
        </w:p>
        <w:p w14:paraId="3FA32FC2" w14:textId="703DA117" w:rsidR="00AA164B" w:rsidRDefault="00AA164B">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1" w:history="1">
            <w:r w:rsidRPr="00FE5DD7">
              <w:rPr>
                <w:rStyle w:val="Hipervnculo"/>
                <w:rFonts w:ascii="Calibri" w:eastAsia="Calibri" w:hAnsi="Calibri" w:cs="Calibri"/>
                <w:b/>
                <w:i/>
                <w:noProof/>
                <w:lang w:eastAsia="en-US"/>
              </w:rPr>
              <w:t>1.1.4.2 Preguntas específicas</w:t>
            </w:r>
            <w:r>
              <w:rPr>
                <w:noProof/>
                <w:webHidden/>
              </w:rPr>
              <w:tab/>
            </w:r>
            <w:r>
              <w:rPr>
                <w:noProof/>
                <w:webHidden/>
              </w:rPr>
              <w:fldChar w:fldCharType="begin"/>
            </w:r>
            <w:r>
              <w:rPr>
                <w:noProof/>
                <w:webHidden/>
              </w:rPr>
              <w:instrText xml:space="preserve"> PAGEREF _Toc238334191 \h </w:instrText>
            </w:r>
            <w:r>
              <w:rPr>
                <w:noProof/>
                <w:webHidden/>
              </w:rPr>
            </w:r>
            <w:r>
              <w:rPr>
                <w:noProof/>
                <w:webHidden/>
              </w:rPr>
              <w:fldChar w:fldCharType="separate"/>
            </w:r>
            <w:r>
              <w:rPr>
                <w:noProof/>
                <w:webHidden/>
              </w:rPr>
              <w:t>18</w:t>
            </w:r>
            <w:r>
              <w:rPr>
                <w:noProof/>
                <w:webHidden/>
              </w:rPr>
              <w:fldChar w:fldCharType="end"/>
            </w:r>
          </w:hyperlink>
        </w:p>
        <w:p w14:paraId="726C0AED" w14:textId="1D28F6A7"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2" w:history="1">
            <w:r w:rsidRPr="00FE5DD7">
              <w:rPr>
                <w:rStyle w:val="Hipervnculo"/>
                <w:rFonts w:ascii="Calibri" w:eastAsia="Calibri" w:hAnsi="Calibri" w:cs="Calibri"/>
                <w:b/>
                <w:noProof/>
                <w:lang w:eastAsia="en-US"/>
              </w:rPr>
              <w:t>1.1.5</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Objetivos</w:t>
            </w:r>
            <w:r>
              <w:rPr>
                <w:noProof/>
                <w:webHidden/>
              </w:rPr>
              <w:tab/>
            </w:r>
            <w:r>
              <w:rPr>
                <w:noProof/>
                <w:webHidden/>
              </w:rPr>
              <w:fldChar w:fldCharType="begin"/>
            </w:r>
            <w:r>
              <w:rPr>
                <w:noProof/>
                <w:webHidden/>
              </w:rPr>
              <w:instrText xml:space="preserve"> PAGEREF _Toc238334192 \h </w:instrText>
            </w:r>
            <w:r>
              <w:rPr>
                <w:noProof/>
                <w:webHidden/>
              </w:rPr>
            </w:r>
            <w:r>
              <w:rPr>
                <w:noProof/>
                <w:webHidden/>
              </w:rPr>
              <w:fldChar w:fldCharType="separate"/>
            </w:r>
            <w:r>
              <w:rPr>
                <w:noProof/>
                <w:webHidden/>
              </w:rPr>
              <w:t>19</w:t>
            </w:r>
            <w:r>
              <w:rPr>
                <w:noProof/>
                <w:webHidden/>
              </w:rPr>
              <w:fldChar w:fldCharType="end"/>
            </w:r>
          </w:hyperlink>
        </w:p>
        <w:p w14:paraId="35EC240E" w14:textId="3E5AF2EA"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3" w:history="1">
            <w:r w:rsidRPr="00FE5DD7">
              <w:rPr>
                <w:rStyle w:val="Hipervnculo"/>
                <w:rFonts w:ascii="Calibri" w:eastAsia="Calibri" w:hAnsi="Calibri" w:cs="Calibri"/>
                <w:b/>
                <w:bCs/>
                <w:i/>
                <w:noProof/>
                <w:lang w:eastAsia="en-US"/>
              </w:rPr>
              <w:t>1.1.5.1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Objetivo general</w:t>
            </w:r>
            <w:r>
              <w:rPr>
                <w:noProof/>
                <w:webHidden/>
              </w:rPr>
              <w:tab/>
            </w:r>
            <w:r>
              <w:rPr>
                <w:noProof/>
                <w:webHidden/>
              </w:rPr>
              <w:fldChar w:fldCharType="begin"/>
            </w:r>
            <w:r>
              <w:rPr>
                <w:noProof/>
                <w:webHidden/>
              </w:rPr>
              <w:instrText xml:space="preserve"> PAGEREF _Toc238334193 \h </w:instrText>
            </w:r>
            <w:r>
              <w:rPr>
                <w:noProof/>
                <w:webHidden/>
              </w:rPr>
            </w:r>
            <w:r>
              <w:rPr>
                <w:noProof/>
                <w:webHidden/>
              </w:rPr>
              <w:fldChar w:fldCharType="separate"/>
            </w:r>
            <w:r>
              <w:rPr>
                <w:noProof/>
                <w:webHidden/>
              </w:rPr>
              <w:t>19</w:t>
            </w:r>
            <w:r>
              <w:rPr>
                <w:noProof/>
                <w:webHidden/>
              </w:rPr>
              <w:fldChar w:fldCharType="end"/>
            </w:r>
          </w:hyperlink>
        </w:p>
        <w:p w14:paraId="3F2FED99" w14:textId="4151EFC5" w:rsidR="00AA164B" w:rsidRDefault="00AA164B">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4" w:history="1">
            <w:r w:rsidRPr="00FE5DD7">
              <w:rPr>
                <w:rStyle w:val="Hipervnculo"/>
                <w:rFonts w:ascii="Calibri" w:eastAsia="Calibri" w:hAnsi="Calibri" w:cs="Calibri"/>
                <w:b/>
                <w:i/>
                <w:noProof/>
                <w:lang w:eastAsia="en-US"/>
              </w:rPr>
              <w:t>1.1.5.2 Objetivos específicos</w:t>
            </w:r>
            <w:r>
              <w:rPr>
                <w:noProof/>
                <w:webHidden/>
              </w:rPr>
              <w:tab/>
            </w:r>
            <w:r>
              <w:rPr>
                <w:noProof/>
                <w:webHidden/>
              </w:rPr>
              <w:fldChar w:fldCharType="begin"/>
            </w:r>
            <w:r>
              <w:rPr>
                <w:noProof/>
                <w:webHidden/>
              </w:rPr>
              <w:instrText xml:space="preserve"> PAGEREF _Toc238334194 \h </w:instrText>
            </w:r>
            <w:r>
              <w:rPr>
                <w:noProof/>
                <w:webHidden/>
              </w:rPr>
            </w:r>
            <w:r>
              <w:rPr>
                <w:noProof/>
                <w:webHidden/>
              </w:rPr>
              <w:fldChar w:fldCharType="separate"/>
            </w:r>
            <w:r>
              <w:rPr>
                <w:noProof/>
                <w:webHidden/>
              </w:rPr>
              <w:t>19</w:t>
            </w:r>
            <w:r>
              <w:rPr>
                <w:noProof/>
                <w:webHidden/>
              </w:rPr>
              <w:fldChar w:fldCharType="end"/>
            </w:r>
          </w:hyperlink>
        </w:p>
        <w:p w14:paraId="2CBAEF7C" w14:textId="5BCCECAB" w:rsidR="00AA164B" w:rsidRDefault="00AA164B">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5" w:history="1">
            <w:r w:rsidRPr="00FE5DD7">
              <w:rPr>
                <w:rStyle w:val="Hipervnculo"/>
                <w:rFonts w:ascii="Calibri" w:eastAsia="Calibri" w:hAnsi="Calibri" w:cs="Calibri"/>
                <w:b/>
                <w:noProof/>
                <w:lang w:eastAsia="en-US"/>
              </w:rPr>
              <w:t>1.1.6 Alcance y Limitaciones</w:t>
            </w:r>
            <w:r>
              <w:rPr>
                <w:noProof/>
                <w:webHidden/>
              </w:rPr>
              <w:tab/>
            </w:r>
            <w:r>
              <w:rPr>
                <w:noProof/>
                <w:webHidden/>
              </w:rPr>
              <w:fldChar w:fldCharType="begin"/>
            </w:r>
            <w:r>
              <w:rPr>
                <w:noProof/>
                <w:webHidden/>
              </w:rPr>
              <w:instrText xml:space="preserve"> PAGEREF _Toc238334195 \h </w:instrText>
            </w:r>
            <w:r>
              <w:rPr>
                <w:noProof/>
                <w:webHidden/>
              </w:rPr>
            </w:r>
            <w:r>
              <w:rPr>
                <w:noProof/>
                <w:webHidden/>
              </w:rPr>
              <w:fldChar w:fldCharType="separate"/>
            </w:r>
            <w:r>
              <w:rPr>
                <w:noProof/>
                <w:webHidden/>
              </w:rPr>
              <w:t>20</w:t>
            </w:r>
            <w:r>
              <w:rPr>
                <w:noProof/>
                <w:webHidden/>
              </w:rPr>
              <w:fldChar w:fldCharType="end"/>
            </w:r>
          </w:hyperlink>
        </w:p>
        <w:p w14:paraId="1A8226EA" w14:textId="2059EF02"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7" w:history="1">
            <w:r w:rsidRPr="00FE5DD7">
              <w:rPr>
                <w:rStyle w:val="Hipervnculo"/>
                <w:rFonts w:ascii="Calibri" w:eastAsia="Calibri" w:hAnsi="Calibri" w:cs="Calibri"/>
                <w:b/>
                <w:bCs/>
                <w:i/>
                <w:noProof/>
                <w:lang w:eastAsia="en-US"/>
              </w:rPr>
              <w:t>1.1.6.1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Alcances</w:t>
            </w:r>
            <w:r>
              <w:rPr>
                <w:noProof/>
                <w:webHidden/>
              </w:rPr>
              <w:tab/>
            </w:r>
            <w:r>
              <w:rPr>
                <w:noProof/>
                <w:webHidden/>
              </w:rPr>
              <w:fldChar w:fldCharType="begin"/>
            </w:r>
            <w:r>
              <w:rPr>
                <w:noProof/>
                <w:webHidden/>
              </w:rPr>
              <w:instrText xml:space="preserve"> PAGEREF _Toc238334197 \h </w:instrText>
            </w:r>
            <w:r>
              <w:rPr>
                <w:noProof/>
                <w:webHidden/>
              </w:rPr>
            </w:r>
            <w:r>
              <w:rPr>
                <w:noProof/>
                <w:webHidden/>
              </w:rPr>
              <w:fldChar w:fldCharType="separate"/>
            </w:r>
            <w:r>
              <w:rPr>
                <w:noProof/>
                <w:webHidden/>
              </w:rPr>
              <w:t>20</w:t>
            </w:r>
            <w:r>
              <w:rPr>
                <w:noProof/>
                <w:webHidden/>
              </w:rPr>
              <w:fldChar w:fldCharType="end"/>
            </w:r>
          </w:hyperlink>
        </w:p>
        <w:p w14:paraId="0E1BA1B3" w14:textId="7A9AFB06"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8" w:history="1">
            <w:r w:rsidRPr="00FE5DD7">
              <w:rPr>
                <w:rStyle w:val="Hipervnculo"/>
                <w:rFonts w:ascii="Calibri" w:eastAsia="Calibri" w:hAnsi="Calibri" w:cs="Calibri"/>
                <w:b/>
                <w:bCs/>
                <w:i/>
                <w:noProof/>
                <w:lang w:eastAsia="en-US"/>
              </w:rPr>
              <w:t>1.1.6.2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Limitaciones</w:t>
            </w:r>
            <w:r>
              <w:rPr>
                <w:noProof/>
                <w:webHidden/>
              </w:rPr>
              <w:tab/>
            </w:r>
            <w:r>
              <w:rPr>
                <w:noProof/>
                <w:webHidden/>
              </w:rPr>
              <w:fldChar w:fldCharType="begin"/>
            </w:r>
            <w:r>
              <w:rPr>
                <w:noProof/>
                <w:webHidden/>
              </w:rPr>
              <w:instrText xml:space="preserve"> PAGEREF _Toc238334198 \h </w:instrText>
            </w:r>
            <w:r>
              <w:rPr>
                <w:noProof/>
                <w:webHidden/>
              </w:rPr>
            </w:r>
            <w:r>
              <w:rPr>
                <w:noProof/>
                <w:webHidden/>
              </w:rPr>
              <w:fldChar w:fldCharType="separate"/>
            </w:r>
            <w:r>
              <w:rPr>
                <w:noProof/>
                <w:webHidden/>
              </w:rPr>
              <w:t>21</w:t>
            </w:r>
            <w:r>
              <w:rPr>
                <w:noProof/>
                <w:webHidden/>
              </w:rPr>
              <w:fldChar w:fldCharType="end"/>
            </w:r>
          </w:hyperlink>
        </w:p>
        <w:p w14:paraId="5516F677" w14:textId="72B4A912"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199" w:history="1">
            <w:r w:rsidRPr="00FE5DD7">
              <w:rPr>
                <w:rStyle w:val="Hipervnculo"/>
                <w:rFonts w:ascii="Calibri" w:eastAsia="Calibri" w:hAnsi="Calibri" w:cs="Calibri"/>
                <w:b/>
                <w:noProof/>
                <w:lang w:eastAsia="en-US"/>
              </w:rPr>
              <w:t>1.1.7</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Viabilidad</w:t>
            </w:r>
            <w:r>
              <w:rPr>
                <w:noProof/>
                <w:webHidden/>
              </w:rPr>
              <w:tab/>
            </w:r>
            <w:r>
              <w:rPr>
                <w:noProof/>
                <w:webHidden/>
              </w:rPr>
              <w:fldChar w:fldCharType="begin"/>
            </w:r>
            <w:r>
              <w:rPr>
                <w:noProof/>
                <w:webHidden/>
              </w:rPr>
              <w:instrText xml:space="preserve"> PAGEREF _Toc238334199 \h </w:instrText>
            </w:r>
            <w:r>
              <w:rPr>
                <w:noProof/>
                <w:webHidden/>
              </w:rPr>
            </w:r>
            <w:r>
              <w:rPr>
                <w:noProof/>
                <w:webHidden/>
              </w:rPr>
              <w:fldChar w:fldCharType="separate"/>
            </w:r>
            <w:r>
              <w:rPr>
                <w:noProof/>
                <w:webHidden/>
              </w:rPr>
              <w:t>22</w:t>
            </w:r>
            <w:r>
              <w:rPr>
                <w:noProof/>
                <w:webHidden/>
              </w:rPr>
              <w:fldChar w:fldCharType="end"/>
            </w:r>
          </w:hyperlink>
        </w:p>
        <w:p w14:paraId="6CFA1409" w14:textId="4A7F5603"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0" w:history="1">
            <w:r w:rsidRPr="00FE5DD7">
              <w:rPr>
                <w:rStyle w:val="Hipervnculo"/>
                <w:rFonts w:ascii="Calibri" w:eastAsia="Calibri" w:hAnsi="Calibri" w:cs="Calibri"/>
                <w:b/>
                <w:bCs/>
                <w:i/>
                <w:noProof/>
                <w:lang w:eastAsia="en-US"/>
              </w:rPr>
              <w:t>1.1.7.1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Viabilidad técnica</w:t>
            </w:r>
            <w:r>
              <w:rPr>
                <w:noProof/>
                <w:webHidden/>
              </w:rPr>
              <w:tab/>
            </w:r>
            <w:r>
              <w:rPr>
                <w:noProof/>
                <w:webHidden/>
              </w:rPr>
              <w:fldChar w:fldCharType="begin"/>
            </w:r>
            <w:r>
              <w:rPr>
                <w:noProof/>
                <w:webHidden/>
              </w:rPr>
              <w:instrText xml:space="preserve"> PAGEREF _Toc238334200 \h </w:instrText>
            </w:r>
            <w:r>
              <w:rPr>
                <w:noProof/>
                <w:webHidden/>
              </w:rPr>
            </w:r>
            <w:r>
              <w:rPr>
                <w:noProof/>
                <w:webHidden/>
              </w:rPr>
              <w:fldChar w:fldCharType="separate"/>
            </w:r>
            <w:r>
              <w:rPr>
                <w:noProof/>
                <w:webHidden/>
              </w:rPr>
              <w:t>22</w:t>
            </w:r>
            <w:r>
              <w:rPr>
                <w:noProof/>
                <w:webHidden/>
              </w:rPr>
              <w:fldChar w:fldCharType="end"/>
            </w:r>
          </w:hyperlink>
        </w:p>
        <w:p w14:paraId="50DF912F" w14:textId="1180CCC0"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1" w:history="1">
            <w:r w:rsidRPr="00FE5DD7">
              <w:rPr>
                <w:rStyle w:val="Hipervnculo"/>
                <w:rFonts w:ascii="Calibri" w:eastAsia="Calibri" w:hAnsi="Calibri" w:cs="Calibri"/>
                <w:b/>
                <w:bCs/>
                <w:i/>
                <w:noProof/>
                <w:lang w:eastAsia="en-US"/>
              </w:rPr>
              <w:t>1.1.7.2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Viabilidad económica</w:t>
            </w:r>
            <w:r>
              <w:rPr>
                <w:noProof/>
                <w:webHidden/>
              </w:rPr>
              <w:tab/>
            </w:r>
            <w:r>
              <w:rPr>
                <w:noProof/>
                <w:webHidden/>
              </w:rPr>
              <w:fldChar w:fldCharType="begin"/>
            </w:r>
            <w:r>
              <w:rPr>
                <w:noProof/>
                <w:webHidden/>
              </w:rPr>
              <w:instrText xml:space="preserve"> PAGEREF _Toc238334201 \h </w:instrText>
            </w:r>
            <w:r>
              <w:rPr>
                <w:noProof/>
                <w:webHidden/>
              </w:rPr>
            </w:r>
            <w:r>
              <w:rPr>
                <w:noProof/>
                <w:webHidden/>
              </w:rPr>
              <w:fldChar w:fldCharType="separate"/>
            </w:r>
            <w:r>
              <w:rPr>
                <w:noProof/>
                <w:webHidden/>
              </w:rPr>
              <w:t>24</w:t>
            </w:r>
            <w:r>
              <w:rPr>
                <w:noProof/>
                <w:webHidden/>
              </w:rPr>
              <w:fldChar w:fldCharType="end"/>
            </w:r>
          </w:hyperlink>
        </w:p>
        <w:p w14:paraId="2BD191EA" w14:textId="2A937B56"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2" w:history="1">
            <w:r w:rsidRPr="00FE5DD7">
              <w:rPr>
                <w:rStyle w:val="Hipervnculo"/>
                <w:rFonts w:ascii="Calibri" w:eastAsia="Calibri" w:hAnsi="Calibri" w:cs="Times New Roman"/>
                <w:b/>
                <w:bCs/>
                <w:noProof/>
                <w:lang w:val="es-MX" w:eastAsia="en-US"/>
              </w:rPr>
              <w:t>1.1.7.3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Viabilidad operativa</w:t>
            </w:r>
            <w:r>
              <w:rPr>
                <w:noProof/>
                <w:webHidden/>
              </w:rPr>
              <w:tab/>
            </w:r>
            <w:r>
              <w:rPr>
                <w:noProof/>
                <w:webHidden/>
              </w:rPr>
              <w:fldChar w:fldCharType="begin"/>
            </w:r>
            <w:r>
              <w:rPr>
                <w:noProof/>
                <w:webHidden/>
              </w:rPr>
              <w:instrText xml:space="preserve"> PAGEREF _Toc238334202 \h </w:instrText>
            </w:r>
            <w:r>
              <w:rPr>
                <w:noProof/>
                <w:webHidden/>
              </w:rPr>
            </w:r>
            <w:r>
              <w:rPr>
                <w:noProof/>
                <w:webHidden/>
              </w:rPr>
              <w:fldChar w:fldCharType="separate"/>
            </w:r>
            <w:r>
              <w:rPr>
                <w:noProof/>
                <w:webHidden/>
              </w:rPr>
              <w:t>31</w:t>
            </w:r>
            <w:r>
              <w:rPr>
                <w:noProof/>
                <w:webHidden/>
              </w:rPr>
              <w:fldChar w:fldCharType="end"/>
            </w:r>
          </w:hyperlink>
        </w:p>
        <w:p w14:paraId="21D78FAF" w14:textId="5A1AD2E9"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3" w:history="1">
            <w:r w:rsidRPr="00FE5DD7">
              <w:rPr>
                <w:rStyle w:val="Hipervnculo"/>
                <w:rFonts w:ascii="Calibri" w:eastAsia="Calibri" w:hAnsi="Calibri" w:cs="Times New Roman"/>
                <w:b/>
                <w:bCs/>
                <w:noProof/>
                <w:lang w:val="es-MX" w:eastAsia="en-US"/>
              </w:rPr>
              <w:t>1.1.7.4</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Viabilidad legal</w:t>
            </w:r>
            <w:r>
              <w:rPr>
                <w:noProof/>
                <w:webHidden/>
              </w:rPr>
              <w:tab/>
            </w:r>
            <w:r>
              <w:rPr>
                <w:noProof/>
                <w:webHidden/>
              </w:rPr>
              <w:fldChar w:fldCharType="begin"/>
            </w:r>
            <w:r>
              <w:rPr>
                <w:noProof/>
                <w:webHidden/>
              </w:rPr>
              <w:instrText xml:space="preserve"> PAGEREF _Toc238334203 \h </w:instrText>
            </w:r>
            <w:r>
              <w:rPr>
                <w:noProof/>
                <w:webHidden/>
              </w:rPr>
            </w:r>
            <w:r>
              <w:rPr>
                <w:noProof/>
                <w:webHidden/>
              </w:rPr>
              <w:fldChar w:fldCharType="separate"/>
            </w:r>
            <w:r>
              <w:rPr>
                <w:noProof/>
                <w:webHidden/>
              </w:rPr>
              <w:t>33</w:t>
            </w:r>
            <w:r>
              <w:rPr>
                <w:noProof/>
                <w:webHidden/>
              </w:rPr>
              <w:fldChar w:fldCharType="end"/>
            </w:r>
          </w:hyperlink>
        </w:p>
        <w:p w14:paraId="65AFDF99" w14:textId="5081907D"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4" w:history="1">
            <w:r w:rsidRPr="00FE5DD7">
              <w:rPr>
                <w:rStyle w:val="Hipervnculo"/>
                <w:rFonts w:ascii="Calibri" w:eastAsia="Calibri" w:hAnsi="Calibri" w:cs="Calibri"/>
                <w:b/>
                <w:bCs/>
                <w:noProof/>
                <w:lang w:eastAsia="en-US"/>
              </w:rPr>
              <w:t>1.2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Marco Metodológico</w:t>
            </w:r>
            <w:r>
              <w:rPr>
                <w:noProof/>
                <w:webHidden/>
              </w:rPr>
              <w:tab/>
            </w:r>
            <w:r>
              <w:rPr>
                <w:noProof/>
                <w:webHidden/>
              </w:rPr>
              <w:fldChar w:fldCharType="begin"/>
            </w:r>
            <w:r>
              <w:rPr>
                <w:noProof/>
                <w:webHidden/>
              </w:rPr>
              <w:instrText xml:space="preserve"> PAGEREF _Toc238334204 \h </w:instrText>
            </w:r>
            <w:r>
              <w:rPr>
                <w:noProof/>
                <w:webHidden/>
              </w:rPr>
            </w:r>
            <w:r>
              <w:rPr>
                <w:noProof/>
                <w:webHidden/>
              </w:rPr>
              <w:fldChar w:fldCharType="separate"/>
            </w:r>
            <w:r>
              <w:rPr>
                <w:noProof/>
                <w:webHidden/>
              </w:rPr>
              <w:t>37</w:t>
            </w:r>
            <w:r>
              <w:rPr>
                <w:noProof/>
                <w:webHidden/>
              </w:rPr>
              <w:fldChar w:fldCharType="end"/>
            </w:r>
          </w:hyperlink>
        </w:p>
        <w:p w14:paraId="2721E52C" w14:textId="7427895E"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5" w:history="1">
            <w:r w:rsidRPr="00FE5DD7">
              <w:rPr>
                <w:rStyle w:val="Hipervnculo"/>
                <w:rFonts w:ascii="Calibri" w:eastAsia="Calibri" w:hAnsi="Calibri" w:cs="Calibri"/>
                <w:b/>
                <w:noProof/>
                <w:lang w:eastAsia="en-US"/>
              </w:rPr>
              <w:t>1.2.1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Hipótesis</w:t>
            </w:r>
            <w:r>
              <w:rPr>
                <w:noProof/>
                <w:webHidden/>
              </w:rPr>
              <w:tab/>
            </w:r>
            <w:r>
              <w:rPr>
                <w:noProof/>
                <w:webHidden/>
              </w:rPr>
              <w:fldChar w:fldCharType="begin"/>
            </w:r>
            <w:r>
              <w:rPr>
                <w:noProof/>
                <w:webHidden/>
              </w:rPr>
              <w:instrText xml:space="preserve"> PAGEREF _Toc238334205 \h </w:instrText>
            </w:r>
            <w:r>
              <w:rPr>
                <w:noProof/>
                <w:webHidden/>
              </w:rPr>
            </w:r>
            <w:r>
              <w:rPr>
                <w:noProof/>
                <w:webHidden/>
              </w:rPr>
              <w:fldChar w:fldCharType="separate"/>
            </w:r>
            <w:r>
              <w:rPr>
                <w:noProof/>
                <w:webHidden/>
              </w:rPr>
              <w:t>37</w:t>
            </w:r>
            <w:r>
              <w:rPr>
                <w:noProof/>
                <w:webHidden/>
              </w:rPr>
              <w:fldChar w:fldCharType="end"/>
            </w:r>
          </w:hyperlink>
        </w:p>
        <w:p w14:paraId="5A6194BC" w14:textId="0F03CFE2"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6" w:history="1">
            <w:r w:rsidRPr="00FE5DD7">
              <w:rPr>
                <w:rStyle w:val="Hipervnculo"/>
                <w:rFonts w:ascii="Calibri" w:eastAsia="Calibri" w:hAnsi="Calibri" w:cs="Calibri"/>
                <w:b/>
                <w:noProof/>
                <w:lang w:eastAsia="en-US"/>
              </w:rPr>
              <w:t>1.2.2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Variables</w:t>
            </w:r>
            <w:r>
              <w:rPr>
                <w:noProof/>
                <w:webHidden/>
              </w:rPr>
              <w:tab/>
            </w:r>
            <w:r>
              <w:rPr>
                <w:noProof/>
                <w:webHidden/>
              </w:rPr>
              <w:fldChar w:fldCharType="begin"/>
            </w:r>
            <w:r>
              <w:rPr>
                <w:noProof/>
                <w:webHidden/>
              </w:rPr>
              <w:instrText xml:space="preserve"> PAGEREF _Toc238334206 \h </w:instrText>
            </w:r>
            <w:r>
              <w:rPr>
                <w:noProof/>
                <w:webHidden/>
              </w:rPr>
            </w:r>
            <w:r>
              <w:rPr>
                <w:noProof/>
                <w:webHidden/>
              </w:rPr>
              <w:fldChar w:fldCharType="separate"/>
            </w:r>
            <w:r>
              <w:rPr>
                <w:noProof/>
                <w:webHidden/>
              </w:rPr>
              <w:t>37</w:t>
            </w:r>
            <w:r>
              <w:rPr>
                <w:noProof/>
                <w:webHidden/>
              </w:rPr>
              <w:fldChar w:fldCharType="end"/>
            </w:r>
          </w:hyperlink>
        </w:p>
        <w:p w14:paraId="6C93E2A3" w14:textId="6FC30F2B" w:rsidR="00AA164B" w:rsidRDefault="00AA164B">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7" w:history="1">
            <w:r w:rsidRPr="00FE5DD7">
              <w:rPr>
                <w:rStyle w:val="Hipervnculo"/>
                <w:rFonts w:ascii="Calibri" w:eastAsia="Calibri" w:hAnsi="Calibri" w:cs="Calibri"/>
                <w:b/>
                <w:i/>
                <w:noProof/>
                <w:lang w:eastAsia="en-US"/>
              </w:rPr>
              <w:t>1.2.2.1 Variable independiente</w:t>
            </w:r>
            <w:r>
              <w:rPr>
                <w:noProof/>
                <w:webHidden/>
              </w:rPr>
              <w:tab/>
            </w:r>
            <w:r>
              <w:rPr>
                <w:noProof/>
                <w:webHidden/>
              </w:rPr>
              <w:fldChar w:fldCharType="begin"/>
            </w:r>
            <w:r>
              <w:rPr>
                <w:noProof/>
                <w:webHidden/>
              </w:rPr>
              <w:instrText xml:space="preserve"> PAGEREF _Toc238334207 \h </w:instrText>
            </w:r>
            <w:r>
              <w:rPr>
                <w:noProof/>
                <w:webHidden/>
              </w:rPr>
            </w:r>
            <w:r>
              <w:rPr>
                <w:noProof/>
                <w:webHidden/>
              </w:rPr>
              <w:fldChar w:fldCharType="separate"/>
            </w:r>
            <w:r>
              <w:rPr>
                <w:noProof/>
                <w:webHidden/>
              </w:rPr>
              <w:t>37</w:t>
            </w:r>
            <w:r>
              <w:rPr>
                <w:noProof/>
                <w:webHidden/>
              </w:rPr>
              <w:fldChar w:fldCharType="end"/>
            </w:r>
          </w:hyperlink>
        </w:p>
        <w:p w14:paraId="006A681A" w14:textId="44090955" w:rsidR="00AA164B" w:rsidRDefault="00AA164B">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8" w:history="1">
            <w:r w:rsidRPr="00FE5DD7">
              <w:rPr>
                <w:rStyle w:val="Hipervnculo"/>
                <w:rFonts w:ascii="Calibri" w:eastAsia="Calibri" w:hAnsi="Calibri" w:cs="Calibri"/>
                <w:b/>
                <w:i/>
                <w:noProof/>
                <w:lang w:eastAsia="en-US"/>
              </w:rPr>
              <w:t>1.2.2.2 Variables dependientes</w:t>
            </w:r>
            <w:r>
              <w:rPr>
                <w:noProof/>
                <w:webHidden/>
              </w:rPr>
              <w:tab/>
            </w:r>
            <w:r>
              <w:rPr>
                <w:noProof/>
                <w:webHidden/>
              </w:rPr>
              <w:fldChar w:fldCharType="begin"/>
            </w:r>
            <w:r>
              <w:rPr>
                <w:noProof/>
                <w:webHidden/>
              </w:rPr>
              <w:instrText xml:space="preserve"> PAGEREF _Toc238334208 \h </w:instrText>
            </w:r>
            <w:r>
              <w:rPr>
                <w:noProof/>
                <w:webHidden/>
              </w:rPr>
            </w:r>
            <w:r>
              <w:rPr>
                <w:noProof/>
                <w:webHidden/>
              </w:rPr>
              <w:fldChar w:fldCharType="separate"/>
            </w:r>
            <w:r>
              <w:rPr>
                <w:noProof/>
                <w:webHidden/>
              </w:rPr>
              <w:t>37</w:t>
            </w:r>
            <w:r>
              <w:rPr>
                <w:noProof/>
                <w:webHidden/>
              </w:rPr>
              <w:fldChar w:fldCharType="end"/>
            </w:r>
          </w:hyperlink>
        </w:p>
        <w:p w14:paraId="0D285BAE" w14:textId="0D4415B8"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09" w:history="1">
            <w:r w:rsidRPr="00FE5DD7">
              <w:rPr>
                <w:rStyle w:val="Hipervnculo"/>
                <w:rFonts w:ascii="Calibri" w:eastAsia="Calibri" w:hAnsi="Calibri" w:cs="Calibri"/>
                <w:b/>
                <w:noProof/>
                <w:lang w:eastAsia="en-US"/>
              </w:rPr>
              <w:t>1.2.3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Indicadores</w:t>
            </w:r>
            <w:r>
              <w:rPr>
                <w:noProof/>
                <w:webHidden/>
              </w:rPr>
              <w:tab/>
            </w:r>
            <w:r>
              <w:rPr>
                <w:noProof/>
                <w:webHidden/>
              </w:rPr>
              <w:fldChar w:fldCharType="begin"/>
            </w:r>
            <w:r>
              <w:rPr>
                <w:noProof/>
                <w:webHidden/>
              </w:rPr>
              <w:instrText xml:space="preserve"> PAGEREF _Toc238334209 \h </w:instrText>
            </w:r>
            <w:r>
              <w:rPr>
                <w:noProof/>
                <w:webHidden/>
              </w:rPr>
            </w:r>
            <w:r>
              <w:rPr>
                <w:noProof/>
                <w:webHidden/>
              </w:rPr>
              <w:fldChar w:fldCharType="separate"/>
            </w:r>
            <w:r>
              <w:rPr>
                <w:noProof/>
                <w:webHidden/>
              </w:rPr>
              <w:t>38</w:t>
            </w:r>
            <w:r>
              <w:rPr>
                <w:noProof/>
                <w:webHidden/>
              </w:rPr>
              <w:fldChar w:fldCharType="end"/>
            </w:r>
          </w:hyperlink>
        </w:p>
        <w:p w14:paraId="6051D875" w14:textId="4B02F2BF"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0" w:history="1">
            <w:r w:rsidRPr="00FE5DD7">
              <w:rPr>
                <w:rStyle w:val="Hipervnculo"/>
                <w:rFonts w:ascii="Calibri" w:eastAsia="Calibri" w:hAnsi="Calibri" w:cs="Calibri"/>
                <w:b/>
                <w:noProof/>
                <w:lang w:eastAsia="en-US"/>
              </w:rPr>
              <w:t>1.2.4</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Supuestos y Expectativas</w:t>
            </w:r>
            <w:r>
              <w:rPr>
                <w:noProof/>
                <w:webHidden/>
              </w:rPr>
              <w:tab/>
            </w:r>
            <w:r>
              <w:rPr>
                <w:noProof/>
                <w:webHidden/>
              </w:rPr>
              <w:fldChar w:fldCharType="begin"/>
            </w:r>
            <w:r>
              <w:rPr>
                <w:noProof/>
                <w:webHidden/>
              </w:rPr>
              <w:instrText xml:space="preserve"> PAGEREF _Toc238334210 \h </w:instrText>
            </w:r>
            <w:r>
              <w:rPr>
                <w:noProof/>
                <w:webHidden/>
              </w:rPr>
            </w:r>
            <w:r>
              <w:rPr>
                <w:noProof/>
                <w:webHidden/>
              </w:rPr>
              <w:fldChar w:fldCharType="separate"/>
            </w:r>
            <w:r>
              <w:rPr>
                <w:noProof/>
                <w:webHidden/>
              </w:rPr>
              <w:t>39</w:t>
            </w:r>
            <w:r>
              <w:rPr>
                <w:noProof/>
                <w:webHidden/>
              </w:rPr>
              <w:fldChar w:fldCharType="end"/>
            </w:r>
          </w:hyperlink>
        </w:p>
        <w:p w14:paraId="3EE9F953" w14:textId="42330CF0"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1" w:history="1">
            <w:r w:rsidRPr="00FE5DD7">
              <w:rPr>
                <w:rStyle w:val="Hipervnculo"/>
                <w:rFonts w:ascii="Calibri" w:eastAsia="Calibri" w:hAnsi="Calibri" w:cs="Calibri"/>
                <w:b/>
                <w:bCs/>
                <w:i/>
                <w:iCs/>
                <w:noProof/>
                <w:lang w:eastAsia="en-US"/>
              </w:rPr>
              <w:t>1.2.4.1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iCs/>
                <w:noProof/>
                <w:lang w:eastAsia="en-US"/>
              </w:rPr>
              <w:t>Supuestos</w:t>
            </w:r>
            <w:r>
              <w:rPr>
                <w:noProof/>
                <w:webHidden/>
              </w:rPr>
              <w:tab/>
            </w:r>
            <w:r>
              <w:rPr>
                <w:noProof/>
                <w:webHidden/>
              </w:rPr>
              <w:fldChar w:fldCharType="begin"/>
            </w:r>
            <w:r>
              <w:rPr>
                <w:noProof/>
                <w:webHidden/>
              </w:rPr>
              <w:instrText xml:space="preserve"> PAGEREF _Toc238334211 \h </w:instrText>
            </w:r>
            <w:r>
              <w:rPr>
                <w:noProof/>
                <w:webHidden/>
              </w:rPr>
            </w:r>
            <w:r>
              <w:rPr>
                <w:noProof/>
                <w:webHidden/>
              </w:rPr>
              <w:fldChar w:fldCharType="separate"/>
            </w:r>
            <w:r>
              <w:rPr>
                <w:noProof/>
                <w:webHidden/>
              </w:rPr>
              <w:t>39</w:t>
            </w:r>
            <w:r>
              <w:rPr>
                <w:noProof/>
                <w:webHidden/>
              </w:rPr>
              <w:fldChar w:fldCharType="end"/>
            </w:r>
          </w:hyperlink>
        </w:p>
        <w:p w14:paraId="310ECE34" w14:textId="5AC87FCE"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2" w:history="1">
            <w:r w:rsidRPr="00FE5DD7">
              <w:rPr>
                <w:rStyle w:val="Hipervnculo"/>
                <w:rFonts w:ascii="Calibri" w:eastAsia="Calibri" w:hAnsi="Calibri" w:cs="Calibri"/>
                <w:b/>
                <w:bCs/>
                <w:i/>
                <w:iCs/>
                <w:noProof/>
                <w:lang w:eastAsia="en-US"/>
              </w:rPr>
              <w:t>1.2.4.2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iCs/>
                <w:noProof/>
                <w:lang w:eastAsia="en-US"/>
              </w:rPr>
              <w:t>Expectativas</w:t>
            </w:r>
            <w:r>
              <w:rPr>
                <w:noProof/>
                <w:webHidden/>
              </w:rPr>
              <w:tab/>
            </w:r>
            <w:r>
              <w:rPr>
                <w:noProof/>
                <w:webHidden/>
              </w:rPr>
              <w:fldChar w:fldCharType="begin"/>
            </w:r>
            <w:r>
              <w:rPr>
                <w:noProof/>
                <w:webHidden/>
              </w:rPr>
              <w:instrText xml:space="preserve"> PAGEREF _Toc238334212 \h </w:instrText>
            </w:r>
            <w:r>
              <w:rPr>
                <w:noProof/>
                <w:webHidden/>
              </w:rPr>
            </w:r>
            <w:r>
              <w:rPr>
                <w:noProof/>
                <w:webHidden/>
              </w:rPr>
              <w:fldChar w:fldCharType="separate"/>
            </w:r>
            <w:r>
              <w:rPr>
                <w:noProof/>
                <w:webHidden/>
              </w:rPr>
              <w:t>40</w:t>
            </w:r>
            <w:r>
              <w:rPr>
                <w:noProof/>
                <w:webHidden/>
              </w:rPr>
              <w:fldChar w:fldCharType="end"/>
            </w:r>
          </w:hyperlink>
        </w:p>
        <w:p w14:paraId="20096DB2" w14:textId="08A94971"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3" w:history="1">
            <w:r w:rsidRPr="00FE5DD7">
              <w:rPr>
                <w:rStyle w:val="Hipervnculo"/>
                <w:rFonts w:ascii="Calibri" w:eastAsia="Calibri" w:hAnsi="Calibri" w:cs="Calibri"/>
                <w:b/>
                <w:noProof/>
                <w:lang w:eastAsia="en-US"/>
              </w:rPr>
              <w:t>1.2.5</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Recursos</w:t>
            </w:r>
            <w:r>
              <w:rPr>
                <w:noProof/>
                <w:webHidden/>
              </w:rPr>
              <w:tab/>
            </w:r>
            <w:r>
              <w:rPr>
                <w:noProof/>
                <w:webHidden/>
              </w:rPr>
              <w:fldChar w:fldCharType="begin"/>
            </w:r>
            <w:r>
              <w:rPr>
                <w:noProof/>
                <w:webHidden/>
              </w:rPr>
              <w:instrText xml:space="preserve"> PAGEREF _Toc238334213 \h </w:instrText>
            </w:r>
            <w:r>
              <w:rPr>
                <w:noProof/>
                <w:webHidden/>
              </w:rPr>
            </w:r>
            <w:r>
              <w:rPr>
                <w:noProof/>
                <w:webHidden/>
              </w:rPr>
              <w:fldChar w:fldCharType="separate"/>
            </w:r>
            <w:r>
              <w:rPr>
                <w:noProof/>
                <w:webHidden/>
              </w:rPr>
              <w:t>41</w:t>
            </w:r>
            <w:r>
              <w:rPr>
                <w:noProof/>
                <w:webHidden/>
              </w:rPr>
              <w:fldChar w:fldCharType="end"/>
            </w:r>
          </w:hyperlink>
        </w:p>
        <w:p w14:paraId="24C2001C" w14:textId="19DA168E"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4" w:history="1">
            <w:r w:rsidRPr="00FE5DD7">
              <w:rPr>
                <w:rStyle w:val="Hipervnculo"/>
                <w:rFonts w:ascii="Calibri" w:eastAsia="Calibri" w:hAnsi="Calibri" w:cs="Calibri"/>
                <w:b/>
                <w:noProof/>
                <w:lang w:eastAsia="en-US"/>
              </w:rPr>
              <w:t>1.2.6</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Cronograma</w:t>
            </w:r>
            <w:r>
              <w:rPr>
                <w:noProof/>
                <w:webHidden/>
              </w:rPr>
              <w:tab/>
            </w:r>
            <w:r>
              <w:rPr>
                <w:noProof/>
                <w:webHidden/>
              </w:rPr>
              <w:fldChar w:fldCharType="begin"/>
            </w:r>
            <w:r>
              <w:rPr>
                <w:noProof/>
                <w:webHidden/>
              </w:rPr>
              <w:instrText xml:space="preserve"> PAGEREF _Toc238334214 \h </w:instrText>
            </w:r>
            <w:r>
              <w:rPr>
                <w:noProof/>
                <w:webHidden/>
              </w:rPr>
            </w:r>
            <w:r>
              <w:rPr>
                <w:noProof/>
                <w:webHidden/>
              </w:rPr>
              <w:fldChar w:fldCharType="separate"/>
            </w:r>
            <w:r>
              <w:rPr>
                <w:noProof/>
                <w:webHidden/>
              </w:rPr>
              <w:t>43</w:t>
            </w:r>
            <w:r>
              <w:rPr>
                <w:noProof/>
                <w:webHidden/>
              </w:rPr>
              <w:fldChar w:fldCharType="end"/>
            </w:r>
          </w:hyperlink>
        </w:p>
        <w:p w14:paraId="418AFFB9" w14:textId="3A424B10"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5" w:history="1">
            <w:r w:rsidRPr="00FE5DD7">
              <w:rPr>
                <w:rStyle w:val="Hipervnculo"/>
                <w:rFonts w:ascii="Calibri" w:eastAsia="Calibri" w:hAnsi="Calibri" w:cs="Calibri"/>
                <w:b/>
                <w:noProof/>
                <w:lang w:eastAsia="en-US"/>
              </w:rPr>
              <w:t>1.2.7</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Metodología</w:t>
            </w:r>
            <w:r>
              <w:rPr>
                <w:noProof/>
                <w:webHidden/>
              </w:rPr>
              <w:tab/>
            </w:r>
            <w:r>
              <w:rPr>
                <w:noProof/>
                <w:webHidden/>
              </w:rPr>
              <w:fldChar w:fldCharType="begin"/>
            </w:r>
            <w:r>
              <w:rPr>
                <w:noProof/>
                <w:webHidden/>
              </w:rPr>
              <w:instrText xml:space="preserve"> PAGEREF _Toc238334215 \h </w:instrText>
            </w:r>
            <w:r>
              <w:rPr>
                <w:noProof/>
                <w:webHidden/>
              </w:rPr>
            </w:r>
            <w:r>
              <w:rPr>
                <w:noProof/>
                <w:webHidden/>
              </w:rPr>
              <w:fldChar w:fldCharType="separate"/>
            </w:r>
            <w:r>
              <w:rPr>
                <w:noProof/>
                <w:webHidden/>
              </w:rPr>
              <w:t>44</w:t>
            </w:r>
            <w:r>
              <w:rPr>
                <w:noProof/>
                <w:webHidden/>
              </w:rPr>
              <w:fldChar w:fldCharType="end"/>
            </w:r>
          </w:hyperlink>
        </w:p>
        <w:p w14:paraId="0C8135F9" w14:textId="56590B24"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6" w:history="1">
            <w:r w:rsidRPr="00FE5DD7">
              <w:rPr>
                <w:rStyle w:val="Hipervnculo"/>
                <w:rFonts w:ascii="Calibri" w:eastAsia="Calibri" w:hAnsi="Calibri" w:cs="Calibri"/>
                <w:b/>
                <w:bCs/>
                <w:noProof/>
                <w:lang w:eastAsia="en-US"/>
              </w:rPr>
              <w:t>1.2.7.1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Metodología de Investigación</w:t>
            </w:r>
            <w:r>
              <w:rPr>
                <w:noProof/>
                <w:webHidden/>
              </w:rPr>
              <w:tab/>
            </w:r>
            <w:r>
              <w:rPr>
                <w:noProof/>
                <w:webHidden/>
              </w:rPr>
              <w:fldChar w:fldCharType="begin"/>
            </w:r>
            <w:r>
              <w:rPr>
                <w:noProof/>
                <w:webHidden/>
              </w:rPr>
              <w:instrText xml:space="preserve"> PAGEREF _Toc238334216 \h </w:instrText>
            </w:r>
            <w:r>
              <w:rPr>
                <w:noProof/>
                <w:webHidden/>
              </w:rPr>
            </w:r>
            <w:r>
              <w:rPr>
                <w:noProof/>
                <w:webHidden/>
              </w:rPr>
              <w:fldChar w:fldCharType="separate"/>
            </w:r>
            <w:r>
              <w:rPr>
                <w:noProof/>
                <w:webHidden/>
              </w:rPr>
              <w:t>44</w:t>
            </w:r>
            <w:r>
              <w:rPr>
                <w:noProof/>
                <w:webHidden/>
              </w:rPr>
              <w:fldChar w:fldCharType="end"/>
            </w:r>
          </w:hyperlink>
        </w:p>
        <w:p w14:paraId="54005C29" w14:textId="67A228C9"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7" w:history="1">
            <w:r w:rsidRPr="00FE5DD7">
              <w:rPr>
                <w:rStyle w:val="Hipervnculo"/>
                <w:rFonts w:ascii="Calibri" w:eastAsia="Calibri" w:hAnsi="Calibri" w:cs="Calibri"/>
                <w:b/>
                <w:bCs/>
                <w:noProof/>
                <w:lang w:eastAsia="en-US"/>
              </w:rPr>
              <w:t>1.2.7.2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Metodología de desarrollo</w:t>
            </w:r>
            <w:r>
              <w:rPr>
                <w:noProof/>
                <w:webHidden/>
              </w:rPr>
              <w:tab/>
            </w:r>
            <w:r>
              <w:rPr>
                <w:noProof/>
                <w:webHidden/>
              </w:rPr>
              <w:fldChar w:fldCharType="begin"/>
            </w:r>
            <w:r>
              <w:rPr>
                <w:noProof/>
                <w:webHidden/>
              </w:rPr>
              <w:instrText xml:space="preserve"> PAGEREF _Toc238334217 \h </w:instrText>
            </w:r>
            <w:r>
              <w:rPr>
                <w:noProof/>
                <w:webHidden/>
              </w:rPr>
            </w:r>
            <w:r>
              <w:rPr>
                <w:noProof/>
                <w:webHidden/>
              </w:rPr>
              <w:fldChar w:fldCharType="separate"/>
            </w:r>
            <w:r>
              <w:rPr>
                <w:noProof/>
                <w:webHidden/>
              </w:rPr>
              <w:t>45</w:t>
            </w:r>
            <w:r>
              <w:rPr>
                <w:noProof/>
                <w:webHidden/>
              </w:rPr>
              <w:fldChar w:fldCharType="end"/>
            </w:r>
          </w:hyperlink>
        </w:p>
        <w:p w14:paraId="2CDC6E68" w14:textId="4C97F9DF"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8" w:history="1">
            <w:r w:rsidRPr="00FE5DD7">
              <w:rPr>
                <w:rStyle w:val="Hipervnculo"/>
                <w:rFonts w:ascii="Calibri" w:eastAsia="Calibri" w:hAnsi="Calibri" w:cs="Calibri"/>
                <w:b/>
                <w:noProof/>
                <w:lang w:val="pt-BR" w:eastAsia="en-US"/>
              </w:rPr>
              <w:t>1.2.8</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val="pt-BR" w:eastAsia="en-US"/>
              </w:rPr>
              <w:t>Técnicas e instrumentos de recolección de datos</w:t>
            </w:r>
            <w:r>
              <w:rPr>
                <w:noProof/>
                <w:webHidden/>
              </w:rPr>
              <w:tab/>
            </w:r>
            <w:r>
              <w:rPr>
                <w:noProof/>
                <w:webHidden/>
              </w:rPr>
              <w:fldChar w:fldCharType="begin"/>
            </w:r>
            <w:r>
              <w:rPr>
                <w:noProof/>
                <w:webHidden/>
              </w:rPr>
              <w:instrText xml:space="preserve"> PAGEREF _Toc238334218 \h </w:instrText>
            </w:r>
            <w:r>
              <w:rPr>
                <w:noProof/>
                <w:webHidden/>
              </w:rPr>
            </w:r>
            <w:r>
              <w:rPr>
                <w:noProof/>
                <w:webHidden/>
              </w:rPr>
              <w:fldChar w:fldCharType="separate"/>
            </w:r>
            <w:r>
              <w:rPr>
                <w:noProof/>
                <w:webHidden/>
              </w:rPr>
              <w:t>46</w:t>
            </w:r>
            <w:r>
              <w:rPr>
                <w:noProof/>
                <w:webHidden/>
              </w:rPr>
              <w:fldChar w:fldCharType="end"/>
            </w:r>
          </w:hyperlink>
        </w:p>
        <w:p w14:paraId="1F8459A2" w14:textId="783E3AB7"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19" w:history="1">
            <w:r w:rsidRPr="00FE5DD7">
              <w:rPr>
                <w:rStyle w:val="Hipervnculo"/>
                <w:rFonts w:ascii="Calibri" w:eastAsia="Calibri" w:hAnsi="Calibri" w:cs="Calibri"/>
                <w:b/>
                <w:noProof/>
                <w:lang w:val="pt-BR" w:eastAsia="en-US"/>
              </w:rPr>
              <w:t>1.2.9</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val="pt-BR" w:eastAsia="en-US"/>
              </w:rPr>
              <w:t>Protocolos de medición</w:t>
            </w:r>
            <w:r>
              <w:rPr>
                <w:noProof/>
                <w:webHidden/>
              </w:rPr>
              <w:tab/>
            </w:r>
            <w:r>
              <w:rPr>
                <w:noProof/>
                <w:webHidden/>
              </w:rPr>
              <w:fldChar w:fldCharType="begin"/>
            </w:r>
            <w:r>
              <w:rPr>
                <w:noProof/>
                <w:webHidden/>
              </w:rPr>
              <w:instrText xml:space="preserve"> PAGEREF _Toc238334219 \h </w:instrText>
            </w:r>
            <w:r>
              <w:rPr>
                <w:noProof/>
                <w:webHidden/>
              </w:rPr>
            </w:r>
            <w:r>
              <w:rPr>
                <w:noProof/>
                <w:webHidden/>
              </w:rPr>
              <w:fldChar w:fldCharType="separate"/>
            </w:r>
            <w:r>
              <w:rPr>
                <w:noProof/>
                <w:webHidden/>
              </w:rPr>
              <w:t>48</w:t>
            </w:r>
            <w:r>
              <w:rPr>
                <w:noProof/>
                <w:webHidden/>
              </w:rPr>
              <w:fldChar w:fldCharType="end"/>
            </w:r>
          </w:hyperlink>
        </w:p>
        <w:p w14:paraId="336F6B20" w14:textId="172D211A"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0" w:history="1">
            <w:r w:rsidRPr="00FE5DD7">
              <w:rPr>
                <w:rStyle w:val="Hipervnculo"/>
                <w:rFonts w:ascii="Calibri" w:eastAsia="Calibri" w:hAnsi="Calibri" w:cs="Calibri"/>
                <w:b/>
                <w:bCs/>
                <w:noProof/>
                <w:lang w:eastAsia="en-US"/>
              </w:rPr>
              <w:t>1.2.9.1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Unidad de análisis, población y muestra</w:t>
            </w:r>
            <w:r>
              <w:rPr>
                <w:noProof/>
                <w:webHidden/>
              </w:rPr>
              <w:tab/>
            </w:r>
            <w:r>
              <w:rPr>
                <w:noProof/>
                <w:webHidden/>
              </w:rPr>
              <w:fldChar w:fldCharType="begin"/>
            </w:r>
            <w:r>
              <w:rPr>
                <w:noProof/>
                <w:webHidden/>
              </w:rPr>
              <w:instrText xml:space="preserve"> PAGEREF _Toc238334220 \h </w:instrText>
            </w:r>
            <w:r>
              <w:rPr>
                <w:noProof/>
                <w:webHidden/>
              </w:rPr>
            </w:r>
            <w:r>
              <w:rPr>
                <w:noProof/>
                <w:webHidden/>
              </w:rPr>
              <w:fldChar w:fldCharType="separate"/>
            </w:r>
            <w:r>
              <w:rPr>
                <w:noProof/>
                <w:webHidden/>
              </w:rPr>
              <w:t>48</w:t>
            </w:r>
            <w:r>
              <w:rPr>
                <w:noProof/>
                <w:webHidden/>
              </w:rPr>
              <w:fldChar w:fldCharType="end"/>
            </w:r>
          </w:hyperlink>
        </w:p>
        <w:p w14:paraId="546D8B35" w14:textId="0B289E2D"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1" w:history="1">
            <w:r w:rsidRPr="00FE5DD7">
              <w:rPr>
                <w:rStyle w:val="Hipervnculo"/>
                <w:rFonts w:ascii="Calibri" w:eastAsia="Calibri" w:hAnsi="Calibri" w:cs="Calibri"/>
                <w:b/>
                <w:bCs/>
                <w:noProof/>
                <w:lang w:eastAsia="en-US"/>
              </w:rPr>
              <w:t>1.2.9.2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Hitos homologados (línea base y piloto).</w:t>
            </w:r>
            <w:r>
              <w:rPr>
                <w:noProof/>
                <w:webHidden/>
              </w:rPr>
              <w:tab/>
            </w:r>
            <w:r>
              <w:rPr>
                <w:noProof/>
                <w:webHidden/>
              </w:rPr>
              <w:fldChar w:fldCharType="begin"/>
            </w:r>
            <w:r>
              <w:rPr>
                <w:noProof/>
                <w:webHidden/>
              </w:rPr>
              <w:instrText xml:space="preserve"> PAGEREF _Toc238334221 \h </w:instrText>
            </w:r>
            <w:r>
              <w:rPr>
                <w:noProof/>
                <w:webHidden/>
              </w:rPr>
            </w:r>
            <w:r>
              <w:rPr>
                <w:noProof/>
                <w:webHidden/>
              </w:rPr>
              <w:fldChar w:fldCharType="separate"/>
            </w:r>
            <w:r>
              <w:rPr>
                <w:noProof/>
                <w:webHidden/>
              </w:rPr>
              <w:t>48</w:t>
            </w:r>
            <w:r>
              <w:rPr>
                <w:noProof/>
                <w:webHidden/>
              </w:rPr>
              <w:fldChar w:fldCharType="end"/>
            </w:r>
          </w:hyperlink>
        </w:p>
        <w:p w14:paraId="09824F44" w14:textId="74A3B5CC"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2" w:history="1">
            <w:r w:rsidRPr="00FE5DD7">
              <w:rPr>
                <w:rStyle w:val="Hipervnculo"/>
                <w:rFonts w:ascii="Calibri" w:eastAsia="Calibri" w:hAnsi="Calibri" w:cs="Calibri"/>
                <w:b/>
                <w:bCs/>
                <w:noProof/>
                <w:lang w:eastAsia="en-US"/>
              </w:rPr>
              <w:t>1.2.9.3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Definiciones de conteo y reglas de tiempo.</w:t>
            </w:r>
            <w:r>
              <w:rPr>
                <w:noProof/>
                <w:webHidden/>
              </w:rPr>
              <w:tab/>
            </w:r>
            <w:r>
              <w:rPr>
                <w:noProof/>
                <w:webHidden/>
              </w:rPr>
              <w:fldChar w:fldCharType="begin"/>
            </w:r>
            <w:r>
              <w:rPr>
                <w:noProof/>
                <w:webHidden/>
              </w:rPr>
              <w:instrText xml:space="preserve"> PAGEREF _Toc238334222 \h </w:instrText>
            </w:r>
            <w:r>
              <w:rPr>
                <w:noProof/>
                <w:webHidden/>
              </w:rPr>
            </w:r>
            <w:r>
              <w:rPr>
                <w:noProof/>
                <w:webHidden/>
              </w:rPr>
              <w:fldChar w:fldCharType="separate"/>
            </w:r>
            <w:r>
              <w:rPr>
                <w:noProof/>
                <w:webHidden/>
              </w:rPr>
              <w:t>49</w:t>
            </w:r>
            <w:r>
              <w:rPr>
                <w:noProof/>
                <w:webHidden/>
              </w:rPr>
              <w:fldChar w:fldCharType="end"/>
            </w:r>
          </w:hyperlink>
        </w:p>
        <w:p w14:paraId="6727A377" w14:textId="6BF9EA4B"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3" w:history="1">
            <w:r w:rsidRPr="00FE5DD7">
              <w:rPr>
                <w:rStyle w:val="Hipervnculo"/>
                <w:rFonts w:ascii="Calibri" w:eastAsia="Calibri" w:hAnsi="Calibri" w:cs="Calibri"/>
                <w:b/>
                <w:bCs/>
                <w:noProof/>
                <w:lang w:eastAsia="en-US"/>
              </w:rPr>
              <w:t>1.2.9.4</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Instrumentos por variable dependiente</w:t>
            </w:r>
            <w:r>
              <w:rPr>
                <w:noProof/>
                <w:webHidden/>
              </w:rPr>
              <w:tab/>
            </w:r>
            <w:r>
              <w:rPr>
                <w:noProof/>
                <w:webHidden/>
              </w:rPr>
              <w:fldChar w:fldCharType="begin"/>
            </w:r>
            <w:r>
              <w:rPr>
                <w:noProof/>
                <w:webHidden/>
              </w:rPr>
              <w:instrText xml:space="preserve"> PAGEREF _Toc238334223 \h </w:instrText>
            </w:r>
            <w:r>
              <w:rPr>
                <w:noProof/>
                <w:webHidden/>
              </w:rPr>
            </w:r>
            <w:r>
              <w:rPr>
                <w:noProof/>
                <w:webHidden/>
              </w:rPr>
              <w:fldChar w:fldCharType="separate"/>
            </w:r>
            <w:r>
              <w:rPr>
                <w:noProof/>
                <w:webHidden/>
              </w:rPr>
              <w:t>50</w:t>
            </w:r>
            <w:r>
              <w:rPr>
                <w:noProof/>
                <w:webHidden/>
              </w:rPr>
              <w:fldChar w:fldCharType="end"/>
            </w:r>
          </w:hyperlink>
        </w:p>
        <w:p w14:paraId="76B6FC2C" w14:textId="6B598C12"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4" w:history="1">
            <w:r w:rsidRPr="00FE5DD7">
              <w:rPr>
                <w:rStyle w:val="Hipervnculo"/>
                <w:rFonts w:ascii="Calibri" w:eastAsia="Calibri" w:hAnsi="Calibri" w:cs="Calibri"/>
                <w:b/>
                <w:noProof/>
                <w:lang w:val="pt-BR" w:eastAsia="en-US"/>
              </w:rPr>
              <w:t>1.2.10</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val="pt-BR" w:eastAsia="en-US"/>
              </w:rPr>
              <w:t>Medición inicial</w:t>
            </w:r>
            <w:r>
              <w:rPr>
                <w:noProof/>
                <w:webHidden/>
              </w:rPr>
              <w:tab/>
            </w:r>
            <w:r>
              <w:rPr>
                <w:noProof/>
                <w:webHidden/>
              </w:rPr>
              <w:fldChar w:fldCharType="begin"/>
            </w:r>
            <w:r>
              <w:rPr>
                <w:noProof/>
                <w:webHidden/>
              </w:rPr>
              <w:instrText xml:space="preserve"> PAGEREF _Toc238334224 \h </w:instrText>
            </w:r>
            <w:r>
              <w:rPr>
                <w:noProof/>
                <w:webHidden/>
              </w:rPr>
            </w:r>
            <w:r>
              <w:rPr>
                <w:noProof/>
                <w:webHidden/>
              </w:rPr>
              <w:fldChar w:fldCharType="separate"/>
            </w:r>
            <w:r>
              <w:rPr>
                <w:noProof/>
                <w:webHidden/>
              </w:rPr>
              <w:t>51</w:t>
            </w:r>
            <w:r>
              <w:rPr>
                <w:noProof/>
                <w:webHidden/>
              </w:rPr>
              <w:fldChar w:fldCharType="end"/>
            </w:r>
          </w:hyperlink>
        </w:p>
        <w:p w14:paraId="64F50C0F" w14:textId="1B9DFBAC" w:rsidR="00AA164B" w:rsidRDefault="00AA164B">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5" w:history="1">
            <w:r w:rsidRPr="00FE5DD7">
              <w:rPr>
                <w:rStyle w:val="Hipervnculo"/>
                <w:rFonts w:ascii="Calibri" w:eastAsia="Times New Roman" w:hAnsi="Calibri" w:cs="Calibri"/>
                <w:b/>
                <w:noProof/>
                <w:spacing w:val="-10"/>
                <w:kern w:val="28"/>
                <w:lang w:eastAsia="en-US"/>
              </w:rPr>
              <w:t>Capítulo II – Marco Teórico</w:t>
            </w:r>
            <w:r>
              <w:rPr>
                <w:noProof/>
                <w:webHidden/>
              </w:rPr>
              <w:tab/>
            </w:r>
            <w:r>
              <w:rPr>
                <w:noProof/>
                <w:webHidden/>
              </w:rPr>
              <w:fldChar w:fldCharType="begin"/>
            </w:r>
            <w:r>
              <w:rPr>
                <w:noProof/>
                <w:webHidden/>
              </w:rPr>
              <w:instrText xml:space="preserve"> PAGEREF _Toc238334225 \h </w:instrText>
            </w:r>
            <w:r>
              <w:rPr>
                <w:noProof/>
                <w:webHidden/>
              </w:rPr>
            </w:r>
            <w:r>
              <w:rPr>
                <w:noProof/>
                <w:webHidden/>
              </w:rPr>
              <w:fldChar w:fldCharType="separate"/>
            </w:r>
            <w:r>
              <w:rPr>
                <w:noProof/>
                <w:webHidden/>
              </w:rPr>
              <w:t>52</w:t>
            </w:r>
            <w:r>
              <w:rPr>
                <w:noProof/>
                <w:webHidden/>
              </w:rPr>
              <w:fldChar w:fldCharType="end"/>
            </w:r>
          </w:hyperlink>
        </w:p>
        <w:p w14:paraId="27DC80D4" w14:textId="476EB507"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7" w:history="1">
            <w:r w:rsidRPr="00FE5DD7">
              <w:rPr>
                <w:rStyle w:val="Hipervnculo"/>
                <w:rFonts w:ascii="Calibri" w:eastAsia="Calibri" w:hAnsi="Calibri" w:cs="Calibri"/>
                <w:b/>
                <w:noProof/>
                <w:lang w:eastAsia="en-US"/>
              </w:rPr>
              <w:t>2.1.1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Entidades de salud del Estado de Guatemala: panorama y gasto en servicios asistenciales</w:t>
            </w:r>
            <w:r>
              <w:rPr>
                <w:noProof/>
                <w:webHidden/>
              </w:rPr>
              <w:tab/>
            </w:r>
            <w:r>
              <w:rPr>
                <w:noProof/>
                <w:webHidden/>
              </w:rPr>
              <w:fldChar w:fldCharType="begin"/>
            </w:r>
            <w:r>
              <w:rPr>
                <w:noProof/>
                <w:webHidden/>
              </w:rPr>
              <w:instrText xml:space="preserve"> PAGEREF _Toc238334227 \h </w:instrText>
            </w:r>
            <w:r>
              <w:rPr>
                <w:noProof/>
                <w:webHidden/>
              </w:rPr>
            </w:r>
            <w:r>
              <w:rPr>
                <w:noProof/>
                <w:webHidden/>
              </w:rPr>
              <w:fldChar w:fldCharType="separate"/>
            </w:r>
            <w:r>
              <w:rPr>
                <w:noProof/>
                <w:webHidden/>
              </w:rPr>
              <w:t>52</w:t>
            </w:r>
            <w:r>
              <w:rPr>
                <w:noProof/>
                <w:webHidden/>
              </w:rPr>
              <w:fldChar w:fldCharType="end"/>
            </w:r>
          </w:hyperlink>
        </w:p>
        <w:p w14:paraId="514715A3" w14:textId="5A551DBB"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8" w:history="1">
            <w:r w:rsidRPr="00FE5DD7">
              <w:rPr>
                <w:rStyle w:val="Hipervnculo"/>
                <w:rFonts w:ascii="Calibri" w:eastAsia="Calibri" w:hAnsi="Calibri" w:cs="Calibri"/>
                <w:b/>
                <w:noProof/>
                <w:lang w:eastAsia="en-US"/>
              </w:rPr>
              <w:t>2.1.2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El IGSS: seguridad social, red asistencial y modernización digital</w:t>
            </w:r>
            <w:r>
              <w:rPr>
                <w:noProof/>
                <w:webHidden/>
              </w:rPr>
              <w:tab/>
            </w:r>
            <w:r>
              <w:rPr>
                <w:noProof/>
                <w:webHidden/>
              </w:rPr>
              <w:fldChar w:fldCharType="begin"/>
            </w:r>
            <w:r>
              <w:rPr>
                <w:noProof/>
                <w:webHidden/>
              </w:rPr>
              <w:instrText xml:space="preserve"> PAGEREF _Toc238334228 \h </w:instrText>
            </w:r>
            <w:r>
              <w:rPr>
                <w:noProof/>
                <w:webHidden/>
              </w:rPr>
            </w:r>
            <w:r>
              <w:rPr>
                <w:noProof/>
                <w:webHidden/>
              </w:rPr>
              <w:fldChar w:fldCharType="separate"/>
            </w:r>
            <w:r>
              <w:rPr>
                <w:noProof/>
                <w:webHidden/>
              </w:rPr>
              <w:t>53</w:t>
            </w:r>
            <w:r>
              <w:rPr>
                <w:noProof/>
                <w:webHidden/>
              </w:rPr>
              <w:fldChar w:fldCharType="end"/>
            </w:r>
          </w:hyperlink>
        </w:p>
        <w:p w14:paraId="2F15F924" w14:textId="732EA502"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29" w:history="1">
            <w:r w:rsidRPr="00FE5DD7">
              <w:rPr>
                <w:rStyle w:val="Hipervnculo"/>
                <w:rFonts w:ascii="Calibri" w:eastAsia="Calibri" w:hAnsi="Calibri" w:cs="Calibri"/>
                <w:b/>
                <w:noProof/>
                <w:lang w:eastAsia="en-US"/>
              </w:rPr>
              <w:t>2.1.3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División de Administración Financiera, área de Compras y el trámite SIAF–expediente</w:t>
            </w:r>
            <w:r>
              <w:rPr>
                <w:noProof/>
                <w:webHidden/>
              </w:rPr>
              <w:tab/>
            </w:r>
            <w:r>
              <w:rPr>
                <w:noProof/>
                <w:webHidden/>
              </w:rPr>
              <w:fldChar w:fldCharType="begin"/>
            </w:r>
            <w:r>
              <w:rPr>
                <w:noProof/>
                <w:webHidden/>
              </w:rPr>
              <w:instrText xml:space="preserve"> PAGEREF _Toc238334229 \h </w:instrText>
            </w:r>
            <w:r>
              <w:rPr>
                <w:noProof/>
                <w:webHidden/>
              </w:rPr>
            </w:r>
            <w:r>
              <w:rPr>
                <w:noProof/>
                <w:webHidden/>
              </w:rPr>
              <w:fldChar w:fldCharType="separate"/>
            </w:r>
            <w:r>
              <w:rPr>
                <w:noProof/>
                <w:webHidden/>
              </w:rPr>
              <w:t>54</w:t>
            </w:r>
            <w:r>
              <w:rPr>
                <w:noProof/>
                <w:webHidden/>
              </w:rPr>
              <w:fldChar w:fldCharType="end"/>
            </w:r>
          </w:hyperlink>
        </w:p>
        <w:p w14:paraId="79039545" w14:textId="6244EAA3"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0" w:history="1">
            <w:r w:rsidRPr="00FE5DD7">
              <w:rPr>
                <w:rStyle w:val="Hipervnculo"/>
                <w:rFonts w:ascii="Calibri" w:eastAsia="Calibri" w:hAnsi="Calibri" w:cs="Calibri"/>
                <w:b/>
                <w:noProof/>
                <w:lang w:eastAsia="en-US"/>
              </w:rPr>
              <w:t>2.2.1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Dimensiones del gobierno electrónico y evidencia en informes multilaterales</w:t>
            </w:r>
            <w:r>
              <w:rPr>
                <w:noProof/>
                <w:webHidden/>
              </w:rPr>
              <w:tab/>
            </w:r>
            <w:r>
              <w:rPr>
                <w:noProof/>
                <w:webHidden/>
              </w:rPr>
              <w:fldChar w:fldCharType="begin"/>
            </w:r>
            <w:r>
              <w:rPr>
                <w:noProof/>
                <w:webHidden/>
              </w:rPr>
              <w:instrText xml:space="preserve"> PAGEREF _Toc238334230 \h </w:instrText>
            </w:r>
            <w:r>
              <w:rPr>
                <w:noProof/>
                <w:webHidden/>
              </w:rPr>
            </w:r>
            <w:r>
              <w:rPr>
                <w:noProof/>
                <w:webHidden/>
              </w:rPr>
              <w:fldChar w:fldCharType="separate"/>
            </w:r>
            <w:r>
              <w:rPr>
                <w:noProof/>
                <w:webHidden/>
              </w:rPr>
              <w:t>55</w:t>
            </w:r>
            <w:r>
              <w:rPr>
                <w:noProof/>
                <w:webHidden/>
              </w:rPr>
              <w:fldChar w:fldCharType="end"/>
            </w:r>
          </w:hyperlink>
        </w:p>
        <w:p w14:paraId="198264F1" w14:textId="22ECA2A0"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1" w:history="1">
            <w:r w:rsidRPr="00FE5DD7">
              <w:rPr>
                <w:rStyle w:val="Hipervnculo"/>
                <w:rFonts w:ascii="Calibri" w:eastAsia="Calibri" w:hAnsi="Calibri" w:cs="Calibri"/>
                <w:b/>
                <w:noProof/>
                <w:lang w:eastAsia="en-US"/>
              </w:rPr>
              <w:t>2.2.2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Investigación aplicada y criterio de validez en el análisis de cambio</w:t>
            </w:r>
            <w:r>
              <w:rPr>
                <w:noProof/>
                <w:webHidden/>
              </w:rPr>
              <w:tab/>
            </w:r>
            <w:r>
              <w:rPr>
                <w:noProof/>
                <w:webHidden/>
              </w:rPr>
              <w:fldChar w:fldCharType="begin"/>
            </w:r>
            <w:r>
              <w:rPr>
                <w:noProof/>
                <w:webHidden/>
              </w:rPr>
              <w:instrText xml:space="preserve"> PAGEREF _Toc238334231 \h </w:instrText>
            </w:r>
            <w:r>
              <w:rPr>
                <w:noProof/>
                <w:webHidden/>
              </w:rPr>
            </w:r>
            <w:r>
              <w:rPr>
                <w:noProof/>
                <w:webHidden/>
              </w:rPr>
              <w:fldChar w:fldCharType="separate"/>
            </w:r>
            <w:r>
              <w:rPr>
                <w:noProof/>
                <w:webHidden/>
              </w:rPr>
              <w:t>56</w:t>
            </w:r>
            <w:r>
              <w:rPr>
                <w:noProof/>
                <w:webHidden/>
              </w:rPr>
              <w:fldChar w:fldCharType="end"/>
            </w:r>
          </w:hyperlink>
        </w:p>
        <w:p w14:paraId="3A67222E" w14:textId="6966EFA3"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2" w:history="1">
            <w:r w:rsidRPr="00FE5DD7">
              <w:rPr>
                <w:rStyle w:val="Hipervnculo"/>
                <w:rFonts w:ascii="Calibri" w:eastAsia="Calibri" w:hAnsi="Calibri" w:cs="Calibri"/>
                <w:b/>
                <w:noProof/>
                <w:lang w:eastAsia="en-US"/>
              </w:rPr>
              <w:t>2.3.1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Principios y marco de la contratación del Estado</w:t>
            </w:r>
            <w:r>
              <w:rPr>
                <w:noProof/>
                <w:webHidden/>
              </w:rPr>
              <w:tab/>
            </w:r>
            <w:r>
              <w:rPr>
                <w:noProof/>
                <w:webHidden/>
              </w:rPr>
              <w:fldChar w:fldCharType="begin"/>
            </w:r>
            <w:r>
              <w:rPr>
                <w:noProof/>
                <w:webHidden/>
              </w:rPr>
              <w:instrText xml:space="preserve"> PAGEREF _Toc238334232 \h </w:instrText>
            </w:r>
            <w:r>
              <w:rPr>
                <w:noProof/>
                <w:webHidden/>
              </w:rPr>
            </w:r>
            <w:r>
              <w:rPr>
                <w:noProof/>
                <w:webHidden/>
              </w:rPr>
              <w:fldChar w:fldCharType="separate"/>
            </w:r>
            <w:r>
              <w:rPr>
                <w:noProof/>
                <w:webHidden/>
              </w:rPr>
              <w:t>57</w:t>
            </w:r>
            <w:r>
              <w:rPr>
                <w:noProof/>
                <w:webHidden/>
              </w:rPr>
              <w:fldChar w:fldCharType="end"/>
            </w:r>
          </w:hyperlink>
        </w:p>
        <w:p w14:paraId="21971422" w14:textId="14D7F530"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3" w:history="1">
            <w:r w:rsidRPr="00FE5DD7">
              <w:rPr>
                <w:rStyle w:val="Hipervnculo"/>
                <w:rFonts w:ascii="Calibri" w:eastAsia="Calibri" w:hAnsi="Calibri" w:cs="Calibri"/>
                <w:b/>
                <w:noProof/>
                <w:lang w:eastAsia="en-US"/>
              </w:rPr>
              <w:t>2.3.2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Guatecompras y el rol de la plataforma central</w:t>
            </w:r>
            <w:r>
              <w:rPr>
                <w:noProof/>
                <w:webHidden/>
              </w:rPr>
              <w:tab/>
            </w:r>
            <w:r>
              <w:rPr>
                <w:noProof/>
                <w:webHidden/>
              </w:rPr>
              <w:fldChar w:fldCharType="begin"/>
            </w:r>
            <w:r>
              <w:rPr>
                <w:noProof/>
                <w:webHidden/>
              </w:rPr>
              <w:instrText xml:space="preserve"> PAGEREF _Toc238334233 \h </w:instrText>
            </w:r>
            <w:r>
              <w:rPr>
                <w:noProof/>
                <w:webHidden/>
              </w:rPr>
            </w:r>
            <w:r>
              <w:rPr>
                <w:noProof/>
                <w:webHidden/>
              </w:rPr>
              <w:fldChar w:fldCharType="separate"/>
            </w:r>
            <w:r>
              <w:rPr>
                <w:noProof/>
                <w:webHidden/>
              </w:rPr>
              <w:t>58</w:t>
            </w:r>
            <w:r>
              <w:rPr>
                <w:noProof/>
                <w:webHidden/>
              </w:rPr>
              <w:fldChar w:fldCharType="end"/>
            </w:r>
          </w:hyperlink>
        </w:p>
        <w:p w14:paraId="3BEC1286" w14:textId="7E5E8BEB"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4" w:history="1">
            <w:r w:rsidRPr="00FE5DD7">
              <w:rPr>
                <w:rStyle w:val="Hipervnculo"/>
                <w:rFonts w:ascii="Calibri" w:eastAsia="Calibri" w:hAnsi="Calibri" w:cs="Calibri"/>
                <w:b/>
                <w:noProof/>
                <w:lang w:eastAsia="en-US"/>
              </w:rPr>
              <w:t>2.3.3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Etapas internas y modelos híbridos en instituciones de salud</w:t>
            </w:r>
            <w:r>
              <w:rPr>
                <w:noProof/>
                <w:webHidden/>
              </w:rPr>
              <w:tab/>
            </w:r>
            <w:r>
              <w:rPr>
                <w:noProof/>
                <w:webHidden/>
              </w:rPr>
              <w:fldChar w:fldCharType="begin"/>
            </w:r>
            <w:r>
              <w:rPr>
                <w:noProof/>
                <w:webHidden/>
              </w:rPr>
              <w:instrText xml:space="preserve"> PAGEREF _Toc238334234 \h </w:instrText>
            </w:r>
            <w:r>
              <w:rPr>
                <w:noProof/>
                <w:webHidden/>
              </w:rPr>
            </w:r>
            <w:r>
              <w:rPr>
                <w:noProof/>
                <w:webHidden/>
              </w:rPr>
              <w:fldChar w:fldCharType="separate"/>
            </w:r>
            <w:r>
              <w:rPr>
                <w:noProof/>
                <w:webHidden/>
              </w:rPr>
              <w:t>58</w:t>
            </w:r>
            <w:r>
              <w:rPr>
                <w:noProof/>
                <w:webHidden/>
              </w:rPr>
              <w:fldChar w:fldCharType="end"/>
            </w:r>
          </w:hyperlink>
        </w:p>
        <w:p w14:paraId="6A8F8508" w14:textId="5B0A5569"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5" w:history="1">
            <w:r w:rsidRPr="00FE5DD7">
              <w:rPr>
                <w:rStyle w:val="Hipervnculo"/>
                <w:rFonts w:ascii="Calibri" w:eastAsia="Calibri" w:hAnsi="Calibri" w:cs="Calibri"/>
                <w:b/>
                <w:noProof/>
                <w:lang w:eastAsia="en-US"/>
              </w:rPr>
              <w:t>2.4.1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La solicitud de autorización y la calidad a la entrada</w:t>
            </w:r>
            <w:r>
              <w:rPr>
                <w:noProof/>
                <w:webHidden/>
              </w:rPr>
              <w:tab/>
            </w:r>
            <w:r>
              <w:rPr>
                <w:noProof/>
                <w:webHidden/>
              </w:rPr>
              <w:fldChar w:fldCharType="begin"/>
            </w:r>
            <w:r>
              <w:rPr>
                <w:noProof/>
                <w:webHidden/>
              </w:rPr>
              <w:instrText xml:space="preserve"> PAGEREF _Toc238334235 \h </w:instrText>
            </w:r>
            <w:r>
              <w:rPr>
                <w:noProof/>
                <w:webHidden/>
              </w:rPr>
            </w:r>
            <w:r>
              <w:rPr>
                <w:noProof/>
                <w:webHidden/>
              </w:rPr>
              <w:fldChar w:fldCharType="separate"/>
            </w:r>
            <w:r>
              <w:rPr>
                <w:noProof/>
                <w:webHidden/>
              </w:rPr>
              <w:t>59</w:t>
            </w:r>
            <w:r>
              <w:rPr>
                <w:noProof/>
                <w:webHidden/>
              </w:rPr>
              <w:fldChar w:fldCharType="end"/>
            </w:r>
          </w:hyperlink>
        </w:p>
        <w:p w14:paraId="1EEF6265" w14:textId="3B53BEEA"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6" w:history="1">
            <w:r w:rsidRPr="00FE5DD7">
              <w:rPr>
                <w:rStyle w:val="Hipervnculo"/>
                <w:rFonts w:ascii="Calibri" w:eastAsia="Calibri" w:hAnsi="Calibri" w:cs="Calibri"/>
                <w:b/>
                <w:noProof/>
                <w:lang w:eastAsia="en-US"/>
              </w:rPr>
              <w:t>2.4.2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El expediente de compra como unidad documental</w:t>
            </w:r>
            <w:r>
              <w:rPr>
                <w:noProof/>
                <w:webHidden/>
              </w:rPr>
              <w:tab/>
            </w:r>
            <w:r>
              <w:rPr>
                <w:noProof/>
                <w:webHidden/>
              </w:rPr>
              <w:fldChar w:fldCharType="begin"/>
            </w:r>
            <w:r>
              <w:rPr>
                <w:noProof/>
                <w:webHidden/>
              </w:rPr>
              <w:instrText xml:space="preserve"> PAGEREF _Toc238334236 \h </w:instrText>
            </w:r>
            <w:r>
              <w:rPr>
                <w:noProof/>
                <w:webHidden/>
              </w:rPr>
            </w:r>
            <w:r>
              <w:rPr>
                <w:noProof/>
                <w:webHidden/>
              </w:rPr>
              <w:fldChar w:fldCharType="separate"/>
            </w:r>
            <w:r>
              <w:rPr>
                <w:noProof/>
                <w:webHidden/>
              </w:rPr>
              <w:t>60</w:t>
            </w:r>
            <w:r>
              <w:rPr>
                <w:noProof/>
                <w:webHidden/>
              </w:rPr>
              <w:fldChar w:fldCharType="end"/>
            </w:r>
          </w:hyperlink>
        </w:p>
        <w:p w14:paraId="609E720A" w14:textId="430C9E5B"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7" w:history="1">
            <w:r w:rsidRPr="00FE5DD7">
              <w:rPr>
                <w:rStyle w:val="Hipervnculo"/>
                <w:rFonts w:ascii="Calibri" w:eastAsia="Calibri" w:hAnsi="Calibri" w:cs="Calibri"/>
                <w:b/>
                <w:noProof/>
                <w:lang w:eastAsia="en-US"/>
              </w:rPr>
              <w:t>2.5.1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Ciclo de vida del documento y marcos en la región</w:t>
            </w:r>
            <w:r>
              <w:rPr>
                <w:noProof/>
                <w:webHidden/>
              </w:rPr>
              <w:tab/>
            </w:r>
            <w:r>
              <w:rPr>
                <w:noProof/>
                <w:webHidden/>
              </w:rPr>
              <w:fldChar w:fldCharType="begin"/>
            </w:r>
            <w:r>
              <w:rPr>
                <w:noProof/>
                <w:webHidden/>
              </w:rPr>
              <w:instrText xml:space="preserve"> PAGEREF _Toc238334237 \h </w:instrText>
            </w:r>
            <w:r>
              <w:rPr>
                <w:noProof/>
                <w:webHidden/>
              </w:rPr>
            </w:r>
            <w:r>
              <w:rPr>
                <w:noProof/>
                <w:webHidden/>
              </w:rPr>
              <w:fldChar w:fldCharType="separate"/>
            </w:r>
            <w:r>
              <w:rPr>
                <w:noProof/>
                <w:webHidden/>
              </w:rPr>
              <w:t>61</w:t>
            </w:r>
            <w:r>
              <w:rPr>
                <w:noProof/>
                <w:webHidden/>
              </w:rPr>
              <w:fldChar w:fldCharType="end"/>
            </w:r>
          </w:hyperlink>
        </w:p>
        <w:p w14:paraId="3989D00F" w14:textId="3B09349D"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8" w:history="1">
            <w:r w:rsidRPr="00FE5DD7">
              <w:rPr>
                <w:rStyle w:val="Hipervnculo"/>
                <w:rFonts w:ascii="Calibri" w:eastAsia="Calibri" w:hAnsi="Calibri" w:cs="Calibri"/>
                <w:b/>
                <w:bCs/>
                <w:noProof/>
                <w:lang w:eastAsia="en-US"/>
              </w:rPr>
              <w:t>2.5.2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Expediente digital, versionado e integridad</w:t>
            </w:r>
            <w:r>
              <w:rPr>
                <w:noProof/>
                <w:webHidden/>
              </w:rPr>
              <w:tab/>
            </w:r>
            <w:r>
              <w:rPr>
                <w:noProof/>
                <w:webHidden/>
              </w:rPr>
              <w:fldChar w:fldCharType="begin"/>
            </w:r>
            <w:r>
              <w:rPr>
                <w:noProof/>
                <w:webHidden/>
              </w:rPr>
              <w:instrText xml:space="preserve"> PAGEREF _Toc238334238 \h </w:instrText>
            </w:r>
            <w:r>
              <w:rPr>
                <w:noProof/>
                <w:webHidden/>
              </w:rPr>
            </w:r>
            <w:r>
              <w:rPr>
                <w:noProof/>
                <w:webHidden/>
              </w:rPr>
              <w:fldChar w:fldCharType="separate"/>
            </w:r>
            <w:r>
              <w:rPr>
                <w:noProof/>
                <w:webHidden/>
              </w:rPr>
              <w:t>62</w:t>
            </w:r>
            <w:r>
              <w:rPr>
                <w:noProof/>
                <w:webHidden/>
              </w:rPr>
              <w:fldChar w:fldCharType="end"/>
            </w:r>
          </w:hyperlink>
        </w:p>
        <w:p w14:paraId="76FFB4E6" w14:textId="4E65C101"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39" w:history="1">
            <w:r w:rsidRPr="00FE5DD7">
              <w:rPr>
                <w:rStyle w:val="Hipervnculo"/>
                <w:rFonts w:ascii="Calibri" w:eastAsia="Calibri" w:hAnsi="Calibri" w:cs="Calibri"/>
                <w:b/>
                <w:noProof/>
                <w:lang w:eastAsia="en-US"/>
              </w:rPr>
              <w:t>2.6.1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Proceso, desempeño y adecuación al diseño de investigación</w:t>
            </w:r>
            <w:r>
              <w:rPr>
                <w:noProof/>
                <w:webHidden/>
              </w:rPr>
              <w:tab/>
            </w:r>
            <w:r>
              <w:rPr>
                <w:noProof/>
                <w:webHidden/>
              </w:rPr>
              <w:fldChar w:fldCharType="begin"/>
            </w:r>
            <w:r>
              <w:rPr>
                <w:noProof/>
                <w:webHidden/>
              </w:rPr>
              <w:instrText xml:space="preserve"> PAGEREF _Toc238334239 \h </w:instrText>
            </w:r>
            <w:r>
              <w:rPr>
                <w:noProof/>
                <w:webHidden/>
              </w:rPr>
            </w:r>
            <w:r>
              <w:rPr>
                <w:noProof/>
                <w:webHidden/>
              </w:rPr>
              <w:fldChar w:fldCharType="separate"/>
            </w:r>
            <w:r>
              <w:rPr>
                <w:noProof/>
                <w:webHidden/>
              </w:rPr>
              <w:t>63</w:t>
            </w:r>
            <w:r>
              <w:rPr>
                <w:noProof/>
                <w:webHidden/>
              </w:rPr>
              <w:fldChar w:fldCharType="end"/>
            </w:r>
          </w:hyperlink>
        </w:p>
        <w:p w14:paraId="4ACBD982" w14:textId="0AB0543D"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0" w:history="1">
            <w:r w:rsidRPr="00FE5DD7">
              <w:rPr>
                <w:rStyle w:val="Hipervnculo"/>
                <w:rFonts w:ascii="Calibri" w:eastAsia="Calibri" w:hAnsi="Calibri" w:cs="Calibri"/>
                <w:b/>
                <w:noProof/>
                <w:lang w:eastAsia="en-US"/>
              </w:rPr>
              <w:t>2.6.2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El flujo Consultorio–DAF y el reproceso como señal de calidad</w:t>
            </w:r>
            <w:r>
              <w:rPr>
                <w:noProof/>
                <w:webHidden/>
              </w:rPr>
              <w:tab/>
            </w:r>
            <w:r>
              <w:rPr>
                <w:noProof/>
                <w:webHidden/>
              </w:rPr>
              <w:fldChar w:fldCharType="begin"/>
            </w:r>
            <w:r>
              <w:rPr>
                <w:noProof/>
                <w:webHidden/>
              </w:rPr>
              <w:instrText xml:space="preserve"> PAGEREF _Toc238334240 \h </w:instrText>
            </w:r>
            <w:r>
              <w:rPr>
                <w:noProof/>
                <w:webHidden/>
              </w:rPr>
            </w:r>
            <w:r>
              <w:rPr>
                <w:noProof/>
                <w:webHidden/>
              </w:rPr>
              <w:fldChar w:fldCharType="separate"/>
            </w:r>
            <w:r>
              <w:rPr>
                <w:noProof/>
                <w:webHidden/>
              </w:rPr>
              <w:t>63</w:t>
            </w:r>
            <w:r>
              <w:rPr>
                <w:noProof/>
                <w:webHidden/>
              </w:rPr>
              <w:fldChar w:fldCharType="end"/>
            </w:r>
          </w:hyperlink>
        </w:p>
        <w:p w14:paraId="0964371B" w14:textId="6C1E68C9"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1" w:history="1">
            <w:r w:rsidRPr="00FE5DD7">
              <w:rPr>
                <w:rStyle w:val="Hipervnculo"/>
                <w:rFonts w:ascii="Calibri" w:eastAsia="Calibri" w:hAnsi="Calibri" w:cs="Calibri"/>
                <w:b/>
                <w:noProof/>
                <w:lang w:eastAsia="en-US"/>
              </w:rPr>
              <w:t>2.7.1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Trazabilidad y rendición de cuentas</w:t>
            </w:r>
            <w:r>
              <w:rPr>
                <w:noProof/>
                <w:webHidden/>
              </w:rPr>
              <w:tab/>
            </w:r>
            <w:r>
              <w:rPr>
                <w:noProof/>
                <w:webHidden/>
              </w:rPr>
              <w:fldChar w:fldCharType="begin"/>
            </w:r>
            <w:r>
              <w:rPr>
                <w:noProof/>
                <w:webHidden/>
              </w:rPr>
              <w:instrText xml:space="preserve"> PAGEREF _Toc238334241 \h </w:instrText>
            </w:r>
            <w:r>
              <w:rPr>
                <w:noProof/>
                <w:webHidden/>
              </w:rPr>
            </w:r>
            <w:r>
              <w:rPr>
                <w:noProof/>
                <w:webHidden/>
              </w:rPr>
              <w:fldChar w:fldCharType="separate"/>
            </w:r>
            <w:r>
              <w:rPr>
                <w:noProof/>
                <w:webHidden/>
              </w:rPr>
              <w:t>64</w:t>
            </w:r>
            <w:r>
              <w:rPr>
                <w:noProof/>
                <w:webHidden/>
              </w:rPr>
              <w:fldChar w:fldCharType="end"/>
            </w:r>
          </w:hyperlink>
        </w:p>
        <w:p w14:paraId="64A2C958" w14:textId="4B2A33AF"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2" w:history="1">
            <w:r w:rsidRPr="00FE5DD7">
              <w:rPr>
                <w:rStyle w:val="Hipervnculo"/>
                <w:rFonts w:ascii="Calibri" w:eastAsia="Calibri" w:hAnsi="Calibri" w:cs="Calibri"/>
                <w:b/>
                <w:noProof/>
                <w:lang w:eastAsia="en-US"/>
              </w:rPr>
              <w:t>2.7.2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Registro, roles y seguridad documental</w:t>
            </w:r>
            <w:r>
              <w:rPr>
                <w:noProof/>
                <w:webHidden/>
              </w:rPr>
              <w:tab/>
            </w:r>
            <w:r>
              <w:rPr>
                <w:noProof/>
                <w:webHidden/>
              </w:rPr>
              <w:fldChar w:fldCharType="begin"/>
            </w:r>
            <w:r>
              <w:rPr>
                <w:noProof/>
                <w:webHidden/>
              </w:rPr>
              <w:instrText xml:space="preserve"> PAGEREF _Toc238334242 \h </w:instrText>
            </w:r>
            <w:r>
              <w:rPr>
                <w:noProof/>
                <w:webHidden/>
              </w:rPr>
            </w:r>
            <w:r>
              <w:rPr>
                <w:noProof/>
                <w:webHidden/>
              </w:rPr>
              <w:fldChar w:fldCharType="separate"/>
            </w:r>
            <w:r>
              <w:rPr>
                <w:noProof/>
                <w:webHidden/>
              </w:rPr>
              <w:t>65</w:t>
            </w:r>
            <w:r>
              <w:rPr>
                <w:noProof/>
                <w:webHidden/>
              </w:rPr>
              <w:fldChar w:fldCharType="end"/>
            </w:r>
          </w:hyperlink>
        </w:p>
        <w:p w14:paraId="54131A32" w14:textId="7D628C41"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3" w:history="1">
            <w:r w:rsidRPr="00FE5DD7">
              <w:rPr>
                <w:rStyle w:val="Hipervnculo"/>
                <w:rFonts w:ascii="Calibri" w:eastAsia="Calibri" w:hAnsi="Calibri" w:cs="Calibri"/>
                <w:b/>
                <w:noProof/>
                <w:lang w:eastAsia="en-US"/>
              </w:rPr>
              <w:t>2.8.1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Indicadores y tableros de gestión</w:t>
            </w:r>
            <w:r>
              <w:rPr>
                <w:noProof/>
                <w:webHidden/>
              </w:rPr>
              <w:tab/>
            </w:r>
            <w:r>
              <w:rPr>
                <w:noProof/>
                <w:webHidden/>
              </w:rPr>
              <w:fldChar w:fldCharType="begin"/>
            </w:r>
            <w:r>
              <w:rPr>
                <w:noProof/>
                <w:webHidden/>
              </w:rPr>
              <w:instrText xml:space="preserve"> PAGEREF _Toc238334243 \h </w:instrText>
            </w:r>
            <w:r>
              <w:rPr>
                <w:noProof/>
                <w:webHidden/>
              </w:rPr>
            </w:r>
            <w:r>
              <w:rPr>
                <w:noProof/>
                <w:webHidden/>
              </w:rPr>
              <w:fldChar w:fldCharType="separate"/>
            </w:r>
            <w:r>
              <w:rPr>
                <w:noProof/>
                <w:webHidden/>
              </w:rPr>
              <w:t>66</w:t>
            </w:r>
            <w:r>
              <w:rPr>
                <w:noProof/>
                <w:webHidden/>
              </w:rPr>
              <w:fldChar w:fldCharType="end"/>
            </w:r>
          </w:hyperlink>
        </w:p>
        <w:p w14:paraId="7BE0D936" w14:textId="7A6F5649"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4" w:history="1">
            <w:r w:rsidRPr="00FE5DD7">
              <w:rPr>
                <w:rStyle w:val="Hipervnculo"/>
                <w:rFonts w:ascii="Calibri" w:eastAsia="Calibri" w:hAnsi="Calibri" w:cs="Calibri"/>
                <w:b/>
                <w:noProof/>
                <w:lang w:eastAsia="en-US"/>
              </w:rPr>
              <w:t>2.8.2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Validez de la medición en investigación aplicada</w:t>
            </w:r>
            <w:r>
              <w:rPr>
                <w:noProof/>
                <w:webHidden/>
              </w:rPr>
              <w:tab/>
            </w:r>
            <w:r>
              <w:rPr>
                <w:noProof/>
                <w:webHidden/>
              </w:rPr>
              <w:fldChar w:fldCharType="begin"/>
            </w:r>
            <w:r>
              <w:rPr>
                <w:noProof/>
                <w:webHidden/>
              </w:rPr>
              <w:instrText xml:space="preserve"> PAGEREF _Toc238334244 \h </w:instrText>
            </w:r>
            <w:r>
              <w:rPr>
                <w:noProof/>
                <w:webHidden/>
              </w:rPr>
            </w:r>
            <w:r>
              <w:rPr>
                <w:noProof/>
                <w:webHidden/>
              </w:rPr>
              <w:fldChar w:fldCharType="separate"/>
            </w:r>
            <w:r>
              <w:rPr>
                <w:noProof/>
                <w:webHidden/>
              </w:rPr>
              <w:t>66</w:t>
            </w:r>
            <w:r>
              <w:rPr>
                <w:noProof/>
                <w:webHidden/>
              </w:rPr>
              <w:fldChar w:fldCharType="end"/>
            </w:r>
          </w:hyperlink>
        </w:p>
        <w:p w14:paraId="7BF9DFC7" w14:textId="002C4C78"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5" w:history="1">
            <w:r w:rsidRPr="00FE5DD7">
              <w:rPr>
                <w:rStyle w:val="Hipervnculo"/>
                <w:rFonts w:ascii="Calibri" w:eastAsia="Calibri" w:hAnsi="Calibri" w:cs="Calibri"/>
                <w:b/>
                <w:noProof/>
                <w:lang w:eastAsia="en-US"/>
              </w:rPr>
              <w:t>2.9.1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ISO/IEC 27000 y el enfoque de confidencialidad, integridad y disponibilidad</w:t>
            </w:r>
            <w:r>
              <w:rPr>
                <w:noProof/>
                <w:webHidden/>
              </w:rPr>
              <w:tab/>
            </w:r>
            <w:r>
              <w:rPr>
                <w:noProof/>
                <w:webHidden/>
              </w:rPr>
              <w:fldChar w:fldCharType="begin"/>
            </w:r>
            <w:r>
              <w:rPr>
                <w:noProof/>
                <w:webHidden/>
              </w:rPr>
              <w:instrText xml:space="preserve"> PAGEREF _Toc238334245 \h </w:instrText>
            </w:r>
            <w:r>
              <w:rPr>
                <w:noProof/>
                <w:webHidden/>
              </w:rPr>
            </w:r>
            <w:r>
              <w:rPr>
                <w:noProof/>
                <w:webHidden/>
              </w:rPr>
              <w:fldChar w:fldCharType="separate"/>
            </w:r>
            <w:r>
              <w:rPr>
                <w:noProof/>
                <w:webHidden/>
              </w:rPr>
              <w:t>67</w:t>
            </w:r>
            <w:r>
              <w:rPr>
                <w:noProof/>
                <w:webHidden/>
              </w:rPr>
              <w:fldChar w:fldCharType="end"/>
            </w:r>
          </w:hyperlink>
        </w:p>
        <w:p w14:paraId="3C0ADC8A" w14:textId="0FA2513D"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6" w:history="1">
            <w:r w:rsidRPr="00FE5DD7">
              <w:rPr>
                <w:rStyle w:val="Hipervnculo"/>
                <w:rFonts w:ascii="Calibri" w:eastAsia="Calibri" w:hAnsi="Calibri" w:cs="Calibri"/>
                <w:b/>
                <w:bCs/>
                <w:noProof/>
                <w:lang w:eastAsia="en-US"/>
              </w:rPr>
              <w:t>2.9.2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Protección de datos personales en Guatemala</w:t>
            </w:r>
            <w:r>
              <w:rPr>
                <w:noProof/>
                <w:webHidden/>
              </w:rPr>
              <w:tab/>
            </w:r>
            <w:r>
              <w:rPr>
                <w:noProof/>
                <w:webHidden/>
              </w:rPr>
              <w:fldChar w:fldCharType="begin"/>
            </w:r>
            <w:r>
              <w:rPr>
                <w:noProof/>
                <w:webHidden/>
              </w:rPr>
              <w:instrText xml:space="preserve"> PAGEREF _Toc238334246 \h </w:instrText>
            </w:r>
            <w:r>
              <w:rPr>
                <w:noProof/>
                <w:webHidden/>
              </w:rPr>
            </w:r>
            <w:r>
              <w:rPr>
                <w:noProof/>
                <w:webHidden/>
              </w:rPr>
              <w:fldChar w:fldCharType="separate"/>
            </w:r>
            <w:r>
              <w:rPr>
                <w:noProof/>
                <w:webHidden/>
              </w:rPr>
              <w:t>68</w:t>
            </w:r>
            <w:r>
              <w:rPr>
                <w:noProof/>
                <w:webHidden/>
              </w:rPr>
              <w:fldChar w:fldCharType="end"/>
            </w:r>
          </w:hyperlink>
        </w:p>
        <w:p w14:paraId="07BB6EBB" w14:textId="3DB8364E"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7" w:history="1">
            <w:r w:rsidRPr="00FE5DD7">
              <w:rPr>
                <w:rStyle w:val="Hipervnculo"/>
                <w:rFonts w:ascii="Calibri" w:eastAsia="Calibri" w:hAnsi="Calibri" w:cs="Calibri"/>
                <w:b/>
                <w:noProof/>
                <w:lang w:eastAsia="en-US"/>
              </w:rPr>
              <w:t>2.10.1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Modelo de aceptación y factores de uso en el sector público</w:t>
            </w:r>
            <w:r>
              <w:rPr>
                <w:noProof/>
                <w:webHidden/>
              </w:rPr>
              <w:tab/>
            </w:r>
            <w:r>
              <w:rPr>
                <w:noProof/>
                <w:webHidden/>
              </w:rPr>
              <w:fldChar w:fldCharType="begin"/>
            </w:r>
            <w:r>
              <w:rPr>
                <w:noProof/>
                <w:webHidden/>
              </w:rPr>
              <w:instrText xml:space="preserve"> PAGEREF _Toc238334247 \h </w:instrText>
            </w:r>
            <w:r>
              <w:rPr>
                <w:noProof/>
                <w:webHidden/>
              </w:rPr>
            </w:r>
            <w:r>
              <w:rPr>
                <w:noProof/>
                <w:webHidden/>
              </w:rPr>
              <w:fldChar w:fldCharType="separate"/>
            </w:r>
            <w:r>
              <w:rPr>
                <w:noProof/>
                <w:webHidden/>
              </w:rPr>
              <w:t>69</w:t>
            </w:r>
            <w:r>
              <w:rPr>
                <w:noProof/>
                <w:webHidden/>
              </w:rPr>
              <w:fldChar w:fldCharType="end"/>
            </w:r>
          </w:hyperlink>
        </w:p>
        <w:p w14:paraId="3C93B22F" w14:textId="58672798"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8" w:history="1">
            <w:r w:rsidRPr="00FE5DD7">
              <w:rPr>
                <w:rStyle w:val="Hipervnculo"/>
                <w:rFonts w:ascii="Calibri" w:eastAsia="Calibri" w:hAnsi="Calibri" w:cs="Calibri"/>
                <w:b/>
                <w:noProof/>
                <w:lang w:eastAsia="en-US"/>
              </w:rPr>
              <w:t>2.10.2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Piloto, escala y coherencia metodológica</w:t>
            </w:r>
            <w:r>
              <w:rPr>
                <w:noProof/>
                <w:webHidden/>
              </w:rPr>
              <w:tab/>
            </w:r>
            <w:r>
              <w:rPr>
                <w:noProof/>
                <w:webHidden/>
              </w:rPr>
              <w:fldChar w:fldCharType="begin"/>
            </w:r>
            <w:r>
              <w:rPr>
                <w:noProof/>
                <w:webHidden/>
              </w:rPr>
              <w:instrText xml:space="preserve"> PAGEREF _Toc238334248 \h </w:instrText>
            </w:r>
            <w:r>
              <w:rPr>
                <w:noProof/>
                <w:webHidden/>
              </w:rPr>
            </w:r>
            <w:r>
              <w:rPr>
                <w:noProof/>
                <w:webHidden/>
              </w:rPr>
              <w:fldChar w:fldCharType="separate"/>
            </w:r>
            <w:r>
              <w:rPr>
                <w:noProof/>
                <w:webHidden/>
              </w:rPr>
              <w:t>69</w:t>
            </w:r>
            <w:r>
              <w:rPr>
                <w:noProof/>
                <w:webHidden/>
              </w:rPr>
              <w:fldChar w:fldCharType="end"/>
            </w:r>
          </w:hyperlink>
        </w:p>
        <w:p w14:paraId="09277C09" w14:textId="6CABF63A" w:rsidR="00AA164B" w:rsidRDefault="00AA164B">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49" w:history="1">
            <w:r w:rsidRPr="00FE5DD7">
              <w:rPr>
                <w:rStyle w:val="Hipervnculo"/>
                <w:rFonts w:ascii="Calibri" w:eastAsia="Times New Roman" w:hAnsi="Calibri" w:cs="Calibri"/>
                <w:b/>
                <w:noProof/>
                <w:spacing w:val="-10"/>
                <w:kern w:val="28"/>
                <w:lang w:eastAsia="en-US"/>
              </w:rPr>
              <w:t xml:space="preserve">Capítulo III – </w:t>
            </w:r>
            <w:r w:rsidRPr="00FE5DD7">
              <w:rPr>
                <w:rStyle w:val="Hipervnculo"/>
                <w:rFonts w:ascii="Calibri" w:hAnsi="Calibri" w:cs="Calibri"/>
                <w:b/>
                <w:noProof/>
              </w:rPr>
              <w:t>SIGEC-IGSS: Sistema Integral de Gestión de Expedientes de Compras del IGSS</w:t>
            </w:r>
            <w:r>
              <w:rPr>
                <w:noProof/>
                <w:webHidden/>
              </w:rPr>
              <w:tab/>
            </w:r>
            <w:r>
              <w:rPr>
                <w:noProof/>
                <w:webHidden/>
              </w:rPr>
              <w:fldChar w:fldCharType="begin"/>
            </w:r>
            <w:r>
              <w:rPr>
                <w:noProof/>
                <w:webHidden/>
              </w:rPr>
              <w:instrText xml:space="preserve"> PAGEREF _Toc238334249 \h </w:instrText>
            </w:r>
            <w:r>
              <w:rPr>
                <w:noProof/>
                <w:webHidden/>
              </w:rPr>
            </w:r>
            <w:r>
              <w:rPr>
                <w:noProof/>
                <w:webHidden/>
              </w:rPr>
              <w:fldChar w:fldCharType="separate"/>
            </w:r>
            <w:r>
              <w:rPr>
                <w:noProof/>
                <w:webHidden/>
              </w:rPr>
              <w:t>71</w:t>
            </w:r>
            <w:r>
              <w:rPr>
                <w:noProof/>
                <w:webHidden/>
              </w:rPr>
              <w:fldChar w:fldCharType="end"/>
            </w:r>
          </w:hyperlink>
        </w:p>
        <w:p w14:paraId="4ACE1945" w14:textId="7BBB63EE"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1" w:history="1">
            <w:r w:rsidRPr="00FE5DD7">
              <w:rPr>
                <w:rStyle w:val="Hipervnculo"/>
                <w:rFonts w:ascii="Calibri" w:hAnsi="Calibri" w:cs="Calibri"/>
                <w:b/>
                <w:bCs/>
                <w:noProof/>
              </w:rPr>
              <w:t>3.1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Introducción, objetivos y criterios</w:t>
            </w:r>
            <w:r>
              <w:rPr>
                <w:noProof/>
                <w:webHidden/>
              </w:rPr>
              <w:tab/>
            </w:r>
            <w:r>
              <w:rPr>
                <w:noProof/>
                <w:webHidden/>
              </w:rPr>
              <w:fldChar w:fldCharType="begin"/>
            </w:r>
            <w:r>
              <w:rPr>
                <w:noProof/>
                <w:webHidden/>
              </w:rPr>
              <w:instrText xml:space="preserve"> PAGEREF _Toc238334251 \h </w:instrText>
            </w:r>
            <w:r>
              <w:rPr>
                <w:noProof/>
                <w:webHidden/>
              </w:rPr>
            </w:r>
            <w:r>
              <w:rPr>
                <w:noProof/>
                <w:webHidden/>
              </w:rPr>
              <w:fldChar w:fldCharType="separate"/>
            </w:r>
            <w:r>
              <w:rPr>
                <w:noProof/>
                <w:webHidden/>
              </w:rPr>
              <w:t>71</w:t>
            </w:r>
            <w:r>
              <w:rPr>
                <w:noProof/>
                <w:webHidden/>
              </w:rPr>
              <w:fldChar w:fldCharType="end"/>
            </w:r>
          </w:hyperlink>
        </w:p>
        <w:p w14:paraId="5FAC4827" w14:textId="0ED4F944"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2" w:history="1">
            <w:r w:rsidRPr="00FE5DD7">
              <w:rPr>
                <w:rStyle w:val="Hipervnculo"/>
                <w:rFonts w:ascii="Calibri" w:eastAsia="Calibri" w:hAnsi="Calibri" w:cs="Calibri"/>
                <w:b/>
                <w:bCs/>
                <w:noProof/>
                <w:lang w:eastAsia="en-US"/>
              </w:rPr>
              <w:t>3.2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Repositorio Git y configuración</w:t>
            </w:r>
            <w:r>
              <w:rPr>
                <w:noProof/>
                <w:webHidden/>
              </w:rPr>
              <w:tab/>
            </w:r>
            <w:r>
              <w:rPr>
                <w:noProof/>
                <w:webHidden/>
              </w:rPr>
              <w:fldChar w:fldCharType="begin"/>
            </w:r>
            <w:r>
              <w:rPr>
                <w:noProof/>
                <w:webHidden/>
              </w:rPr>
              <w:instrText xml:space="preserve"> PAGEREF _Toc238334252 \h </w:instrText>
            </w:r>
            <w:r>
              <w:rPr>
                <w:noProof/>
                <w:webHidden/>
              </w:rPr>
            </w:r>
            <w:r>
              <w:rPr>
                <w:noProof/>
                <w:webHidden/>
              </w:rPr>
              <w:fldChar w:fldCharType="separate"/>
            </w:r>
            <w:r>
              <w:rPr>
                <w:noProof/>
                <w:webHidden/>
              </w:rPr>
              <w:t>73</w:t>
            </w:r>
            <w:r>
              <w:rPr>
                <w:noProof/>
                <w:webHidden/>
              </w:rPr>
              <w:fldChar w:fldCharType="end"/>
            </w:r>
          </w:hyperlink>
        </w:p>
        <w:p w14:paraId="6F58E312" w14:textId="017C9D8D"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3" w:history="1">
            <w:r w:rsidRPr="00FE5DD7">
              <w:rPr>
                <w:rStyle w:val="Hipervnculo"/>
                <w:rFonts w:ascii="Calibri" w:eastAsia="Calibri" w:hAnsi="Calibri" w:cs="Calibri"/>
                <w:b/>
                <w:bCs/>
                <w:noProof/>
                <w:lang w:eastAsia="en-US"/>
              </w:rPr>
              <w:t>3.3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Capa de presentación (React, TypeScript, SPA)</w:t>
            </w:r>
            <w:r>
              <w:rPr>
                <w:noProof/>
                <w:webHidden/>
              </w:rPr>
              <w:tab/>
            </w:r>
            <w:r>
              <w:rPr>
                <w:noProof/>
                <w:webHidden/>
              </w:rPr>
              <w:fldChar w:fldCharType="begin"/>
            </w:r>
            <w:r>
              <w:rPr>
                <w:noProof/>
                <w:webHidden/>
              </w:rPr>
              <w:instrText xml:space="preserve"> PAGEREF _Toc238334253 \h </w:instrText>
            </w:r>
            <w:r>
              <w:rPr>
                <w:noProof/>
                <w:webHidden/>
              </w:rPr>
            </w:r>
            <w:r>
              <w:rPr>
                <w:noProof/>
                <w:webHidden/>
              </w:rPr>
              <w:fldChar w:fldCharType="separate"/>
            </w:r>
            <w:r>
              <w:rPr>
                <w:noProof/>
                <w:webHidden/>
              </w:rPr>
              <w:t>74</w:t>
            </w:r>
            <w:r>
              <w:rPr>
                <w:noProof/>
                <w:webHidden/>
              </w:rPr>
              <w:fldChar w:fldCharType="end"/>
            </w:r>
          </w:hyperlink>
        </w:p>
        <w:p w14:paraId="400C20C0" w14:textId="46C16F32"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4" w:history="1">
            <w:r w:rsidRPr="00FE5DD7">
              <w:rPr>
                <w:rStyle w:val="Hipervnculo"/>
                <w:rFonts w:ascii="Calibri" w:eastAsia="Calibri" w:hAnsi="Calibri" w:cs="Calibri"/>
                <w:b/>
                <w:bCs/>
                <w:noProof/>
                <w:lang w:eastAsia="en-US"/>
              </w:rPr>
              <w:t>3.4</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Capa de aplicación (Node, Express, API REST)</w:t>
            </w:r>
            <w:r>
              <w:rPr>
                <w:noProof/>
                <w:webHidden/>
              </w:rPr>
              <w:tab/>
            </w:r>
            <w:r>
              <w:rPr>
                <w:noProof/>
                <w:webHidden/>
              </w:rPr>
              <w:fldChar w:fldCharType="begin"/>
            </w:r>
            <w:r>
              <w:rPr>
                <w:noProof/>
                <w:webHidden/>
              </w:rPr>
              <w:instrText xml:space="preserve"> PAGEREF _Toc238334254 \h </w:instrText>
            </w:r>
            <w:r>
              <w:rPr>
                <w:noProof/>
                <w:webHidden/>
              </w:rPr>
            </w:r>
            <w:r>
              <w:rPr>
                <w:noProof/>
                <w:webHidden/>
              </w:rPr>
              <w:fldChar w:fldCharType="separate"/>
            </w:r>
            <w:r>
              <w:rPr>
                <w:noProof/>
                <w:webHidden/>
              </w:rPr>
              <w:t>76</w:t>
            </w:r>
            <w:r>
              <w:rPr>
                <w:noProof/>
                <w:webHidden/>
              </w:rPr>
              <w:fldChar w:fldCharType="end"/>
            </w:r>
          </w:hyperlink>
        </w:p>
        <w:p w14:paraId="2C513F4A" w14:textId="24F67FB1"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5" w:history="1">
            <w:r w:rsidRPr="00FE5DD7">
              <w:rPr>
                <w:rStyle w:val="Hipervnculo"/>
                <w:rFonts w:ascii="Calibri" w:eastAsia="Calibri" w:hAnsi="Calibri" w:cs="Calibri"/>
                <w:b/>
                <w:bCs/>
                <w:noProof/>
                <w:lang w:eastAsia="en-US"/>
              </w:rPr>
              <w:t>3.5</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Persistencia (PostgreSQL, TypeORM, archivos)</w:t>
            </w:r>
            <w:r>
              <w:rPr>
                <w:noProof/>
                <w:webHidden/>
              </w:rPr>
              <w:tab/>
            </w:r>
            <w:r>
              <w:rPr>
                <w:noProof/>
                <w:webHidden/>
              </w:rPr>
              <w:fldChar w:fldCharType="begin"/>
            </w:r>
            <w:r>
              <w:rPr>
                <w:noProof/>
                <w:webHidden/>
              </w:rPr>
              <w:instrText xml:space="preserve"> PAGEREF _Toc238334255 \h </w:instrText>
            </w:r>
            <w:r>
              <w:rPr>
                <w:noProof/>
                <w:webHidden/>
              </w:rPr>
            </w:r>
            <w:r>
              <w:rPr>
                <w:noProof/>
                <w:webHidden/>
              </w:rPr>
              <w:fldChar w:fldCharType="separate"/>
            </w:r>
            <w:r>
              <w:rPr>
                <w:noProof/>
                <w:webHidden/>
              </w:rPr>
              <w:t>78</w:t>
            </w:r>
            <w:r>
              <w:rPr>
                <w:noProof/>
                <w:webHidden/>
              </w:rPr>
              <w:fldChar w:fldCharType="end"/>
            </w:r>
          </w:hyperlink>
        </w:p>
        <w:p w14:paraId="43F5D60B" w14:textId="11EFD922"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6" w:history="1">
            <w:r w:rsidRPr="00FE5DD7">
              <w:rPr>
                <w:rStyle w:val="Hipervnculo"/>
                <w:rFonts w:ascii="Calibri" w:eastAsia="Calibri" w:hAnsi="Calibri" w:cs="Calibri"/>
                <w:b/>
                <w:bCs/>
                <w:noProof/>
                <w:lang w:eastAsia="en-US"/>
              </w:rPr>
              <w:t>3.6</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Infraestructura y despliegue</w:t>
            </w:r>
            <w:r>
              <w:rPr>
                <w:noProof/>
                <w:webHidden/>
              </w:rPr>
              <w:tab/>
            </w:r>
            <w:r>
              <w:rPr>
                <w:noProof/>
                <w:webHidden/>
              </w:rPr>
              <w:fldChar w:fldCharType="begin"/>
            </w:r>
            <w:r>
              <w:rPr>
                <w:noProof/>
                <w:webHidden/>
              </w:rPr>
              <w:instrText xml:space="preserve"> PAGEREF _Toc238334256 \h </w:instrText>
            </w:r>
            <w:r>
              <w:rPr>
                <w:noProof/>
                <w:webHidden/>
              </w:rPr>
            </w:r>
            <w:r>
              <w:rPr>
                <w:noProof/>
                <w:webHidden/>
              </w:rPr>
              <w:fldChar w:fldCharType="separate"/>
            </w:r>
            <w:r>
              <w:rPr>
                <w:noProof/>
                <w:webHidden/>
              </w:rPr>
              <w:t>80</w:t>
            </w:r>
            <w:r>
              <w:rPr>
                <w:noProof/>
                <w:webHidden/>
              </w:rPr>
              <w:fldChar w:fldCharType="end"/>
            </w:r>
          </w:hyperlink>
        </w:p>
        <w:p w14:paraId="49214DDF" w14:textId="26D55976"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7" w:history="1">
            <w:r w:rsidRPr="00FE5DD7">
              <w:rPr>
                <w:rStyle w:val="Hipervnculo"/>
                <w:rFonts w:ascii="Calibri" w:eastAsia="Calibri" w:hAnsi="Calibri" w:cs="Calibri"/>
                <w:b/>
                <w:bCs/>
                <w:noProof/>
                <w:lang w:eastAsia="en-US"/>
              </w:rPr>
              <w:t>3.7</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PDF, correo, Excel y Language Tool</w:t>
            </w:r>
            <w:r>
              <w:rPr>
                <w:noProof/>
                <w:webHidden/>
              </w:rPr>
              <w:tab/>
            </w:r>
            <w:r>
              <w:rPr>
                <w:noProof/>
                <w:webHidden/>
              </w:rPr>
              <w:fldChar w:fldCharType="begin"/>
            </w:r>
            <w:r>
              <w:rPr>
                <w:noProof/>
                <w:webHidden/>
              </w:rPr>
              <w:instrText xml:space="preserve"> PAGEREF _Toc238334257 \h </w:instrText>
            </w:r>
            <w:r>
              <w:rPr>
                <w:noProof/>
                <w:webHidden/>
              </w:rPr>
            </w:r>
            <w:r>
              <w:rPr>
                <w:noProof/>
                <w:webHidden/>
              </w:rPr>
              <w:fldChar w:fldCharType="separate"/>
            </w:r>
            <w:r>
              <w:rPr>
                <w:noProof/>
                <w:webHidden/>
              </w:rPr>
              <w:t>82</w:t>
            </w:r>
            <w:r>
              <w:rPr>
                <w:noProof/>
                <w:webHidden/>
              </w:rPr>
              <w:fldChar w:fldCharType="end"/>
            </w:r>
          </w:hyperlink>
        </w:p>
        <w:p w14:paraId="1DB530BE" w14:textId="62FDCD90"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8" w:history="1">
            <w:r w:rsidRPr="00FE5DD7">
              <w:rPr>
                <w:rStyle w:val="Hipervnculo"/>
                <w:rFonts w:ascii="Calibri" w:eastAsia="Calibri" w:hAnsi="Calibri" w:cs="Calibri"/>
                <w:b/>
                <w:bCs/>
                <w:noProof/>
                <w:lang w:eastAsia="en-US"/>
              </w:rPr>
              <w:t>3.8</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Seguridad, calidad y alcance</w:t>
            </w:r>
            <w:r>
              <w:rPr>
                <w:noProof/>
                <w:webHidden/>
              </w:rPr>
              <w:tab/>
            </w:r>
            <w:r>
              <w:rPr>
                <w:noProof/>
                <w:webHidden/>
              </w:rPr>
              <w:fldChar w:fldCharType="begin"/>
            </w:r>
            <w:r>
              <w:rPr>
                <w:noProof/>
                <w:webHidden/>
              </w:rPr>
              <w:instrText xml:space="preserve"> PAGEREF _Toc238334258 \h </w:instrText>
            </w:r>
            <w:r>
              <w:rPr>
                <w:noProof/>
                <w:webHidden/>
              </w:rPr>
            </w:r>
            <w:r>
              <w:rPr>
                <w:noProof/>
                <w:webHidden/>
              </w:rPr>
              <w:fldChar w:fldCharType="separate"/>
            </w:r>
            <w:r>
              <w:rPr>
                <w:noProof/>
                <w:webHidden/>
              </w:rPr>
              <w:t>83</w:t>
            </w:r>
            <w:r>
              <w:rPr>
                <w:noProof/>
                <w:webHidden/>
              </w:rPr>
              <w:fldChar w:fldCharType="end"/>
            </w:r>
          </w:hyperlink>
        </w:p>
        <w:p w14:paraId="4B1B9C80" w14:textId="24A09A21"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59" w:history="1">
            <w:r w:rsidRPr="00FE5DD7">
              <w:rPr>
                <w:rStyle w:val="Hipervnculo"/>
                <w:rFonts w:ascii="Calibri" w:eastAsia="Calibri" w:hAnsi="Calibri" w:cs="Calibri"/>
                <w:b/>
                <w:bCs/>
                <w:noProof/>
                <w:lang w:eastAsia="en-US"/>
              </w:rPr>
              <w:t>3.9</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Pruebas y calidad del software en el ciclo de vida</w:t>
            </w:r>
            <w:r>
              <w:rPr>
                <w:noProof/>
                <w:webHidden/>
              </w:rPr>
              <w:tab/>
            </w:r>
            <w:r>
              <w:rPr>
                <w:noProof/>
                <w:webHidden/>
              </w:rPr>
              <w:fldChar w:fldCharType="begin"/>
            </w:r>
            <w:r>
              <w:rPr>
                <w:noProof/>
                <w:webHidden/>
              </w:rPr>
              <w:instrText xml:space="preserve"> PAGEREF _Toc238334259 \h </w:instrText>
            </w:r>
            <w:r>
              <w:rPr>
                <w:noProof/>
                <w:webHidden/>
              </w:rPr>
            </w:r>
            <w:r>
              <w:rPr>
                <w:noProof/>
                <w:webHidden/>
              </w:rPr>
              <w:fldChar w:fldCharType="separate"/>
            </w:r>
            <w:r>
              <w:rPr>
                <w:noProof/>
                <w:webHidden/>
              </w:rPr>
              <w:t>85</w:t>
            </w:r>
            <w:r>
              <w:rPr>
                <w:noProof/>
                <w:webHidden/>
              </w:rPr>
              <w:fldChar w:fldCharType="end"/>
            </w:r>
          </w:hyperlink>
        </w:p>
        <w:p w14:paraId="7D4FAC2B" w14:textId="4A12736B"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60" w:history="1">
            <w:r w:rsidRPr="00FE5DD7">
              <w:rPr>
                <w:rStyle w:val="Hipervnculo"/>
                <w:rFonts w:ascii="Calibri" w:eastAsia="Calibri" w:hAnsi="Calibri" w:cs="Calibri"/>
                <w:b/>
                <w:bCs/>
                <w:noProof/>
                <w:lang w:eastAsia="en-US"/>
              </w:rPr>
              <w:t>3.10</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Continuidad operativa: respaldos, recuperación y portabilidad</w:t>
            </w:r>
            <w:r>
              <w:rPr>
                <w:noProof/>
                <w:webHidden/>
              </w:rPr>
              <w:tab/>
            </w:r>
            <w:r>
              <w:rPr>
                <w:noProof/>
                <w:webHidden/>
              </w:rPr>
              <w:fldChar w:fldCharType="begin"/>
            </w:r>
            <w:r>
              <w:rPr>
                <w:noProof/>
                <w:webHidden/>
              </w:rPr>
              <w:instrText xml:space="preserve"> PAGEREF _Toc238334260 \h </w:instrText>
            </w:r>
            <w:r>
              <w:rPr>
                <w:noProof/>
                <w:webHidden/>
              </w:rPr>
            </w:r>
            <w:r>
              <w:rPr>
                <w:noProof/>
                <w:webHidden/>
              </w:rPr>
              <w:fldChar w:fldCharType="separate"/>
            </w:r>
            <w:r>
              <w:rPr>
                <w:noProof/>
                <w:webHidden/>
              </w:rPr>
              <w:t>86</w:t>
            </w:r>
            <w:r>
              <w:rPr>
                <w:noProof/>
                <w:webHidden/>
              </w:rPr>
              <w:fldChar w:fldCharType="end"/>
            </w:r>
          </w:hyperlink>
        </w:p>
        <w:p w14:paraId="748CED5F" w14:textId="52563FA2" w:rsidR="00AA164B" w:rsidRDefault="00AA164B">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61" w:history="1">
            <w:r w:rsidRPr="00FE5DD7">
              <w:rPr>
                <w:rStyle w:val="Hipervnculo"/>
                <w:rFonts w:ascii="Calibri" w:eastAsia="Times New Roman" w:hAnsi="Calibri" w:cs="Calibri"/>
                <w:b/>
                <w:noProof/>
                <w:spacing w:val="-10"/>
                <w:kern w:val="28"/>
                <w:lang w:eastAsia="en-US"/>
              </w:rPr>
              <w:t>Capítulo IV – Ingeniería de Requerimientos</w:t>
            </w:r>
            <w:r>
              <w:rPr>
                <w:noProof/>
                <w:webHidden/>
              </w:rPr>
              <w:tab/>
            </w:r>
            <w:r>
              <w:rPr>
                <w:noProof/>
                <w:webHidden/>
              </w:rPr>
              <w:fldChar w:fldCharType="begin"/>
            </w:r>
            <w:r>
              <w:rPr>
                <w:noProof/>
                <w:webHidden/>
              </w:rPr>
              <w:instrText xml:space="preserve"> PAGEREF _Toc238334261 \h </w:instrText>
            </w:r>
            <w:r>
              <w:rPr>
                <w:noProof/>
                <w:webHidden/>
              </w:rPr>
            </w:r>
            <w:r>
              <w:rPr>
                <w:noProof/>
                <w:webHidden/>
              </w:rPr>
              <w:fldChar w:fldCharType="separate"/>
            </w:r>
            <w:r>
              <w:rPr>
                <w:noProof/>
                <w:webHidden/>
              </w:rPr>
              <w:t>87</w:t>
            </w:r>
            <w:r>
              <w:rPr>
                <w:noProof/>
                <w:webHidden/>
              </w:rPr>
              <w:fldChar w:fldCharType="end"/>
            </w:r>
          </w:hyperlink>
        </w:p>
        <w:p w14:paraId="5D7B4A2C" w14:textId="4FA3D7B1"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63" w:history="1">
            <w:r w:rsidRPr="00FE5DD7">
              <w:rPr>
                <w:rStyle w:val="Hipervnculo"/>
                <w:rFonts w:ascii="Calibri" w:hAnsi="Calibri" w:cs="Calibri"/>
                <w:b/>
                <w:bCs/>
                <w:noProof/>
              </w:rPr>
              <w:t>4.1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Determinación de requerimientos</w:t>
            </w:r>
            <w:r>
              <w:rPr>
                <w:noProof/>
                <w:webHidden/>
              </w:rPr>
              <w:tab/>
            </w:r>
            <w:r>
              <w:rPr>
                <w:noProof/>
                <w:webHidden/>
              </w:rPr>
              <w:fldChar w:fldCharType="begin"/>
            </w:r>
            <w:r>
              <w:rPr>
                <w:noProof/>
                <w:webHidden/>
              </w:rPr>
              <w:instrText xml:space="preserve"> PAGEREF _Toc238334263 \h </w:instrText>
            </w:r>
            <w:r>
              <w:rPr>
                <w:noProof/>
                <w:webHidden/>
              </w:rPr>
            </w:r>
            <w:r>
              <w:rPr>
                <w:noProof/>
                <w:webHidden/>
              </w:rPr>
              <w:fldChar w:fldCharType="separate"/>
            </w:r>
            <w:r>
              <w:rPr>
                <w:noProof/>
                <w:webHidden/>
              </w:rPr>
              <w:t>87</w:t>
            </w:r>
            <w:r>
              <w:rPr>
                <w:noProof/>
                <w:webHidden/>
              </w:rPr>
              <w:fldChar w:fldCharType="end"/>
            </w:r>
          </w:hyperlink>
        </w:p>
        <w:p w14:paraId="5DD97324" w14:textId="3ABEFA8E"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64" w:history="1">
            <w:r w:rsidRPr="00FE5DD7">
              <w:rPr>
                <w:rStyle w:val="Hipervnculo"/>
                <w:rFonts w:ascii="Calibri" w:eastAsia="Calibri" w:hAnsi="Calibri" w:cs="Calibri"/>
                <w:b/>
                <w:noProof/>
                <w:lang w:eastAsia="en-US"/>
              </w:rPr>
              <w:t>4.1.1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Descripción del proceso utilizado</w:t>
            </w:r>
            <w:r>
              <w:rPr>
                <w:noProof/>
                <w:webHidden/>
              </w:rPr>
              <w:tab/>
            </w:r>
            <w:r>
              <w:rPr>
                <w:noProof/>
                <w:webHidden/>
              </w:rPr>
              <w:fldChar w:fldCharType="begin"/>
            </w:r>
            <w:r>
              <w:rPr>
                <w:noProof/>
                <w:webHidden/>
              </w:rPr>
              <w:instrText xml:space="preserve"> PAGEREF _Toc238334264 \h </w:instrText>
            </w:r>
            <w:r>
              <w:rPr>
                <w:noProof/>
                <w:webHidden/>
              </w:rPr>
            </w:r>
            <w:r>
              <w:rPr>
                <w:noProof/>
                <w:webHidden/>
              </w:rPr>
              <w:fldChar w:fldCharType="separate"/>
            </w:r>
            <w:r>
              <w:rPr>
                <w:noProof/>
                <w:webHidden/>
              </w:rPr>
              <w:t>88</w:t>
            </w:r>
            <w:r>
              <w:rPr>
                <w:noProof/>
                <w:webHidden/>
              </w:rPr>
              <w:fldChar w:fldCharType="end"/>
            </w:r>
          </w:hyperlink>
        </w:p>
        <w:p w14:paraId="7A232143" w14:textId="2C8E6707"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1" w:history="1">
            <w:r w:rsidRPr="00FE5DD7">
              <w:rPr>
                <w:rStyle w:val="Hipervnculo"/>
                <w:rFonts w:ascii="Calibri" w:eastAsia="Calibri" w:hAnsi="Calibri" w:cs="Calibri"/>
                <w:b/>
                <w:noProof/>
                <w:lang w:eastAsia="en-US"/>
              </w:rPr>
              <w:t>4.1.2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Instrumentos utilizados</w:t>
            </w:r>
            <w:r>
              <w:rPr>
                <w:noProof/>
                <w:webHidden/>
              </w:rPr>
              <w:tab/>
            </w:r>
            <w:r>
              <w:rPr>
                <w:noProof/>
                <w:webHidden/>
              </w:rPr>
              <w:fldChar w:fldCharType="begin"/>
            </w:r>
            <w:r>
              <w:rPr>
                <w:noProof/>
                <w:webHidden/>
              </w:rPr>
              <w:instrText xml:space="preserve"> PAGEREF _Toc238334271 \h </w:instrText>
            </w:r>
            <w:r>
              <w:rPr>
                <w:noProof/>
                <w:webHidden/>
              </w:rPr>
            </w:r>
            <w:r>
              <w:rPr>
                <w:noProof/>
                <w:webHidden/>
              </w:rPr>
              <w:fldChar w:fldCharType="separate"/>
            </w:r>
            <w:r>
              <w:rPr>
                <w:noProof/>
                <w:webHidden/>
              </w:rPr>
              <w:t>89</w:t>
            </w:r>
            <w:r>
              <w:rPr>
                <w:noProof/>
                <w:webHidden/>
              </w:rPr>
              <w:fldChar w:fldCharType="end"/>
            </w:r>
          </w:hyperlink>
        </w:p>
        <w:p w14:paraId="30C00AD7" w14:textId="75FDB015"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2" w:history="1">
            <w:r w:rsidRPr="00FE5DD7">
              <w:rPr>
                <w:rStyle w:val="Hipervnculo"/>
                <w:rFonts w:ascii="Calibri" w:eastAsia="Calibri" w:hAnsi="Calibri" w:cs="Calibri"/>
                <w:b/>
                <w:noProof/>
                <w:lang w:eastAsia="en-US"/>
              </w:rPr>
              <w:t>4.1.3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Aprendizajes obtenidos</w:t>
            </w:r>
            <w:r>
              <w:rPr>
                <w:noProof/>
                <w:webHidden/>
              </w:rPr>
              <w:tab/>
            </w:r>
            <w:r>
              <w:rPr>
                <w:noProof/>
                <w:webHidden/>
              </w:rPr>
              <w:fldChar w:fldCharType="begin"/>
            </w:r>
            <w:r>
              <w:rPr>
                <w:noProof/>
                <w:webHidden/>
              </w:rPr>
              <w:instrText xml:space="preserve"> PAGEREF _Toc238334272 \h </w:instrText>
            </w:r>
            <w:r>
              <w:rPr>
                <w:noProof/>
                <w:webHidden/>
              </w:rPr>
            </w:r>
            <w:r>
              <w:rPr>
                <w:noProof/>
                <w:webHidden/>
              </w:rPr>
              <w:fldChar w:fldCharType="separate"/>
            </w:r>
            <w:r>
              <w:rPr>
                <w:noProof/>
                <w:webHidden/>
              </w:rPr>
              <w:t>90</w:t>
            </w:r>
            <w:r>
              <w:rPr>
                <w:noProof/>
                <w:webHidden/>
              </w:rPr>
              <w:fldChar w:fldCharType="end"/>
            </w:r>
          </w:hyperlink>
        </w:p>
        <w:p w14:paraId="526CAB8D" w14:textId="11BBFFC1"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3" w:history="1">
            <w:r w:rsidRPr="00FE5DD7">
              <w:rPr>
                <w:rStyle w:val="Hipervnculo"/>
                <w:rFonts w:ascii="Calibri" w:hAnsi="Calibri" w:cs="Calibri"/>
                <w:b/>
                <w:bCs/>
                <w:noProof/>
              </w:rPr>
              <w:t>4.2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Especificación de requerimientos</w:t>
            </w:r>
            <w:r>
              <w:rPr>
                <w:noProof/>
                <w:webHidden/>
              </w:rPr>
              <w:tab/>
            </w:r>
            <w:r>
              <w:rPr>
                <w:noProof/>
                <w:webHidden/>
              </w:rPr>
              <w:fldChar w:fldCharType="begin"/>
            </w:r>
            <w:r>
              <w:rPr>
                <w:noProof/>
                <w:webHidden/>
              </w:rPr>
              <w:instrText xml:space="preserve"> PAGEREF _Toc238334273 \h </w:instrText>
            </w:r>
            <w:r>
              <w:rPr>
                <w:noProof/>
                <w:webHidden/>
              </w:rPr>
            </w:r>
            <w:r>
              <w:rPr>
                <w:noProof/>
                <w:webHidden/>
              </w:rPr>
              <w:fldChar w:fldCharType="separate"/>
            </w:r>
            <w:r>
              <w:rPr>
                <w:noProof/>
                <w:webHidden/>
              </w:rPr>
              <w:t>90</w:t>
            </w:r>
            <w:r>
              <w:rPr>
                <w:noProof/>
                <w:webHidden/>
              </w:rPr>
              <w:fldChar w:fldCharType="end"/>
            </w:r>
          </w:hyperlink>
        </w:p>
        <w:p w14:paraId="2DFE2B12" w14:textId="204D05EF"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4" w:history="1">
            <w:r w:rsidRPr="00FE5DD7">
              <w:rPr>
                <w:rStyle w:val="Hipervnculo"/>
                <w:rFonts w:ascii="Calibri" w:eastAsia="Calibri" w:hAnsi="Calibri" w:cs="Calibri"/>
                <w:b/>
                <w:noProof/>
                <w:lang w:eastAsia="en-US"/>
              </w:rPr>
              <w:t>4.2.1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Requerimientos funcionales</w:t>
            </w:r>
            <w:r>
              <w:rPr>
                <w:noProof/>
                <w:webHidden/>
              </w:rPr>
              <w:tab/>
            </w:r>
            <w:r>
              <w:rPr>
                <w:noProof/>
                <w:webHidden/>
              </w:rPr>
              <w:fldChar w:fldCharType="begin"/>
            </w:r>
            <w:r>
              <w:rPr>
                <w:noProof/>
                <w:webHidden/>
              </w:rPr>
              <w:instrText xml:space="preserve"> PAGEREF _Toc238334274 \h </w:instrText>
            </w:r>
            <w:r>
              <w:rPr>
                <w:noProof/>
                <w:webHidden/>
              </w:rPr>
            </w:r>
            <w:r>
              <w:rPr>
                <w:noProof/>
                <w:webHidden/>
              </w:rPr>
              <w:fldChar w:fldCharType="separate"/>
            </w:r>
            <w:r>
              <w:rPr>
                <w:noProof/>
                <w:webHidden/>
              </w:rPr>
              <w:t>91</w:t>
            </w:r>
            <w:r>
              <w:rPr>
                <w:noProof/>
                <w:webHidden/>
              </w:rPr>
              <w:fldChar w:fldCharType="end"/>
            </w:r>
          </w:hyperlink>
        </w:p>
        <w:p w14:paraId="0AC72C22" w14:textId="266B5AC3"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5" w:history="1">
            <w:r w:rsidRPr="00FE5DD7">
              <w:rPr>
                <w:rStyle w:val="Hipervnculo"/>
                <w:rFonts w:ascii="Calibri" w:eastAsia="Calibri" w:hAnsi="Calibri" w:cs="Calibri"/>
                <w:b/>
                <w:noProof/>
                <w:lang w:eastAsia="en-US"/>
              </w:rPr>
              <w:t>4.2.2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Diagramas</w:t>
            </w:r>
            <w:r>
              <w:rPr>
                <w:noProof/>
                <w:webHidden/>
              </w:rPr>
              <w:tab/>
            </w:r>
            <w:r>
              <w:rPr>
                <w:noProof/>
                <w:webHidden/>
              </w:rPr>
              <w:fldChar w:fldCharType="begin"/>
            </w:r>
            <w:r>
              <w:rPr>
                <w:noProof/>
                <w:webHidden/>
              </w:rPr>
              <w:instrText xml:space="preserve"> PAGEREF _Toc238334275 \h </w:instrText>
            </w:r>
            <w:r>
              <w:rPr>
                <w:noProof/>
                <w:webHidden/>
              </w:rPr>
            </w:r>
            <w:r>
              <w:rPr>
                <w:noProof/>
                <w:webHidden/>
              </w:rPr>
              <w:fldChar w:fldCharType="separate"/>
            </w:r>
            <w:r>
              <w:rPr>
                <w:noProof/>
                <w:webHidden/>
              </w:rPr>
              <w:t>94</w:t>
            </w:r>
            <w:r>
              <w:rPr>
                <w:noProof/>
                <w:webHidden/>
              </w:rPr>
              <w:fldChar w:fldCharType="end"/>
            </w:r>
          </w:hyperlink>
        </w:p>
        <w:p w14:paraId="15F4B89F" w14:textId="48F1233B"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6" w:history="1">
            <w:r w:rsidRPr="00FE5DD7">
              <w:rPr>
                <w:rStyle w:val="Hipervnculo"/>
                <w:rFonts w:ascii="Calibri" w:eastAsia="Calibri" w:hAnsi="Calibri" w:cs="Calibri"/>
                <w:b/>
                <w:bCs/>
                <w:i/>
                <w:noProof/>
                <w:lang w:eastAsia="en-US"/>
              </w:rPr>
              <w:t>4.2.2.1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Diagrama general de caso de uso</w:t>
            </w:r>
            <w:r>
              <w:rPr>
                <w:noProof/>
                <w:webHidden/>
              </w:rPr>
              <w:tab/>
            </w:r>
            <w:r>
              <w:rPr>
                <w:noProof/>
                <w:webHidden/>
              </w:rPr>
              <w:fldChar w:fldCharType="begin"/>
            </w:r>
            <w:r>
              <w:rPr>
                <w:noProof/>
                <w:webHidden/>
              </w:rPr>
              <w:instrText xml:space="preserve"> PAGEREF _Toc238334276 \h </w:instrText>
            </w:r>
            <w:r>
              <w:rPr>
                <w:noProof/>
                <w:webHidden/>
              </w:rPr>
            </w:r>
            <w:r>
              <w:rPr>
                <w:noProof/>
                <w:webHidden/>
              </w:rPr>
              <w:fldChar w:fldCharType="separate"/>
            </w:r>
            <w:r>
              <w:rPr>
                <w:noProof/>
                <w:webHidden/>
              </w:rPr>
              <w:t>94</w:t>
            </w:r>
            <w:r>
              <w:rPr>
                <w:noProof/>
                <w:webHidden/>
              </w:rPr>
              <w:fldChar w:fldCharType="end"/>
            </w:r>
          </w:hyperlink>
        </w:p>
        <w:p w14:paraId="685B5BF0" w14:textId="1108B286"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7" w:history="1">
            <w:r w:rsidRPr="00FE5DD7">
              <w:rPr>
                <w:rStyle w:val="Hipervnculo"/>
                <w:rFonts w:ascii="Calibri" w:eastAsia="Calibri" w:hAnsi="Calibri" w:cs="Calibri"/>
                <w:b/>
                <w:bCs/>
                <w:i/>
                <w:noProof/>
                <w:lang w:eastAsia="en-US"/>
              </w:rPr>
              <w:t>4.2.2.2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eastAsia="en-US"/>
              </w:rPr>
              <w:t>Especificación detallada de casos de uso</w:t>
            </w:r>
            <w:r>
              <w:rPr>
                <w:noProof/>
                <w:webHidden/>
              </w:rPr>
              <w:tab/>
            </w:r>
            <w:r>
              <w:rPr>
                <w:noProof/>
                <w:webHidden/>
              </w:rPr>
              <w:fldChar w:fldCharType="begin"/>
            </w:r>
            <w:r>
              <w:rPr>
                <w:noProof/>
                <w:webHidden/>
              </w:rPr>
              <w:instrText xml:space="preserve"> PAGEREF _Toc238334277 \h </w:instrText>
            </w:r>
            <w:r>
              <w:rPr>
                <w:noProof/>
                <w:webHidden/>
              </w:rPr>
            </w:r>
            <w:r>
              <w:rPr>
                <w:noProof/>
                <w:webHidden/>
              </w:rPr>
              <w:fldChar w:fldCharType="separate"/>
            </w:r>
            <w:r>
              <w:rPr>
                <w:noProof/>
                <w:webHidden/>
              </w:rPr>
              <w:t>95</w:t>
            </w:r>
            <w:r>
              <w:rPr>
                <w:noProof/>
                <w:webHidden/>
              </w:rPr>
              <w:fldChar w:fldCharType="end"/>
            </w:r>
          </w:hyperlink>
        </w:p>
        <w:p w14:paraId="13E2FE86" w14:textId="6B8A89FA"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8" w:history="1">
            <w:r w:rsidRPr="00FE5DD7">
              <w:rPr>
                <w:rStyle w:val="Hipervnculo"/>
                <w:rFonts w:ascii="Calibri" w:eastAsia="Calibri" w:hAnsi="Calibri" w:cs="Calibri"/>
                <w:b/>
                <w:bCs/>
                <w:i/>
                <w:noProof/>
                <w:lang w:val="pt-BR" w:eastAsia="en-US"/>
              </w:rPr>
              <w:t>4.2.2.3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val="pt-BR" w:eastAsia="en-US"/>
              </w:rPr>
              <w:t>Diagramas de casos de uso opr múdulo</w:t>
            </w:r>
            <w:r>
              <w:rPr>
                <w:noProof/>
                <w:webHidden/>
              </w:rPr>
              <w:tab/>
            </w:r>
            <w:r>
              <w:rPr>
                <w:noProof/>
                <w:webHidden/>
              </w:rPr>
              <w:fldChar w:fldCharType="begin"/>
            </w:r>
            <w:r>
              <w:rPr>
                <w:noProof/>
                <w:webHidden/>
              </w:rPr>
              <w:instrText xml:space="preserve"> PAGEREF _Toc238334278 \h </w:instrText>
            </w:r>
            <w:r>
              <w:rPr>
                <w:noProof/>
                <w:webHidden/>
              </w:rPr>
            </w:r>
            <w:r>
              <w:rPr>
                <w:noProof/>
                <w:webHidden/>
              </w:rPr>
              <w:fldChar w:fldCharType="separate"/>
            </w:r>
            <w:r>
              <w:rPr>
                <w:noProof/>
                <w:webHidden/>
              </w:rPr>
              <w:t>106</w:t>
            </w:r>
            <w:r>
              <w:rPr>
                <w:noProof/>
                <w:webHidden/>
              </w:rPr>
              <w:fldChar w:fldCharType="end"/>
            </w:r>
          </w:hyperlink>
        </w:p>
        <w:p w14:paraId="064B2995" w14:textId="68817DB7"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79" w:history="1">
            <w:r w:rsidRPr="00FE5DD7">
              <w:rPr>
                <w:rStyle w:val="Hipervnculo"/>
                <w:rFonts w:ascii="Calibri" w:eastAsia="Calibri" w:hAnsi="Calibri" w:cs="Calibri"/>
                <w:b/>
                <w:bCs/>
                <w:i/>
                <w:noProof/>
                <w:lang w:val="pt-BR" w:eastAsia="en-US"/>
              </w:rPr>
              <w:t>4.2.2.4</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val="pt-BR" w:eastAsia="en-US"/>
              </w:rPr>
              <w:t>Diagramas de actividad</w:t>
            </w:r>
            <w:r>
              <w:rPr>
                <w:noProof/>
                <w:webHidden/>
              </w:rPr>
              <w:tab/>
            </w:r>
            <w:r>
              <w:rPr>
                <w:noProof/>
                <w:webHidden/>
              </w:rPr>
              <w:fldChar w:fldCharType="begin"/>
            </w:r>
            <w:r>
              <w:rPr>
                <w:noProof/>
                <w:webHidden/>
              </w:rPr>
              <w:instrText xml:space="preserve"> PAGEREF _Toc238334279 \h </w:instrText>
            </w:r>
            <w:r>
              <w:rPr>
                <w:noProof/>
                <w:webHidden/>
              </w:rPr>
            </w:r>
            <w:r>
              <w:rPr>
                <w:noProof/>
                <w:webHidden/>
              </w:rPr>
              <w:fldChar w:fldCharType="separate"/>
            </w:r>
            <w:r>
              <w:rPr>
                <w:noProof/>
                <w:webHidden/>
              </w:rPr>
              <w:t>109</w:t>
            </w:r>
            <w:r>
              <w:rPr>
                <w:noProof/>
                <w:webHidden/>
              </w:rPr>
              <w:fldChar w:fldCharType="end"/>
            </w:r>
          </w:hyperlink>
        </w:p>
        <w:p w14:paraId="0C86F6E0" w14:textId="62E68B57" w:rsidR="00AA164B" w:rsidRDefault="00AA164B">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0" w:history="1">
            <w:r w:rsidRPr="00FE5DD7">
              <w:rPr>
                <w:rStyle w:val="Hipervnculo"/>
                <w:rFonts w:ascii="Calibri" w:eastAsia="Calibri" w:hAnsi="Calibri" w:cs="Calibri"/>
                <w:b/>
                <w:bCs/>
                <w:i/>
                <w:noProof/>
                <w:lang w:val="pt-BR" w:eastAsia="en-US"/>
              </w:rPr>
              <w:t>4.2.2.5</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i/>
                <w:noProof/>
                <w:lang w:val="pt-BR" w:eastAsia="en-US"/>
              </w:rPr>
              <w:t>Diagramas de actividad</w:t>
            </w:r>
            <w:r>
              <w:rPr>
                <w:noProof/>
                <w:webHidden/>
              </w:rPr>
              <w:tab/>
            </w:r>
            <w:r>
              <w:rPr>
                <w:noProof/>
                <w:webHidden/>
              </w:rPr>
              <w:fldChar w:fldCharType="begin"/>
            </w:r>
            <w:r>
              <w:rPr>
                <w:noProof/>
                <w:webHidden/>
              </w:rPr>
              <w:instrText xml:space="preserve"> PAGEREF _Toc238334280 \h </w:instrText>
            </w:r>
            <w:r>
              <w:rPr>
                <w:noProof/>
                <w:webHidden/>
              </w:rPr>
            </w:r>
            <w:r>
              <w:rPr>
                <w:noProof/>
                <w:webHidden/>
              </w:rPr>
              <w:fldChar w:fldCharType="separate"/>
            </w:r>
            <w:r>
              <w:rPr>
                <w:noProof/>
                <w:webHidden/>
              </w:rPr>
              <w:t>112</w:t>
            </w:r>
            <w:r>
              <w:rPr>
                <w:noProof/>
                <w:webHidden/>
              </w:rPr>
              <w:fldChar w:fldCharType="end"/>
            </w:r>
          </w:hyperlink>
        </w:p>
        <w:p w14:paraId="30B99644" w14:textId="5D355170"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1" w:history="1">
            <w:r w:rsidRPr="00FE5DD7">
              <w:rPr>
                <w:rStyle w:val="Hipervnculo"/>
                <w:rFonts w:ascii="Calibri" w:eastAsia="Calibri" w:hAnsi="Calibri" w:cs="Calibri"/>
                <w:b/>
                <w:noProof/>
                <w:lang w:eastAsia="en-US"/>
              </w:rPr>
              <w:t>4.2.3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Requerimientos no funcionales</w:t>
            </w:r>
            <w:r>
              <w:rPr>
                <w:noProof/>
                <w:webHidden/>
              </w:rPr>
              <w:tab/>
            </w:r>
            <w:r>
              <w:rPr>
                <w:noProof/>
                <w:webHidden/>
              </w:rPr>
              <w:fldChar w:fldCharType="begin"/>
            </w:r>
            <w:r>
              <w:rPr>
                <w:noProof/>
                <w:webHidden/>
              </w:rPr>
              <w:instrText xml:space="preserve"> PAGEREF _Toc238334281 \h </w:instrText>
            </w:r>
            <w:r>
              <w:rPr>
                <w:noProof/>
                <w:webHidden/>
              </w:rPr>
            </w:r>
            <w:r>
              <w:rPr>
                <w:noProof/>
                <w:webHidden/>
              </w:rPr>
              <w:fldChar w:fldCharType="separate"/>
            </w:r>
            <w:r>
              <w:rPr>
                <w:noProof/>
                <w:webHidden/>
              </w:rPr>
              <w:t>115</w:t>
            </w:r>
            <w:r>
              <w:rPr>
                <w:noProof/>
                <w:webHidden/>
              </w:rPr>
              <w:fldChar w:fldCharType="end"/>
            </w:r>
          </w:hyperlink>
        </w:p>
        <w:p w14:paraId="5AC66C98" w14:textId="558C205C" w:rsidR="00AA164B" w:rsidRDefault="00AA164B">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2" w:history="1">
            <w:r w:rsidRPr="00FE5DD7">
              <w:rPr>
                <w:rStyle w:val="Hipervnculo"/>
                <w:rFonts w:ascii="Calibri" w:hAnsi="Calibri" w:cs="Calibri"/>
                <w:b/>
                <w:bCs/>
                <w:noProof/>
              </w:rPr>
              <w:t>4.3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Análisis de datos</w:t>
            </w:r>
            <w:r>
              <w:rPr>
                <w:noProof/>
                <w:webHidden/>
              </w:rPr>
              <w:tab/>
            </w:r>
            <w:r>
              <w:rPr>
                <w:noProof/>
                <w:webHidden/>
              </w:rPr>
              <w:fldChar w:fldCharType="begin"/>
            </w:r>
            <w:r>
              <w:rPr>
                <w:noProof/>
                <w:webHidden/>
              </w:rPr>
              <w:instrText xml:space="preserve"> PAGEREF _Toc238334282 \h </w:instrText>
            </w:r>
            <w:r>
              <w:rPr>
                <w:noProof/>
                <w:webHidden/>
              </w:rPr>
            </w:r>
            <w:r>
              <w:rPr>
                <w:noProof/>
                <w:webHidden/>
              </w:rPr>
              <w:fldChar w:fldCharType="separate"/>
            </w:r>
            <w:r>
              <w:rPr>
                <w:noProof/>
                <w:webHidden/>
              </w:rPr>
              <w:t>117</w:t>
            </w:r>
            <w:r>
              <w:rPr>
                <w:noProof/>
                <w:webHidden/>
              </w:rPr>
              <w:fldChar w:fldCharType="end"/>
            </w:r>
          </w:hyperlink>
        </w:p>
        <w:p w14:paraId="0940DE69" w14:textId="69A07039"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3" w:history="1">
            <w:r w:rsidRPr="00FE5DD7">
              <w:rPr>
                <w:rStyle w:val="Hipervnculo"/>
                <w:rFonts w:ascii="Calibri" w:eastAsia="Calibri" w:hAnsi="Calibri" w:cs="Calibri"/>
                <w:b/>
                <w:noProof/>
                <w:lang w:eastAsia="en-US"/>
              </w:rPr>
              <w:t>4.3.1</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Reportes operativos</w:t>
            </w:r>
            <w:r>
              <w:rPr>
                <w:noProof/>
                <w:webHidden/>
              </w:rPr>
              <w:tab/>
            </w:r>
            <w:r>
              <w:rPr>
                <w:noProof/>
                <w:webHidden/>
              </w:rPr>
              <w:fldChar w:fldCharType="begin"/>
            </w:r>
            <w:r>
              <w:rPr>
                <w:noProof/>
                <w:webHidden/>
              </w:rPr>
              <w:instrText xml:space="preserve"> PAGEREF _Toc238334283 \h </w:instrText>
            </w:r>
            <w:r>
              <w:rPr>
                <w:noProof/>
                <w:webHidden/>
              </w:rPr>
            </w:r>
            <w:r>
              <w:rPr>
                <w:noProof/>
                <w:webHidden/>
              </w:rPr>
              <w:fldChar w:fldCharType="separate"/>
            </w:r>
            <w:r>
              <w:rPr>
                <w:noProof/>
                <w:webHidden/>
              </w:rPr>
              <w:t>117</w:t>
            </w:r>
            <w:r>
              <w:rPr>
                <w:noProof/>
                <w:webHidden/>
              </w:rPr>
              <w:fldChar w:fldCharType="end"/>
            </w:r>
          </w:hyperlink>
        </w:p>
        <w:p w14:paraId="18A117CC" w14:textId="10F10A54"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4" w:history="1">
            <w:r w:rsidRPr="00FE5DD7">
              <w:rPr>
                <w:rStyle w:val="Hipervnculo"/>
                <w:rFonts w:ascii="Calibri" w:eastAsia="Calibri" w:hAnsi="Calibri" w:cs="Calibri"/>
                <w:b/>
                <w:noProof/>
                <w:lang w:eastAsia="en-US"/>
              </w:rPr>
              <w:t>4.3.2</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Reportes de control</w:t>
            </w:r>
            <w:r>
              <w:rPr>
                <w:noProof/>
                <w:webHidden/>
              </w:rPr>
              <w:tab/>
            </w:r>
            <w:r>
              <w:rPr>
                <w:noProof/>
                <w:webHidden/>
              </w:rPr>
              <w:fldChar w:fldCharType="begin"/>
            </w:r>
            <w:r>
              <w:rPr>
                <w:noProof/>
                <w:webHidden/>
              </w:rPr>
              <w:instrText xml:space="preserve"> PAGEREF _Toc238334284 \h </w:instrText>
            </w:r>
            <w:r>
              <w:rPr>
                <w:noProof/>
                <w:webHidden/>
              </w:rPr>
            </w:r>
            <w:r>
              <w:rPr>
                <w:noProof/>
                <w:webHidden/>
              </w:rPr>
              <w:fldChar w:fldCharType="separate"/>
            </w:r>
            <w:r>
              <w:rPr>
                <w:noProof/>
                <w:webHidden/>
              </w:rPr>
              <w:t>119</w:t>
            </w:r>
            <w:r>
              <w:rPr>
                <w:noProof/>
                <w:webHidden/>
              </w:rPr>
              <w:fldChar w:fldCharType="end"/>
            </w:r>
          </w:hyperlink>
        </w:p>
        <w:p w14:paraId="771AA2AE" w14:textId="6AE40C11" w:rsidR="00AA164B" w:rsidRDefault="00AA164B">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5" w:history="1">
            <w:r w:rsidRPr="00FE5DD7">
              <w:rPr>
                <w:rStyle w:val="Hipervnculo"/>
                <w:rFonts w:ascii="Calibri" w:eastAsia="Calibri" w:hAnsi="Calibri" w:cs="Calibri"/>
                <w:b/>
                <w:noProof/>
                <w:lang w:eastAsia="en-US"/>
              </w:rPr>
              <w:t>4.3.3</w:t>
            </w:r>
            <w:r>
              <w:rPr>
                <w:rFonts w:asciiTheme="minorHAnsi" w:eastAsiaTheme="minorEastAsia" w:hAnsiTheme="minorHAnsi" w:cstheme="minorBidi"/>
                <w:noProof/>
                <w:color w:val="auto"/>
                <w:kern w:val="2"/>
                <w:sz w:val="24"/>
                <w:lang w:val="es-MX" w:eastAsia="es-MX"/>
                <w14:ligatures w14:val="standardContextual"/>
              </w:rPr>
              <w:tab/>
            </w:r>
            <w:r w:rsidRPr="00FE5DD7">
              <w:rPr>
                <w:rStyle w:val="Hipervnculo"/>
                <w:rFonts w:ascii="Calibri" w:eastAsia="Calibri" w:hAnsi="Calibri" w:cs="Calibri"/>
                <w:b/>
                <w:noProof/>
                <w:lang w:eastAsia="en-US"/>
              </w:rPr>
              <w:t>Modelo entidad – relación</w:t>
            </w:r>
            <w:r>
              <w:rPr>
                <w:noProof/>
                <w:webHidden/>
              </w:rPr>
              <w:tab/>
            </w:r>
            <w:r>
              <w:rPr>
                <w:noProof/>
                <w:webHidden/>
              </w:rPr>
              <w:fldChar w:fldCharType="begin"/>
            </w:r>
            <w:r>
              <w:rPr>
                <w:noProof/>
                <w:webHidden/>
              </w:rPr>
              <w:instrText xml:space="preserve"> PAGEREF _Toc238334285 \h </w:instrText>
            </w:r>
            <w:r>
              <w:rPr>
                <w:noProof/>
                <w:webHidden/>
              </w:rPr>
            </w:r>
            <w:r>
              <w:rPr>
                <w:noProof/>
                <w:webHidden/>
              </w:rPr>
              <w:fldChar w:fldCharType="separate"/>
            </w:r>
            <w:r>
              <w:rPr>
                <w:noProof/>
                <w:webHidden/>
              </w:rPr>
              <w:t>120</w:t>
            </w:r>
            <w:r>
              <w:rPr>
                <w:noProof/>
                <w:webHidden/>
              </w:rPr>
              <w:fldChar w:fldCharType="end"/>
            </w:r>
          </w:hyperlink>
        </w:p>
        <w:p w14:paraId="53DFE88B" w14:textId="78005632" w:rsidR="00AA164B" w:rsidRDefault="00AA164B">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6" w:history="1">
            <w:r w:rsidRPr="00FE5DD7">
              <w:rPr>
                <w:rStyle w:val="Hipervnculo"/>
                <w:rFonts w:ascii="Calibri" w:eastAsia="Calibri" w:hAnsi="Calibri" w:cs="Calibri"/>
                <w:b/>
                <w:noProof/>
                <w:lang w:eastAsia="en-US"/>
              </w:rPr>
              <w:t>Conclusiones</w:t>
            </w:r>
            <w:r>
              <w:rPr>
                <w:noProof/>
                <w:webHidden/>
              </w:rPr>
              <w:tab/>
            </w:r>
            <w:r>
              <w:rPr>
                <w:noProof/>
                <w:webHidden/>
              </w:rPr>
              <w:fldChar w:fldCharType="begin"/>
            </w:r>
            <w:r>
              <w:rPr>
                <w:noProof/>
                <w:webHidden/>
              </w:rPr>
              <w:instrText xml:space="preserve"> PAGEREF _Toc238334286 \h </w:instrText>
            </w:r>
            <w:r>
              <w:rPr>
                <w:noProof/>
                <w:webHidden/>
              </w:rPr>
            </w:r>
            <w:r>
              <w:rPr>
                <w:noProof/>
                <w:webHidden/>
              </w:rPr>
              <w:fldChar w:fldCharType="separate"/>
            </w:r>
            <w:r>
              <w:rPr>
                <w:noProof/>
                <w:webHidden/>
              </w:rPr>
              <w:t>123</w:t>
            </w:r>
            <w:r>
              <w:rPr>
                <w:noProof/>
                <w:webHidden/>
              </w:rPr>
              <w:fldChar w:fldCharType="end"/>
            </w:r>
          </w:hyperlink>
        </w:p>
        <w:p w14:paraId="4FE8F5BC" w14:textId="1C55E73E" w:rsidR="00AA164B" w:rsidRDefault="00AA164B">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7" w:history="1">
            <w:r w:rsidRPr="00FE5DD7">
              <w:rPr>
                <w:rStyle w:val="Hipervnculo"/>
                <w:rFonts w:ascii="Calibri" w:eastAsia="Calibri" w:hAnsi="Calibri" w:cs="Calibri"/>
                <w:b/>
                <w:noProof/>
                <w:lang w:eastAsia="en-US"/>
              </w:rPr>
              <w:t>Anexos</w:t>
            </w:r>
            <w:r>
              <w:rPr>
                <w:noProof/>
                <w:webHidden/>
              </w:rPr>
              <w:tab/>
            </w:r>
            <w:r>
              <w:rPr>
                <w:noProof/>
                <w:webHidden/>
              </w:rPr>
              <w:fldChar w:fldCharType="begin"/>
            </w:r>
            <w:r>
              <w:rPr>
                <w:noProof/>
                <w:webHidden/>
              </w:rPr>
              <w:instrText xml:space="preserve"> PAGEREF _Toc238334287 \h </w:instrText>
            </w:r>
            <w:r>
              <w:rPr>
                <w:noProof/>
                <w:webHidden/>
              </w:rPr>
            </w:r>
            <w:r>
              <w:rPr>
                <w:noProof/>
                <w:webHidden/>
              </w:rPr>
              <w:fldChar w:fldCharType="separate"/>
            </w:r>
            <w:r>
              <w:rPr>
                <w:noProof/>
                <w:webHidden/>
              </w:rPr>
              <w:t>125</w:t>
            </w:r>
            <w:r>
              <w:rPr>
                <w:noProof/>
                <w:webHidden/>
              </w:rPr>
              <w:fldChar w:fldCharType="end"/>
            </w:r>
          </w:hyperlink>
        </w:p>
        <w:p w14:paraId="372813F3" w14:textId="3BC97F01" w:rsidR="00AA164B" w:rsidRDefault="00AA164B">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38334288" w:history="1">
            <w:r w:rsidRPr="00FE5DD7">
              <w:rPr>
                <w:rStyle w:val="Hipervnculo"/>
                <w:rFonts w:ascii="Calibri" w:eastAsia="Calibri" w:hAnsi="Calibri" w:cs="Calibri"/>
                <w:b/>
                <w:noProof/>
                <w:lang w:eastAsia="en-US"/>
              </w:rPr>
              <w:t>Bibliografías</w:t>
            </w:r>
            <w:r>
              <w:rPr>
                <w:noProof/>
                <w:webHidden/>
              </w:rPr>
              <w:tab/>
            </w:r>
            <w:r>
              <w:rPr>
                <w:noProof/>
                <w:webHidden/>
              </w:rPr>
              <w:fldChar w:fldCharType="begin"/>
            </w:r>
            <w:r>
              <w:rPr>
                <w:noProof/>
                <w:webHidden/>
              </w:rPr>
              <w:instrText xml:space="preserve"> PAGEREF _Toc238334288 \h </w:instrText>
            </w:r>
            <w:r>
              <w:rPr>
                <w:noProof/>
                <w:webHidden/>
              </w:rPr>
            </w:r>
            <w:r>
              <w:rPr>
                <w:noProof/>
                <w:webHidden/>
              </w:rPr>
              <w:fldChar w:fldCharType="separate"/>
            </w:r>
            <w:r>
              <w:rPr>
                <w:noProof/>
                <w:webHidden/>
              </w:rPr>
              <w:t>127</w:t>
            </w:r>
            <w:r>
              <w:rPr>
                <w:noProof/>
                <w:webHidden/>
              </w:rPr>
              <w:fldChar w:fldCharType="end"/>
            </w:r>
          </w:hyperlink>
        </w:p>
        <w:p w14:paraId="0DAC515A" w14:textId="17922546" w:rsidR="00557E25" w:rsidRDefault="00D0330A" w:rsidP="00557E25">
          <w:pPr>
            <w:rPr>
              <w:b/>
              <w:bCs/>
            </w:rPr>
          </w:pPr>
          <w:r>
            <w:rPr>
              <w:b/>
              <w:bCs/>
            </w:rPr>
            <w:fldChar w:fldCharType="end"/>
          </w:r>
        </w:p>
      </w:sdtContent>
    </w:sdt>
    <w:p w14:paraId="73B6F2D9" w14:textId="77777777" w:rsidR="00AD4BCD" w:rsidRDefault="00AD4BCD" w:rsidP="00557E25">
      <w:pPr>
        <w:rPr>
          <w:rFonts w:ascii="Calibri" w:eastAsia="Calibri" w:hAnsi="Calibri" w:cs="Calibri"/>
          <w:b/>
          <w:bCs/>
          <w:color w:val="auto"/>
          <w:sz w:val="22"/>
          <w:szCs w:val="22"/>
          <w:lang w:eastAsia="en-US"/>
        </w:rPr>
      </w:pPr>
    </w:p>
    <w:p w14:paraId="7A132431" w14:textId="77777777" w:rsidR="0099084D" w:rsidRDefault="0099084D" w:rsidP="00557E25">
      <w:pPr>
        <w:rPr>
          <w:rFonts w:ascii="Calibri" w:eastAsia="Calibri" w:hAnsi="Calibri" w:cs="Calibri"/>
          <w:b/>
          <w:bCs/>
          <w:color w:val="auto"/>
          <w:sz w:val="22"/>
          <w:szCs w:val="22"/>
          <w:lang w:eastAsia="en-US"/>
        </w:rPr>
      </w:pPr>
    </w:p>
    <w:p w14:paraId="49424065" w14:textId="77777777" w:rsidR="0099084D" w:rsidRDefault="0099084D" w:rsidP="00557E25">
      <w:pPr>
        <w:rPr>
          <w:rFonts w:ascii="Calibri" w:eastAsia="Calibri" w:hAnsi="Calibri" w:cs="Calibri"/>
          <w:b/>
          <w:bCs/>
          <w:color w:val="auto"/>
          <w:sz w:val="22"/>
          <w:szCs w:val="22"/>
          <w:lang w:eastAsia="en-US"/>
        </w:rPr>
      </w:pPr>
    </w:p>
    <w:p w14:paraId="4903AA12" w14:textId="2951032A" w:rsidR="001D13BE" w:rsidRDefault="001D13BE">
      <w:pPr>
        <w:adjustRightInd/>
        <w:spacing w:after="158" w:line="362" w:lineRule="auto"/>
        <w:ind w:left="12" w:right="11" w:hanging="23"/>
        <w:rPr>
          <w:rFonts w:ascii="Calibri" w:eastAsia="Calibri" w:hAnsi="Calibri" w:cs="Calibri"/>
          <w:b/>
          <w:bCs/>
          <w:color w:val="auto"/>
          <w:sz w:val="22"/>
          <w:szCs w:val="22"/>
          <w:lang w:eastAsia="en-US"/>
        </w:rPr>
      </w:pPr>
      <w:r>
        <w:rPr>
          <w:rFonts w:ascii="Calibri" w:eastAsia="Calibri" w:hAnsi="Calibri" w:cs="Calibri"/>
          <w:b/>
          <w:bCs/>
          <w:color w:val="auto"/>
          <w:sz w:val="22"/>
          <w:szCs w:val="22"/>
          <w:lang w:eastAsia="en-US"/>
        </w:rPr>
        <w:br w:type="page"/>
      </w:r>
    </w:p>
    <w:p w14:paraId="776C90B2" w14:textId="3AEF1C79" w:rsidR="00D77999" w:rsidRPr="00D5657A" w:rsidRDefault="00B93354" w:rsidP="0099084D">
      <w:pPr>
        <w:jc w:val="center"/>
        <w:rPr>
          <w:rFonts w:ascii="Calibri" w:hAnsi="Calibri" w:cs="Calibri"/>
          <w:sz w:val="22"/>
          <w:szCs w:val="22"/>
        </w:rPr>
      </w:pPr>
      <w:r w:rsidRPr="00D5657A">
        <w:rPr>
          <w:rFonts w:ascii="Calibri" w:eastAsia="Calibri" w:hAnsi="Calibri" w:cs="Calibri"/>
          <w:b/>
          <w:bCs/>
          <w:color w:val="auto"/>
          <w:sz w:val="22"/>
          <w:szCs w:val="22"/>
          <w:lang w:eastAsia="en-US"/>
        </w:rPr>
        <w:lastRenderedPageBreak/>
        <w:t xml:space="preserve">Índice de </w:t>
      </w:r>
      <w:r w:rsidR="003059AB" w:rsidRPr="00D5657A">
        <w:rPr>
          <w:rFonts w:ascii="Calibri" w:eastAsia="Calibri" w:hAnsi="Calibri" w:cs="Calibri"/>
          <w:b/>
          <w:bCs/>
          <w:color w:val="auto"/>
          <w:sz w:val="22"/>
          <w:szCs w:val="22"/>
          <w:lang w:eastAsia="en-US"/>
        </w:rPr>
        <w:t>tablas</w:t>
      </w:r>
    </w:p>
    <w:p w14:paraId="771718B3" w14:textId="7B12D0BE" w:rsidR="00AA164B" w:rsidRPr="00D5657A" w:rsidRDefault="00D77999">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r w:rsidRPr="00D5657A">
        <w:rPr>
          <w:rFonts w:ascii="Calibri" w:eastAsia="Calibri" w:hAnsi="Calibri" w:cs="Calibri"/>
          <w:color w:val="auto"/>
          <w:sz w:val="22"/>
          <w:szCs w:val="22"/>
          <w:lang w:eastAsia="en-US"/>
        </w:rPr>
        <w:fldChar w:fldCharType="begin"/>
      </w:r>
      <w:r w:rsidRPr="00D5657A">
        <w:rPr>
          <w:rFonts w:ascii="Calibri" w:eastAsia="Calibri" w:hAnsi="Calibri" w:cs="Calibri"/>
          <w:color w:val="auto"/>
          <w:sz w:val="22"/>
          <w:szCs w:val="22"/>
          <w:lang w:eastAsia="en-US"/>
        </w:rPr>
        <w:instrText xml:space="preserve"> TOC \h \z \c "Tabla" </w:instrText>
      </w:r>
      <w:r w:rsidRPr="00D5657A">
        <w:rPr>
          <w:rFonts w:ascii="Calibri" w:eastAsia="Calibri" w:hAnsi="Calibri" w:cs="Calibri"/>
          <w:color w:val="auto"/>
          <w:sz w:val="22"/>
          <w:szCs w:val="22"/>
          <w:lang w:eastAsia="en-US"/>
        </w:rPr>
        <w:fldChar w:fldCharType="separate"/>
      </w:r>
      <w:hyperlink w:anchor="_Toc238334289" w:history="1">
        <w:r w:rsidR="00AA164B" w:rsidRPr="00D5657A">
          <w:rPr>
            <w:rStyle w:val="Hipervnculo"/>
            <w:rFonts w:ascii="Calibri" w:hAnsi="Calibri" w:cs="Calibri"/>
            <w:b/>
            <w:bCs/>
            <w:noProof/>
            <w:sz w:val="22"/>
            <w:szCs w:val="22"/>
          </w:rPr>
          <w:t>Tabla 1</w:t>
        </w:r>
        <w:r w:rsidR="00AA164B" w:rsidRPr="00D5657A">
          <w:rPr>
            <w:rStyle w:val="Hipervnculo"/>
            <w:rFonts w:ascii="Calibri" w:hAnsi="Calibri" w:cs="Calibri"/>
            <w:noProof/>
            <w:sz w:val="22"/>
            <w:szCs w:val="22"/>
          </w:rPr>
          <w:t xml:space="preserve"> </w:t>
        </w:r>
        <w:r w:rsidR="00AA164B" w:rsidRPr="00D5657A">
          <w:rPr>
            <w:rStyle w:val="Hipervnculo"/>
            <w:rFonts w:ascii="Calibri" w:hAnsi="Calibri" w:cs="Calibri"/>
            <w:noProof/>
            <w:sz w:val="22"/>
            <w:szCs w:val="22"/>
            <w:lang w:val="es-MX"/>
          </w:rPr>
          <w:t>Costos únicos y valorización de aportes (puesta en marcha del piloto)</w:t>
        </w:r>
        <w:r w:rsidR="00AA164B" w:rsidRPr="00D5657A">
          <w:rPr>
            <w:rFonts w:ascii="Calibri" w:hAnsi="Calibri" w:cs="Calibri"/>
            <w:noProof/>
            <w:webHidden/>
            <w:sz w:val="22"/>
            <w:szCs w:val="22"/>
          </w:rPr>
          <w:tab/>
        </w:r>
        <w:r w:rsidR="00AA164B" w:rsidRPr="00D5657A">
          <w:rPr>
            <w:rFonts w:ascii="Calibri" w:hAnsi="Calibri" w:cs="Calibri"/>
            <w:noProof/>
            <w:webHidden/>
            <w:sz w:val="22"/>
            <w:szCs w:val="22"/>
          </w:rPr>
          <w:fldChar w:fldCharType="begin"/>
        </w:r>
        <w:r w:rsidR="00AA164B" w:rsidRPr="00D5657A">
          <w:rPr>
            <w:rFonts w:ascii="Calibri" w:hAnsi="Calibri" w:cs="Calibri"/>
            <w:noProof/>
            <w:webHidden/>
            <w:sz w:val="22"/>
            <w:szCs w:val="22"/>
          </w:rPr>
          <w:instrText xml:space="preserve"> PAGEREF _Toc238334289 \h </w:instrText>
        </w:r>
        <w:r w:rsidR="00AA164B" w:rsidRPr="00D5657A">
          <w:rPr>
            <w:rFonts w:ascii="Calibri" w:hAnsi="Calibri" w:cs="Calibri"/>
            <w:noProof/>
            <w:webHidden/>
            <w:sz w:val="22"/>
            <w:szCs w:val="22"/>
          </w:rPr>
        </w:r>
        <w:r w:rsidR="00AA164B" w:rsidRPr="00D5657A">
          <w:rPr>
            <w:rFonts w:ascii="Calibri" w:hAnsi="Calibri" w:cs="Calibri"/>
            <w:noProof/>
            <w:webHidden/>
            <w:sz w:val="22"/>
            <w:szCs w:val="22"/>
          </w:rPr>
          <w:fldChar w:fldCharType="separate"/>
        </w:r>
        <w:r w:rsidR="00AA164B" w:rsidRPr="00D5657A">
          <w:rPr>
            <w:rFonts w:ascii="Calibri" w:hAnsi="Calibri" w:cs="Calibri"/>
            <w:noProof/>
            <w:webHidden/>
            <w:sz w:val="22"/>
            <w:szCs w:val="22"/>
          </w:rPr>
          <w:t>27</w:t>
        </w:r>
        <w:r w:rsidR="00AA164B" w:rsidRPr="00D5657A">
          <w:rPr>
            <w:rFonts w:ascii="Calibri" w:hAnsi="Calibri" w:cs="Calibri"/>
            <w:noProof/>
            <w:webHidden/>
            <w:sz w:val="22"/>
            <w:szCs w:val="22"/>
          </w:rPr>
          <w:fldChar w:fldCharType="end"/>
        </w:r>
      </w:hyperlink>
    </w:p>
    <w:p w14:paraId="4C1B847C" w14:textId="56048CBB"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0" w:history="1">
        <w:r w:rsidRPr="00D5657A">
          <w:rPr>
            <w:rStyle w:val="Hipervnculo"/>
            <w:rFonts w:ascii="Calibri" w:hAnsi="Calibri" w:cs="Calibri"/>
            <w:b/>
            <w:bCs/>
            <w:noProof/>
            <w:sz w:val="22"/>
            <w:szCs w:val="22"/>
          </w:rPr>
          <w:t>Tabla 2</w:t>
        </w:r>
        <w:r w:rsidRPr="00D5657A">
          <w:rPr>
            <w:rStyle w:val="Hipervnculo"/>
            <w:rFonts w:ascii="Calibri" w:hAnsi="Calibri" w:cs="Calibri"/>
            <w:noProof/>
            <w:sz w:val="22"/>
            <w:szCs w:val="22"/>
          </w:rPr>
          <w:t xml:space="preserve"> Costos del periodo de desarrollo (3 meses) — valor del programa</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_Toc238334290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28</w:t>
        </w:r>
        <w:r w:rsidRPr="00D5657A">
          <w:rPr>
            <w:rFonts w:ascii="Calibri" w:hAnsi="Calibri" w:cs="Calibri"/>
            <w:noProof/>
            <w:webHidden/>
            <w:sz w:val="22"/>
            <w:szCs w:val="22"/>
          </w:rPr>
          <w:fldChar w:fldCharType="end"/>
        </w:r>
      </w:hyperlink>
    </w:p>
    <w:p w14:paraId="56B673D2" w14:textId="647E3BEB"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1" w:history="1">
        <w:r w:rsidRPr="00D5657A">
          <w:rPr>
            <w:rStyle w:val="Hipervnculo"/>
            <w:rFonts w:ascii="Calibri" w:hAnsi="Calibri" w:cs="Calibri"/>
            <w:b/>
            <w:bCs/>
            <w:noProof/>
            <w:sz w:val="22"/>
            <w:szCs w:val="22"/>
          </w:rPr>
          <w:t>Tabla 3</w:t>
        </w:r>
        <w:r w:rsidRPr="00D5657A">
          <w:rPr>
            <w:rStyle w:val="Hipervnculo"/>
            <w:rFonts w:ascii="Calibri" w:hAnsi="Calibri" w:cs="Calibri"/>
            <w:noProof/>
            <w:sz w:val="22"/>
            <w:szCs w:val="22"/>
          </w:rPr>
          <w:t xml:space="preserve"> Implementación y capacitación (pago único)</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_Toc238334291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29</w:t>
        </w:r>
        <w:r w:rsidRPr="00D5657A">
          <w:rPr>
            <w:rFonts w:ascii="Calibri" w:hAnsi="Calibri" w:cs="Calibri"/>
            <w:noProof/>
            <w:webHidden/>
            <w:sz w:val="22"/>
            <w:szCs w:val="22"/>
          </w:rPr>
          <w:fldChar w:fldCharType="end"/>
        </w:r>
      </w:hyperlink>
    </w:p>
    <w:p w14:paraId="308612E9" w14:textId="3C7D00A0"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2" w:history="1">
        <w:r w:rsidRPr="00D5657A">
          <w:rPr>
            <w:rStyle w:val="Hipervnculo"/>
            <w:rFonts w:ascii="Calibri" w:hAnsi="Calibri" w:cs="Calibri"/>
            <w:b/>
            <w:bCs/>
            <w:noProof/>
            <w:sz w:val="22"/>
            <w:szCs w:val="22"/>
          </w:rPr>
          <w:t>Tabla 4</w:t>
        </w:r>
        <w:r w:rsidRPr="00D5657A">
          <w:rPr>
            <w:rStyle w:val="Hipervnculo"/>
            <w:rFonts w:ascii="Calibri" w:hAnsi="Calibri" w:cs="Calibri"/>
            <w:noProof/>
            <w:sz w:val="22"/>
            <w:szCs w:val="22"/>
          </w:rPr>
          <w:t xml:space="preserve"> Estimación de tiempo de desarrollo (referencial). Plazo total: 3 meses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_Toc238334292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30</w:t>
        </w:r>
        <w:r w:rsidRPr="00D5657A">
          <w:rPr>
            <w:rFonts w:ascii="Calibri" w:hAnsi="Calibri" w:cs="Calibri"/>
            <w:noProof/>
            <w:webHidden/>
            <w:sz w:val="22"/>
            <w:szCs w:val="22"/>
          </w:rPr>
          <w:fldChar w:fldCharType="end"/>
        </w:r>
      </w:hyperlink>
    </w:p>
    <w:p w14:paraId="22904365" w14:textId="34D5EA3E"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3" w:history="1">
        <w:r w:rsidRPr="00D5657A">
          <w:rPr>
            <w:rStyle w:val="Hipervnculo"/>
            <w:rFonts w:ascii="Calibri" w:hAnsi="Calibri" w:cs="Calibri"/>
            <w:b/>
            <w:bCs/>
            <w:noProof/>
            <w:sz w:val="22"/>
            <w:szCs w:val="22"/>
          </w:rPr>
          <w:t>Tabla 5</w:t>
        </w:r>
        <w:r w:rsidRPr="00D5657A">
          <w:rPr>
            <w:rStyle w:val="Hipervnculo"/>
            <w:rFonts w:ascii="Calibri" w:hAnsi="Calibri" w:cs="Calibri"/>
            <w:noProof/>
            <w:sz w:val="22"/>
            <w:szCs w:val="22"/>
          </w:rPr>
          <w:t xml:space="preserve"> Caracterización de la muestra de línea base</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_Toc238334293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52</w:t>
        </w:r>
        <w:r w:rsidRPr="00D5657A">
          <w:rPr>
            <w:rFonts w:ascii="Calibri" w:hAnsi="Calibri" w:cs="Calibri"/>
            <w:noProof/>
            <w:webHidden/>
            <w:sz w:val="22"/>
            <w:szCs w:val="22"/>
          </w:rPr>
          <w:fldChar w:fldCharType="end"/>
        </w:r>
      </w:hyperlink>
    </w:p>
    <w:p w14:paraId="13764FDD" w14:textId="383AD1BB"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4" w:history="1">
        <w:r w:rsidRPr="00D5657A">
          <w:rPr>
            <w:rStyle w:val="Hipervnculo"/>
            <w:rFonts w:ascii="Calibri" w:hAnsi="Calibri" w:cs="Calibri"/>
            <w:b/>
            <w:bCs/>
            <w:noProof/>
            <w:sz w:val="22"/>
            <w:szCs w:val="22"/>
          </w:rPr>
          <w:t>Tabla 6</w:t>
        </w:r>
        <w:r w:rsidRPr="00D5657A">
          <w:rPr>
            <w:rStyle w:val="Hipervnculo"/>
            <w:rFonts w:ascii="Calibri" w:hAnsi="Calibri" w:cs="Calibri"/>
            <w:noProof/>
            <w:sz w:val="22"/>
            <w:szCs w:val="22"/>
          </w:rPr>
          <w:t xml:space="preserve"> Fases del proceso de ingeniería de requerimientos aplicado a SIGEC-IGSS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_Toc238334294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89</w:t>
        </w:r>
        <w:r w:rsidRPr="00D5657A">
          <w:rPr>
            <w:rFonts w:ascii="Calibri" w:hAnsi="Calibri" w:cs="Calibri"/>
            <w:noProof/>
            <w:webHidden/>
            <w:sz w:val="22"/>
            <w:szCs w:val="22"/>
          </w:rPr>
          <w:fldChar w:fldCharType="end"/>
        </w:r>
      </w:hyperlink>
    </w:p>
    <w:p w14:paraId="3CE2806A" w14:textId="08769DB0"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5" w:history="1">
        <w:r w:rsidRPr="00D5657A">
          <w:rPr>
            <w:rStyle w:val="Hipervnculo"/>
            <w:rFonts w:ascii="Calibri" w:hAnsi="Calibri" w:cs="Calibri"/>
            <w:b/>
            <w:bCs/>
            <w:noProof/>
            <w:sz w:val="22"/>
            <w:szCs w:val="22"/>
          </w:rPr>
          <w:t>Tabla 7</w:t>
        </w:r>
        <w:r w:rsidRPr="00D5657A">
          <w:rPr>
            <w:rStyle w:val="Hipervnculo"/>
            <w:rFonts w:ascii="Calibri" w:hAnsi="Calibri" w:cs="Calibri"/>
            <w:noProof/>
            <w:sz w:val="22"/>
            <w:szCs w:val="22"/>
          </w:rPr>
          <w:t xml:space="preserve"> Instrumentos utilizados en el levantamiento de requerimientos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_Toc238334295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90</w:t>
        </w:r>
        <w:r w:rsidRPr="00D5657A">
          <w:rPr>
            <w:rFonts w:ascii="Calibri" w:hAnsi="Calibri" w:cs="Calibri"/>
            <w:noProof/>
            <w:webHidden/>
            <w:sz w:val="22"/>
            <w:szCs w:val="22"/>
          </w:rPr>
          <w:fldChar w:fldCharType="end"/>
        </w:r>
      </w:hyperlink>
    </w:p>
    <w:p w14:paraId="58654603" w14:textId="1EEE82E6"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6" w:history="1">
        <w:r w:rsidRPr="00D5657A">
          <w:rPr>
            <w:rStyle w:val="Hipervnculo"/>
            <w:rFonts w:ascii="Calibri" w:hAnsi="Calibri" w:cs="Calibri"/>
            <w:b/>
            <w:bCs/>
            <w:noProof/>
            <w:sz w:val="22"/>
            <w:szCs w:val="22"/>
          </w:rPr>
          <w:t>Tabla 8</w:t>
        </w:r>
        <w:r w:rsidRPr="00D5657A">
          <w:rPr>
            <w:rStyle w:val="Hipervnculo"/>
            <w:rFonts w:ascii="Calibri" w:hAnsi="Calibri" w:cs="Calibri"/>
            <w:noProof/>
            <w:sz w:val="22"/>
            <w:szCs w:val="22"/>
          </w:rPr>
          <w:t xml:space="preserve"> Catálogo de requerimientos funcionales de SIGEC-IGSS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_Toc238334296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92</w:t>
        </w:r>
        <w:r w:rsidRPr="00D5657A">
          <w:rPr>
            <w:rFonts w:ascii="Calibri" w:hAnsi="Calibri" w:cs="Calibri"/>
            <w:noProof/>
            <w:webHidden/>
            <w:sz w:val="22"/>
            <w:szCs w:val="22"/>
          </w:rPr>
          <w:fldChar w:fldCharType="end"/>
        </w:r>
      </w:hyperlink>
    </w:p>
    <w:p w14:paraId="403BC352" w14:textId="5A380569"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7" w:history="1">
        <w:r w:rsidRPr="00D5657A">
          <w:rPr>
            <w:rStyle w:val="Hipervnculo"/>
            <w:rFonts w:ascii="Calibri" w:hAnsi="Calibri" w:cs="Calibri"/>
            <w:b/>
            <w:bCs/>
            <w:noProof/>
            <w:sz w:val="22"/>
            <w:szCs w:val="22"/>
          </w:rPr>
          <w:t>Tabla 9</w:t>
        </w:r>
        <w:r w:rsidRPr="00D5657A">
          <w:rPr>
            <w:rStyle w:val="Hipervnculo"/>
            <w:rFonts w:ascii="Calibri" w:hAnsi="Calibri" w:cs="Calibri"/>
            <w:noProof/>
            <w:sz w:val="22"/>
            <w:szCs w:val="22"/>
          </w:rPr>
          <w:t xml:space="preserve"> Especificación del caso de uso UC-01 — Autenticarse en el sistema</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_Toc238334297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96</w:t>
        </w:r>
        <w:r w:rsidRPr="00D5657A">
          <w:rPr>
            <w:rFonts w:ascii="Calibri" w:hAnsi="Calibri" w:cs="Calibri"/>
            <w:noProof/>
            <w:webHidden/>
            <w:sz w:val="22"/>
            <w:szCs w:val="22"/>
          </w:rPr>
          <w:fldChar w:fldCharType="end"/>
        </w:r>
      </w:hyperlink>
    </w:p>
    <w:p w14:paraId="4FC0FFA6" w14:textId="22989E1B"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8" w:history="1">
        <w:r w:rsidRPr="00D5657A">
          <w:rPr>
            <w:rStyle w:val="Hipervnculo"/>
            <w:rFonts w:ascii="Calibri" w:hAnsi="Calibri" w:cs="Calibri"/>
            <w:b/>
            <w:bCs/>
            <w:noProof/>
            <w:sz w:val="22"/>
            <w:szCs w:val="22"/>
          </w:rPr>
          <w:t>Tabla 10</w:t>
        </w:r>
        <w:r w:rsidRPr="00D5657A">
          <w:rPr>
            <w:rStyle w:val="Hipervnculo"/>
            <w:rFonts w:ascii="Calibri" w:hAnsi="Calibri" w:cs="Calibri"/>
            <w:noProof/>
            <w:sz w:val="22"/>
            <w:szCs w:val="22"/>
          </w:rPr>
          <w:t xml:space="preserve"> Especificación del caso de uso UC-02 — Administrar usuarios, roles y estructura organizacional</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_Toc238334298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97</w:t>
        </w:r>
        <w:r w:rsidRPr="00D5657A">
          <w:rPr>
            <w:rFonts w:ascii="Calibri" w:hAnsi="Calibri" w:cs="Calibri"/>
            <w:noProof/>
            <w:webHidden/>
            <w:sz w:val="22"/>
            <w:szCs w:val="22"/>
          </w:rPr>
          <w:fldChar w:fldCharType="end"/>
        </w:r>
      </w:hyperlink>
    </w:p>
    <w:p w14:paraId="3A1C5B7F" w14:textId="25EA08B8"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299" w:history="1">
        <w:r w:rsidRPr="00D5657A">
          <w:rPr>
            <w:rStyle w:val="Hipervnculo"/>
            <w:rFonts w:ascii="Calibri" w:hAnsi="Calibri" w:cs="Calibri"/>
            <w:b/>
            <w:bCs/>
            <w:noProof/>
            <w:sz w:val="22"/>
            <w:szCs w:val="22"/>
          </w:rPr>
          <w:t>Tabla 11</w:t>
        </w:r>
        <w:r w:rsidRPr="00D5657A">
          <w:rPr>
            <w:rStyle w:val="Hipervnculo"/>
            <w:rFonts w:ascii="Calibri" w:hAnsi="Calibri" w:cs="Calibri"/>
            <w:noProof/>
            <w:sz w:val="22"/>
            <w:szCs w:val="22"/>
          </w:rPr>
          <w:t xml:space="preserve"> Especificación del caso de uso UC-03 — Configurar correlativos SIAF y de expedientes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_Toc238334299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98</w:t>
        </w:r>
        <w:r w:rsidRPr="00D5657A">
          <w:rPr>
            <w:rFonts w:ascii="Calibri" w:hAnsi="Calibri" w:cs="Calibri"/>
            <w:noProof/>
            <w:webHidden/>
            <w:sz w:val="22"/>
            <w:szCs w:val="22"/>
          </w:rPr>
          <w:fldChar w:fldCharType="end"/>
        </w:r>
      </w:hyperlink>
    </w:p>
    <w:p w14:paraId="6CEEE8F5" w14:textId="796D5E72"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0" w:history="1">
        <w:r w:rsidRPr="00D5657A">
          <w:rPr>
            <w:rStyle w:val="Hipervnculo"/>
            <w:rFonts w:ascii="Calibri" w:hAnsi="Calibri" w:cs="Calibri"/>
            <w:b/>
            <w:bCs/>
            <w:noProof/>
            <w:sz w:val="22"/>
            <w:szCs w:val="22"/>
          </w:rPr>
          <w:t>Tabla 12</w:t>
        </w:r>
        <w:r w:rsidRPr="00D5657A">
          <w:rPr>
            <w:rStyle w:val="Hipervnculo"/>
            <w:rFonts w:ascii="Calibri" w:hAnsi="Calibri" w:cs="Calibri"/>
            <w:noProof/>
            <w:sz w:val="22"/>
            <w:szCs w:val="22"/>
          </w:rPr>
          <w:t xml:space="preserve"> Especificación del caso de uso UC-04 — Crear y editar solicitud SIAF</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_Toc238334300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99</w:t>
        </w:r>
        <w:r w:rsidRPr="00D5657A">
          <w:rPr>
            <w:rFonts w:ascii="Calibri" w:hAnsi="Calibri" w:cs="Calibri"/>
            <w:noProof/>
            <w:webHidden/>
            <w:sz w:val="22"/>
            <w:szCs w:val="22"/>
          </w:rPr>
          <w:fldChar w:fldCharType="end"/>
        </w:r>
      </w:hyperlink>
    </w:p>
    <w:p w14:paraId="246BE655" w14:textId="24974103"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1" w:history="1">
        <w:r w:rsidRPr="00D5657A">
          <w:rPr>
            <w:rStyle w:val="Hipervnculo"/>
            <w:rFonts w:ascii="Calibri" w:hAnsi="Calibri" w:cs="Calibri"/>
            <w:b/>
            <w:bCs/>
            <w:noProof/>
            <w:sz w:val="22"/>
            <w:szCs w:val="22"/>
          </w:rPr>
          <w:t>Tabla 13</w:t>
        </w:r>
        <w:r w:rsidRPr="00D5657A">
          <w:rPr>
            <w:rStyle w:val="Hipervnculo"/>
            <w:rFonts w:ascii="Calibri" w:hAnsi="Calibri" w:cs="Calibri"/>
            <w:noProof/>
            <w:sz w:val="22"/>
            <w:szCs w:val="22"/>
          </w:rPr>
          <w:t xml:space="preserve"> Especificación del caso de uso UC-05 — Revisar, aprobar o rechazar SIAF (DAF)</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_Toc238334301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100</w:t>
        </w:r>
        <w:r w:rsidRPr="00D5657A">
          <w:rPr>
            <w:rFonts w:ascii="Calibri" w:hAnsi="Calibri" w:cs="Calibri"/>
            <w:noProof/>
            <w:webHidden/>
            <w:sz w:val="22"/>
            <w:szCs w:val="22"/>
          </w:rPr>
          <w:fldChar w:fldCharType="end"/>
        </w:r>
      </w:hyperlink>
    </w:p>
    <w:p w14:paraId="5A7010F0" w14:textId="481B5A09"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2" w:history="1">
        <w:r w:rsidRPr="00D5657A">
          <w:rPr>
            <w:rStyle w:val="Hipervnculo"/>
            <w:rFonts w:ascii="Calibri" w:hAnsi="Calibri" w:cs="Calibri"/>
            <w:b/>
            <w:bCs/>
            <w:noProof/>
            <w:sz w:val="22"/>
            <w:szCs w:val="22"/>
          </w:rPr>
          <w:t>Tabla 14</w:t>
        </w:r>
        <w:r w:rsidRPr="00D5657A">
          <w:rPr>
            <w:rStyle w:val="Hipervnculo"/>
            <w:rFonts w:ascii="Calibri" w:hAnsi="Calibri" w:cs="Calibri"/>
            <w:noProof/>
            <w:sz w:val="22"/>
            <w:szCs w:val="22"/>
          </w:rPr>
          <w:t xml:space="preserve"> Especificación del caso de uso UC-06 — Corregir SIAF rechazada y reenviar</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_Toc238334302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101</w:t>
        </w:r>
        <w:r w:rsidRPr="00D5657A">
          <w:rPr>
            <w:rFonts w:ascii="Calibri" w:hAnsi="Calibri" w:cs="Calibri"/>
            <w:noProof/>
            <w:webHidden/>
            <w:sz w:val="22"/>
            <w:szCs w:val="22"/>
          </w:rPr>
          <w:fldChar w:fldCharType="end"/>
        </w:r>
      </w:hyperlink>
    </w:p>
    <w:p w14:paraId="18469AA9" w14:textId="012CE409"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3" w:history="1">
        <w:r w:rsidRPr="00D5657A">
          <w:rPr>
            <w:rStyle w:val="Hipervnculo"/>
            <w:rFonts w:ascii="Calibri" w:hAnsi="Calibri" w:cs="Calibri"/>
            <w:b/>
            <w:bCs/>
            <w:noProof/>
            <w:sz w:val="22"/>
            <w:szCs w:val="22"/>
          </w:rPr>
          <w:t>Tabla 15</w:t>
        </w:r>
        <w:r w:rsidRPr="00D5657A">
          <w:rPr>
            <w:rStyle w:val="Hipervnculo"/>
            <w:rFonts w:ascii="Calibri" w:hAnsi="Calibri" w:cs="Calibri"/>
            <w:noProof/>
            <w:sz w:val="22"/>
            <w:szCs w:val="22"/>
          </w:rPr>
          <w:t xml:space="preserve"> Especificación del caso de uso UC-07 — Crear expediente y gestionar documentos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_Toc238334303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102</w:t>
        </w:r>
        <w:r w:rsidRPr="00D5657A">
          <w:rPr>
            <w:rFonts w:ascii="Calibri" w:hAnsi="Calibri" w:cs="Calibri"/>
            <w:noProof/>
            <w:webHidden/>
            <w:sz w:val="22"/>
            <w:szCs w:val="22"/>
          </w:rPr>
          <w:fldChar w:fldCharType="end"/>
        </w:r>
      </w:hyperlink>
    </w:p>
    <w:p w14:paraId="67A80635" w14:textId="31C14F82"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4" w:history="1">
        <w:r w:rsidRPr="00D5657A">
          <w:rPr>
            <w:rStyle w:val="Hipervnculo"/>
            <w:rFonts w:ascii="Calibri" w:hAnsi="Calibri" w:cs="Calibri"/>
            <w:b/>
            <w:bCs/>
            <w:noProof/>
            <w:sz w:val="22"/>
            <w:szCs w:val="22"/>
          </w:rPr>
          <w:t>Tabla 16</w:t>
        </w:r>
        <w:r w:rsidRPr="00D5657A">
          <w:rPr>
            <w:rStyle w:val="Hipervnculo"/>
            <w:rFonts w:ascii="Calibri" w:hAnsi="Calibri" w:cs="Calibri"/>
            <w:noProof/>
            <w:sz w:val="22"/>
            <w:szCs w:val="22"/>
          </w:rPr>
          <w:t xml:space="preserve"> Especificación del caso de uso UC-08 — Revisar, aprobar o rechazar expediente (DAF)</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_Toc238334304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103</w:t>
        </w:r>
        <w:r w:rsidRPr="00D5657A">
          <w:rPr>
            <w:rFonts w:ascii="Calibri" w:hAnsi="Calibri" w:cs="Calibri"/>
            <w:noProof/>
            <w:webHidden/>
            <w:sz w:val="22"/>
            <w:szCs w:val="22"/>
          </w:rPr>
          <w:fldChar w:fldCharType="end"/>
        </w:r>
      </w:hyperlink>
    </w:p>
    <w:p w14:paraId="3402FDAA" w14:textId="7B84D5E9"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5" w:history="1">
        <w:r w:rsidRPr="00D5657A">
          <w:rPr>
            <w:rStyle w:val="Hipervnculo"/>
            <w:rFonts w:ascii="Calibri" w:hAnsi="Calibri" w:cs="Calibri"/>
            <w:b/>
            <w:bCs/>
            <w:noProof/>
            <w:sz w:val="22"/>
            <w:szCs w:val="22"/>
          </w:rPr>
          <w:t>Tabla 17</w:t>
        </w:r>
        <w:r w:rsidRPr="00D5657A">
          <w:rPr>
            <w:rStyle w:val="Hipervnculo"/>
            <w:rFonts w:ascii="Calibri" w:hAnsi="Calibri" w:cs="Calibri"/>
            <w:noProof/>
            <w:sz w:val="22"/>
            <w:szCs w:val="22"/>
          </w:rPr>
          <w:t xml:space="preserve"> Especificación del caso de uso UC-09 — Importar y configurar catálogo de productos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_Toc238334305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104</w:t>
        </w:r>
        <w:r w:rsidRPr="00D5657A">
          <w:rPr>
            <w:rFonts w:ascii="Calibri" w:hAnsi="Calibri" w:cs="Calibri"/>
            <w:noProof/>
            <w:webHidden/>
            <w:sz w:val="22"/>
            <w:szCs w:val="22"/>
          </w:rPr>
          <w:fldChar w:fldCharType="end"/>
        </w:r>
      </w:hyperlink>
    </w:p>
    <w:p w14:paraId="71CA3780" w14:textId="0D3A13E6"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6" w:history="1">
        <w:r w:rsidRPr="00D5657A">
          <w:rPr>
            <w:rStyle w:val="Hipervnculo"/>
            <w:rFonts w:ascii="Calibri" w:hAnsi="Calibri" w:cs="Calibri"/>
            <w:b/>
            <w:bCs/>
            <w:noProof/>
            <w:sz w:val="22"/>
            <w:szCs w:val="22"/>
          </w:rPr>
          <w:t>Tabla 18</w:t>
        </w:r>
        <w:r w:rsidRPr="00D5657A">
          <w:rPr>
            <w:rStyle w:val="Hipervnculo"/>
            <w:rFonts w:ascii="Calibri" w:hAnsi="Calibri" w:cs="Calibri"/>
            <w:noProof/>
            <w:sz w:val="22"/>
            <w:szCs w:val="22"/>
          </w:rPr>
          <w:t xml:space="preserve"> Especificación del caso de uso UC-10 — Consultar análisis SIAF y de expedientes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_Toc238334306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105</w:t>
        </w:r>
        <w:r w:rsidRPr="00D5657A">
          <w:rPr>
            <w:rFonts w:ascii="Calibri" w:hAnsi="Calibri" w:cs="Calibri"/>
            <w:noProof/>
            <w:webHidden/>
            <w:sz w:val="22"/>
            <w:szCs w:val="22"/>
          </w:rPr>
          <w:fldChar w:fldCharType="end"/>
        </w:r>
      </w:hyperlink>
    </w:p>
    <w:p w14:paraId="75C0140C" w14:textId="6C889F30"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7" w:history="1">
        <w:r w:rsidRPr="00D5657A">
          <w:rPr>
            <w:rStyle w:val="Hipervnculo"/>
            <w:rFonts w:ascii="Calibri" w:hAnsi="Calibri" w:cs="Calibri"/>
            <w:b/>
            <w:bCs/>
            <w:noProof/>
            <w:sz w:val="22"/>
            <w:szCs w:val="22"/>
          </w:rPr>
          <w:t>Tabla 19</w:t>
        </w:r>
        <w:r w:rsidRPr="00D5657A">
          <w:rPr>
            <w:rStyle w:val="Hipervnculo"/>
            <w:rFonts w:ascii="Calibri" w:hAnsi="Calibri" w:cs="Calibri"/>
            <w:noProof/>
            <w:sz w:val="22"/>
            <w:szCs w:val="22"/>
          </w:rPr>
          <w:t xml:space="preserve"> Especificación del caso de uso UC-11 — Recuperar contraseña mediante correo institucional</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_Toc238334307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106</w:t>
        </w:r>
        <w:r w:rsidRPr="00D5657A">
          <w:rPr>
            <w:rFonts w:ascii="Calibri" w:hAnsi="Calibri" w:cs="Calibri"/>
            <w:noProof/>
            <w:webHidden/>
            <w:sz w:val="22"/>
            <w:szCs w:val="22"/>
          </w:rPr>
          <w:fldChar w:fldCharType="end"/>
        </w:r>
      </w:hyperlink>
    </w:p>
    <w:p w14:paraId="64CDF596" w14:textId="21D71DE3"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8" w:history="1">
        <w:r w:rsidRPr="00D5657A">
          <w:rPr>
            <w:rStyle w:val="Hipervnculo"/>
            <w:rFonts w:ascii="Calibri" w:hAnsi="Calibri" w:cs="Calibri"/>
            <w:b/>
            <w:bCs/>
            <w:noProof/>
            <w:sz w:val="22"/>
            <w:szCs w:val="22"/>
          </w:rPr>
          <w:t>Tabla 20</w:t>
        </w:r>
        <w:r w:rsidRPr="00D5657A">
          <w:rPr>
            <w:rStyle w:val="Hipervnculo"/>
            <w:rFonts w:ascii="Calibri" w:hAnsi="Calibri" w:cs="Calibri"/>
            <w:noProof/>
            <w:sz w:val="22"/>
            <w:szCs w:val="22"/>
          </w:rPr>
          <w:t xml:space="preserve"> Catálogo de requerimientos no funcionales de SIGEC-IGSS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_Toc238334308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116</w:t>
        </w:r>
        <w:r w:rsidRPr="00D5657A">
          <w:rPr>
            <w:rFonts w:ascii="Calibri" w:hAnsi="Calibri" w:cs="Calibri"/>
            <w:noProof/>
            <w:webHidden/>
            <w:sz w:val="22"/>
            <w:szCs w:val="22"/>
          </w:rPr>
          <w:fldChar w:fldCharType="end"/>
        </w:r>
      </w:hyperlink>
    </w:p>
    <w:p w14:paraId="4C53649E" w14:textId="73B5A046"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09" w:history="1">
        <w:r w:rsidRPr="00D5657A">
          <w:rPr>
            <w:rStyle w:val="Hipervnculo"/>
            <w:rFonts w:ascii="Calibri" w:hAnsi="Calibri" w:cs="Calibri"/>
            <w:b/>
            <w:bCs/>
            <w:noProof/>
            <w:sz w:val="22"/>
            <w:szCs w:val="22"/>
          </w:rPr>
          <w:t>Tabla 21</w:t>
        </w:r>
        <w:r w:rsidRPr="00D5657A">
          <w:rPr>
            <w:rStyle w:val="Hipervnculo"/>
            <w:rFonts w:ascii="Calibri" w:hAnsi="Calibri" w:cs="Calibri"/>
            <w:noProof/>
            <w:sz w:val="22"/>
            <w:szCs w:val="22"/>
          </w:rPr>
          <w:t xml:space="preserve"> Reportes operativos identificados en SIGEC-IGSS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_Toc238334309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119</w:t>
        </w:r>
        <w:r w:rsidRPr="00D5657A">
          <w:rPr>
            <w:rFonts w:ascii="Calibri" w:hAnsi="Calibri" w:cs="Calibri"/>
            <w:noProof/>
            <w:webHidden/>
            <w:sz w:val="22"/>
            <w:szCs w:val="22"/>
          </w:rPr>
          <w:fldChar w:fldCharType="end"/>
        </w:r>
      </w:hyperlink>
    </w:p>
    <w:p w14:paraId="3647D52B" w14:textId="3FED81E9"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0" w:history="1">
        <w:r w:rsidRPr="00D5657A">
          <w:rPr>
            <w:rStyle w:val="Hipervnculo"/>
            <w:rFonts w:ascii="Calibri" w:hAnsi="Calibri" w:cs="Calibri"/>
            <w:b/>
            <w:bCs/>
            <w:noProof/>
            <w:sz w:val="22"/>
            <w:szCs w:val="22"/>
          </w:rPr>
          <w:t>Tabla 22</w:t>
        </w:r>
        <w:r w:rsidRPr="00D5657A">
          <w:rPr>
            <w:rStyle w:val="Hipervnculo"/>
            <w:rFonts w:ascii="Calibri" w:hAnsi="Calibri" w:cs="Calibri"/>
            <w:noProof/>
            <w:sz w:val="22"/>
            <w:szCs w:val="22"/>
          </w:rPr>
          <w:t xml:space="preserve"> Reportes de control e indicadores analíticos de SIGEC-IGSS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_Toc238334310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120</w:t>
        </w:r>
        <w:r w:rsidRPr="00D5657A">
          <w:rPr>
            <w:rFonts w:ascii="Calibri" w:hAnsi="Calibri" w:cs="Calibri"/>
            <w:noProof/>
            <w:webHidden/>
            <w:sz w:val="22"/>
            <w:szCs w:val="22"/>
          </w:rPr>
          <w:fldChar w:fldCharType="end"/>
        </w:r>
      </w:hyperlink>
    </w:p>
    <w:p w14:paraId="0B2B39FE" w14:textId="7CC9AF4E" w:rsidR="0091414C" w:rsidRPr="00D5657A" w:rsidRDefault="00D77999" w:rsidP="00FC16A3">
      <w:pPr>
        <w:adjustRightInd/>
        <w:spacing w:after="160" w:line="259" w:lineRule="auto"/>
        <w:jc w:val="center"/>
        <w:rPr>
          <w:rFonts w:ascii="Calibri" w:eastAsia="Calibri" w:hAnsi="Calibri" w:cs="Calibri"/>
          <w:color w:val="auto"/>
          <w:sz w:val="22"/>
          <w:szCs w:val="22"/>
          <w:lang w:eastAsia="en-US"/>
        </w:rPr>
      </w:pPr>
      <w:r w:rsidRPr="00D5657A">
        <w:rPr>
          <w:rFonts w:ascii="Calibri" w:eastAsia="Calibri" w:hAnsi="Calibri" w:cs="Calibri"/>
          <w:color w:val="auto"/>
          <w:sz w:val="22"/>
          <w:szCs w:val="22"/>
          <w:lang w:eastAsia="en-US"/>
        </w:rPr>
        <w:fldChar w:fldCharType="end"/>
      </w:r>
    </w:p>
    <w:p w14:paraId="7D17B50F" w14:textId="3904E0A7" w:rsidR="00FC16A3" w:rsidRPr="00D5657A" w:rsidRDefault="00FC16A3" w:rsidP="00FC16A3">
      <w:pPr>
        <w:adjustRightInd/>
        <w:spacing w:after="160" w:line="259" w:lineRule="auto"/>
        <w:jc w:val="center"/>
        <w:rPr>
          <w:rFonts w:ascii="Calibri" w:eastAsia="Calibri" w:hAnsi="Calibri" w:cs="Calibri"/>
          <w:b/>
          <w:bCs/>
          <w:color w:val="auto"/>
          <w:sz w:val="22"/>
          <w:szCs w:val="22"/>
          <w:lang w:eastAsia="en-US"/>
        </w:rPr>
      </w:pPr>
      <w:r w:rsidRPr="00D5657A">
        <w:rPr>
          <w:rFonts w:ascii="Calibri" w:eastAsia="Calibri" w:hAnsi="Calibri" w:cs="Calibri"/>
          <w:b/>
          <w:bCs/>
          <w:color w:val="auto"/>
          <w:sz w:val="22"/>
          <w:szCs w:val="22"/>
          <w:lang w:eastAsia="en-US"/>
        </w:rPr>
        <w:t xml:space="preserve"> Índice de figuras</w:t>
      </w:r>
    </w:p>
    <w:p w14:paraId="2F4098A7" w14:textId="7A04CB38" w:rsidR="00AA164B" w:rsidRPr="00D5657A" w:rsidRDefault="00FC16A3">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r w:rsidRPr="00D5657A">
        <w:rPr>
          <w:rFonts w:ascii="Calibri" w:eastAsia="Calibri" w:hAnsi="Calibri" w:cs="Calibri"/>
          <w:color w:val="auto"/>
          <w:sz w:val="22"/>
          <w:szCs w:val="22"/>
          <w:lang w:eastAsia="en-US"/>
        </w:rPr>
        <w:fldChar w:fldCharType="begin"/>
      </w:r>
      <w:r w:rsidRPr="00D5657A">
        <w:rPr>
          <w:rFonts w:ascii="Calibri" w:eastAsia="Calibri" w:hAnsi="Calibri" w:cs="Calibri"/>
          <w:color w:val="auto"/>
          <w:sz w:val="22"/>
          <w:szCs w:val="22"/>
          <w:lang w:eastAsia="en-US"/>
        </w:rPr>
        <w:instrText xml:space="preserve"> TOC \h \z \c "Figura" </w:instrText>
      </w:r>
      <w:r w:rsidRPr="00D5657A">
        <w:rPr>
          <w:rFonts w:ascii="Calibri" w:eastAsia="Calibri" w:hAnsi="Calibri" w:cs="Calibri"/>
          <w:color w:val="auto"/>
          <w:sz w:val="22"/>
          <w:szCs w:val="22"/>
          <w:lang w:eastAsia="en-US"/>
        </w:rPr>
        <w:fldChar w:fldCharType="separate"/>
      </w:r>
      <w:hyperlink w:anchor="_Toc238334311" w:history="1">
        <w:r w:rsidR="00AA164B" w:rsidRPr="00D5657A">
          <w:rPr>
            <w:rStyle w:val="Hipervnculo"/>
            <w:rFonts w:ascii="Calibri" w:hAnsi="Calibri" w:cs="Calibri"/>
            <w:b/>
            <w:bCs/>
            <w:noProof/>
            <w:sz w:val="22"/>
            <w:szCs w:val="22"/>
          </w:rPr>
          <w:t>Figura 1</w:t>
        </w:r>
        <w:r w:rsidR="00AA164B" w:rsidRPr="00D5657A">
          <w:rPr>
            <w:rStyle w:val="Hipervnculo"/>
            <w:rFonts w:ascii="Calibri" w:hAnsi="Calibri" w:cs="Calibri"/>
            <w:noProof/>
            <w:sz w:val="22"/>
            <w:szCs w:val="22"/>
          </w:rPr>
          <w:t xml:space="preserve"> Cronograma de actividades del proyecto SIGEC-IGSS (febrero–noviembre de 2026)</w:t>
        </w:r>
        <w:r w:rsidR="00AA164B" w:rsidRPr="00D5657A">
          <w:rPr>
            <w:rFonts w:ascii="Calibri" w:hAnsi="Calibri" w:cs="Calibri"/>
            <w:noProof/>
            <w:webHidden/>
            <w:sz w:val="22"/>
            <w:szCs w:val="22"/>
          </w:rPr>
          <w:tab/>
        </w:r>
        <w:r w:rsidR="00AA164B" w:rsidRPr="00D5657A">
          <w:rPr>
            <w:rFonts w:ascii="Calibri" w:hAnsi="Calibri" w:cs="Calibri"/>
            <w:noProof/>
            <w:webHidden/>
            <w:sz w:val="22"/>
            <w:szCs w:val="22"/>
          </w:rPr>
          <w:fldChar w:fldCharType="begin"/>
        </w:r>
        <w:r w:rsidR="00AA164B" w:rsidRPr="00D5657A">
          <w:rPr>
            <w:rFonts w:ascii="Calibri" w:hAnsi="Calibri" w:cs="Calibri"/>
            <w:noProof/>
            <w:webHidden/>
            <w:sz w:val="22"/>
            <w:szCs w:val="22"/>
          </w:rPr>
          <w:instrText xml:space="preserve"> PAGEREF _Toc238334311 \h </w:instrText>
        </w:r>
        <w:r w:rsidR="00AA164B" w:rsidRPr="00D5657A">
          <w:rPr>
            <w:rFonts w:ascii="Calibri" w:hAnsi="Calibri" w:cs="Calibri"/>
            <w:noProof/>
            <w:webHidden/>
            <w:sz w:val="22"/>
            <w:szCs w:val="22"/>
          </w:rPr>
        </w:r>
        <w:r w:rsidR="00AA164B" w:rsidRPr="00D5657A">
          <w:rPr>
            <w:rFonts w:ascii="Calibri" w:hAnsi="Calibri" w:cs="Calibri"/>
            <w:noProof/>
            <w:webHidden/>
            <w:sz w:val="22"/>
            <w:szCs w:val="22"/>
          </w:rPr>
          <w:fldChar w:fldCharType="separate"/>
        </w:r>
        <w:r w:rsidR="00AA164B" w:rsidRPr="00D5657A">
          <w:rPr>
            <w:rFonts w:ascii="Calibri" w:hAnsi="Calibri" w:cs="Calibri"/>
            <w:noProof/>
            <w:webHidden/>
            <w:sz w:val="22"/>
            <w:szCs w:val="22"/>
          </w:rPr>
          <w:t>44</w:t>
        </w:r>
        <w:r w:rsidR="00AA164B" w:rsidRPr="00D5657A">
          <w:rPr>
            <w:rFonts w:ascii="Calibri" w:hAnsi="Calibri" w:cs="Calibri"/>
            <w:noProof/>
            <w:webHidden/>
            <w:sz w:val="22"/>
            <w:szCs w:val="22"/>
          </w:rPr>
          <w:fldChar w:fldCharType="end"/>
        </w:r>
      </w:hyperlink>
    </w:p>
    <w:p w14:paraId="5C2D1283" w14:textId="6ABDB949"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2" w:history="1">
        <w:r w:rsidRPr="00D5657A">
          <w:rPr>
            <w:rStyle w:val="Hipervnculo"/>
            <w:rFonts w:ascii="Calibri" w:hAnsi="Calibri" w:cs="Calibri"/>
            <w:b/>
            <w:bCs/>
            <w:noProof/>
            <w:sz w:val="22"/>
            <w:szCs w:val="22"/>
          </w:rPr>
          <w:t>Figura 2</w:t>
        </w:r>
        <w:r w:rsidRPr="00D5657A">
          <w:rPr>
            <w:rStyle w:val="Hipervnculo"/>
            <w:rFonts w:ascii="Calibri" w:hAnsi="Calibri" w:cs="Calibri"/>
            <w:noProof/>
            <w:sz w:val="22"/>
            <w:szCs w:val="22"/>
          </w:rPr>
          <w:t xml:space="preserve"> Capas de seguridad del SIGEC-IGSS (piloto)</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_Toc238334312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84</w:t>
        </w:r>
        <w:r w:rsidRPr="00D5657A">
          <w:rPr>
            <w:rFonts w:ascii="Calibri" w:hAnsi="Calibri" w:cs="Calibri"/>
            <w:noProof/>
            <w:webHidden/>
            <w:sz w:val="22"/>
            <w:szCs w:val="22"/>
          </w:rPr>
          <w:fldChar w:fldCharType="end"/>
        </w:r>
      </w:hyperlink>
    </w:p>
    <w:p w14:paraId="482C0F3F" w14:textId="67F1DCC8"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3" w:history="1">
        <w:r w:rsidRPr="00D5657A">
          <w:rPr>
            <w:rStyle w:val="Hipervnculo"/>
            <w:rFonts w:ascii="Calibri" w:hAnsi="Calibri" w:cs="Calibri"/>
            <w:b/>
            <w:bCs/>
            <w:noProof/>
            <w:sz w:val="22"/>
            <w:szCs w:val="22"/>
          </w:rPr>
          <w:t xml:space="preserve">Figura 3 </w:t>
        </w:r>
        <w:r w:rsidRPr="00D5657A">
          <w:rPr>
            <w:rStyle w:val="Hipervnculo"/>
            <w:rFonts w:ascii="Calibri" w:hAnsi="Calibri" w:cs="Calibri"/>
            <w:noProof/>
            <w:sz w:val="22"/>
            <w:szCs w:val="22"/>
          </w:rPr>
          <w:t>Proceso de ingeniería de requerimientos aplicado a SIGEC-IGSS.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_Toc238334313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88</w:t>
        </w:r>
        <w:r w:rsidRPr="00D5657A">
          <w:rPr>
            <w:rFonts w:ascii="Calibri" w:hAnsi="Calibri" w:cs="Calibri"/>
            <w:noProof/>
            <w:webHidden/>
            <w:sz w:val="22"/>
            <w:szCs w:val="22"/>
          </w:rPr>
          <w:fldChar w:fldCharType="end"/>
        </w:r>
      </w:hyperlink>
    </w:p>
    <w:p w14:paraId="5D51ADB1" w14:textId="296D4ECC"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4" w:history="1">
        <w:r w:rsidRPr="00D5657A">
          <w:rPr>
            <w:rStyle w:val="Hipervnculo"/>
            <w:rFonts w:ascii="Calibri" w:hAnsi="Calibri" w:cs="Calibri"/>
            <w:b/>
            <w:bCs/>
            <w:noProof/>
            <w:sz w:val="22"/>
            <w:szCs w:val="22"/>
          </w:rPr>
          <w:t>Figura 4</w:t>
        </w:r>
        <w:r w:rsidRPr="00D5657A">
          <w:rPr>
            <w:rStyle w:val="Hipervnculo"/>
            <w:rFonts w:ascii="Calibri" w:hAnsi="Calibri" w:cs="Calibri"/>
            <w:noProof/>
            <w:sz w:val="22"/>
            <w:szCs w:val="22"/>
          </w:rPr>
          <w:t xml:space="preserve"> Casos de uso principales de SIGEC-IGSS.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_Toc238334314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95</w:t>
        </w:r>
        <w:r w:rsidRPr="00D5657A">
          <w:rPr>
            <w:rFonts w:ascii="Calibri" w:hAnsi="Calibri" w:cs="Calibri"/>
            <w:noProof/>
            <w:webHidden/>
            <w:sz w:val="22"/>
            <w:szCs w:val="22"/>
          </w:rPr>
          <w:fldChar w:fldCharType="end"/>
        </w:r>
      </w:hyperlink>
    </w:p>
    <w:p w14:paraId="218135EC" w14:textId="5316E8EE"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5" w:history="1">
        <w:r w:rsidRPr="00D5657A">
          <w:rPr>
            <w:rStyle w:val="Hipervnculo"/>
            <w:rFonts w:ascii="Calibri" w:hAnsi="Calibri" w:cs="Calibri"/>
            <w:b/>
            <w:bCs/>
            <w:noProof/>
            <w:sz w:val="22"/>
            <w:szCs w:val="22"/>
          </w:rPr>
          <w:t>Figura 5</w:t>
        </w:r>
        <w:r w:rsidRPr="00D5657A">
          <w:rPr>
            <w:rStyle w:val="Hipervnculo"/>
            <w:rFonts w:ascii="Calibri" w:hAnsi="Calibri" w:cs="Calibri"/>
            <w:noProof/>
            <w:sz w:val="22"/>
            <w:szCs w:val="22"/>
          </w:rPr>
          <w:t xml:space="preserve"> Caso de uso — Recuperación de contraseña mediante correo institucional</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_Toc238334315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107</w:t>
        </w:r>
        <w:r w:rsidRPr="00D5657A">
          <w:rPr>
            <w:rFonts w:ascii="Calibri" w:hAnsi="Calibri" w:cs="Calibri"/>
            <w:noProof/>
            <w:webHidden/>
            <w:sz w:val="22"/>
            <w:szCs w:val="22"/>
          </w:rPr>
          <w:fldChar w:fldCharType="end"/>
        </w:r>
      </w:hyperlink>
    </w:p>
    <w:p w14:paraId="74FE514F" w14:textId="6CABA21E"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6" w:history="1">
        <w:r w:rsidRPr="00D5657A">
          <w:rPr>
            <w:rStyle w:val="Hipervnculo"/>
            <w:rFonts w:ascii="Calibri" w:hAnsi="Calibri" w:cs="Calibri"/>
            <w:b/>
            <w:bCs/>
            <w:noProof/>
            <w:sz w:val="22"/>
            <w:szCs w:val="22"/>
          </w:rPr>
          <w:t>Figura 6</w:t>
        </w:r>
        <w:r w:rsidRPr="00D5657A">
          <w:rPr>
            <w:rStyle w:val="Hipervnculo"/>
            <w:rFonts w:ascii="Calibri" w:hAnsi="Calibri" w:cs="Calibri"/>
            <w:noProof/>
            <w:sz w:val="22"/>
            <w:szCs w:val="22"/>
          </w:rPr>
          <w:t xml:space="preserve"> Casos de uso — Administración, usuarios y seguridad</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_Toc238334316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108</w:t>
        </w:r>
        <w:r w:rsidRPr="00D5657A">
          <w:rPr>
            <w:rFonts w:ascii="Calibri" w:hAnsi="Calibri" w:cs="Calibri"/>
            <w:noProof/>
            <w:webHidden/>
            <w:sz w:val="22"/>
            <w:szCs w:val="22"/>
          </w:rPr>
          <w:fldChar w:fldCharType="end"/>
        </w:r>
      </w:hyperlink>
    </w:p>
    <w:p w14:paraId="5B8234D7" w14:textId="6ED900AD"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7" w:history="1">
        <w:r w:rsidRPr="00D5657A">
          <w:rPr>
            <w:rStyle w:val="Hipervnculo"/>
            <w:rFonts w:ascii="Calibri" w:hAnsi="Calibri" w:cs="Calibri"/>
            <w:b/>
            <w:bCs/>
            <w:noProof/>
            <w:sz w:val="22"/>
            <w:szCs w:val="22"/>
          </w:rPr>
          <w:t xml:space="preserve">Figura 7 </w:t>
        </w:r>
        <w:r w:rsidRPr="00D5657A">
          <w:rPr>
            <w:rStyle w:val="Hipervnculo"/>
            <w:rFonts w:ascii="Calibri" w:hAnsi="Calibri" w:cs="Calibri"/>
            <w:noProof/>
            <w:sz w:val="22"/>
            <w:szCs w:val="22"/>
          </w:rPr>
          <w:t>Casos de uso — Libro SIAF y revisión DAF</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_Toc238334317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108</w:t>
        </w:r>
        <w:r w:rsidRPr="00D5657A">
          <w:rPr>
            <w:rFonts w:ascii="Calibri" w:hAnsi="Calibri" w:cs="Calibri"/>
            <w:noProof/>
            <w:webHidden/>
            <w:sz w:val="22"/>
            <w:szCs w:val="22"/>
          </w:rPr>
          <w:fldChar w:fldCharType="end"/>
        </w:r>
      </w:hyperlink>
    </w:p>
    <w:p w14:paraId="2D3200BC" w14:textId="7D267904"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8" w:history="1">
        <w:r w:rsidRPr="00D5657A">
          <w:rPr>
            <w:rStyle w:val="Hipervnculo"/>
            <w:rFonts w:ascii="Calibri" w:hAnsi="Calibri" w:cs="Calibri"/>
            <w:b/>
            <w:bCs/>
            <w:noProof/>
            <w:sz w:val="22"/>
            <w:szCs w:val="22"/>
          </w:rPr>
          <w:t>Figura 8</w:t>
        </w:r>
        <w:r w:rsidRPr="00D5657A">
          <w:rPr>
            <w:rStyle w:val="Hipervnculo"/>
            <w:rFonts w:ascii="Calibri" w:hAnsi="Calibri" w:cs="Calibri"/>
            <w:noProof/>
            <w:sz w:val="22"/>
            <w:szCs w:val="22"/>
          </w:rPr>
          <w:t xml:space="preserve"> Casos de uso — Expedientes, documentos y control DAF</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_Toc238334318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109</w:t>
        </w:r>
        <w:r w:rsidRPr="00D5657A">
          <w:rPr>
            <w:rFonts w:ascii="Calibri" w:hAnsi="Calibri" w:cs="Calibri"/>
            <w:noProof/>
            <w:webHidden/>
            <w:sz w:val="22"/>
            <w:szCs w:val="22"/>
          </w:rPr>
          <w:fldChar w:fldCharType="end"/>
        </w:r>
      </w:hyperlink>
    </w:p>
    <w:p w14:paraId="725303F6" w14:textId="62FDCFE1"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19" w:history="1">
        <w:r w:rsidRPr="00D5657A">
          <w:rPr>
            <w:rStyle w:val="Hipervnculo"/>
            <w:rFonts w:ascii="Calibri" w:hAnsi="Calibri" w:cs="Calibri"/>
            <w:b/>
            <w:bCs/>
            <w:noProof/>
            <w:sz w:val="22"/>
            <w:szCs w:val="22"/>
          </w:rPr>
          <w:t>Figura 9</w:t>
        </w:r>
        <w:r w:rsidRPr="00D5657A">
          <w:rPr>
            <w:rStyle w:val="Hipervnculo"/>
            <w:rFonts w:ascii="Calibri" w:hAnsi="Calibri" w:cs="Calibri"/>
            <w:noProof/>
            <w:sz w:val="22"/>
            <w:szCs w:val="22"/>
          </w:rPr>
          <w:t xml:space="preserve"> Casos de uso — Catálogos, analítica y control</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_Toc238334319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109</w:t>
        </w:r>
        <w:r w:rsidRPr="00D5657A">
          <w:rPr>
            <w:rFonts w:ascii="Calibri" w:hAnsi="Calibri" w:cs="Calibri"/>
            <w:noProof/>
            <w:webHidden/>
            <w:sz w:val="22"/>
            <w:szCs w:val="22"/>
          </w:rPr>
          <w:fldChar w:fldCharType="end"/>
        </w:r>
      </w:hyperlink>
    </w:p>
    <w:p w14:paraId="75CBE222" w14:textId="754B9E48"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0" w:history="1">
        <w:r w:rsidRPr="00D5657A">
          <w:rPr>
            <w:rStyle w:val="Hipervnculo"/>
            <w:rFonts w:ascii="Calibri" w:hAnsi="Calibri" w:cs="Calibri"/>
            <w:b/>
            <w:bCs/>
            <w:noProof/>
            <w:sz w:val="22"/>
            <w:szCs w:val="22"/>
          </w:rPr>
          <w:t>Figura 10</w:t>
        </w:r>
        <w:r w:rsidRPr="00D5657A">
          <w:rPr>
            <w:rStyle w:val="Hipervnculo"/>
            <w:rFonts w:ascii="Calibri" w:hAnsi="Calibri" w:cs="Calibri"/>
            <w:noProof/>
            <w:sz w:val="22"/>
            <w:szCs w:val="22"/>
          </w:rPr>
          <w:t xml:space="preserve"> Flujo de actividad para la gestión de una solicitud SIAF</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_Toc238334320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110</w:t>
        </w:r>
        <w:r w:rsidRPr="00D5657A">
          <w:rPr>
            <w:rFonts w:ascii="Calibri" w:hAnsi="Calibri" w:cs="Calibri"/>
            <w:noProof/>
            <w:webHidden/>
            <w:sz w:val="22"/>
            <w:szCs w:val="22"/>
          </w:rPr>
          <w:fldChar w:fldCharType="end"/>
        </w:r>
      </w:hyperlink>
    </w:p>
    <w:p w14:paraId="29AF369A" w14:textId="47D175D4"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1" w:history="1">
        <w:r w:rsidRPr="00D5657A">
          <w:rPr>
            <w:rStyle w:val="Hipervnculo"/>
            <w:rFonts w:ascii="Calibri" w:hAnsi="Calibri" w:cs="Calibri"/>
            <w:b/>
            <w:bCs/>
            <w:noProof/>
            <w:sz w:val="22"/>
            <w:szCs w:val="22"/>
          </w:rPr>
          <w:t>Figura 11</w:t>
        </w:r>
        <w:r w:rsidRPr="00D5657A">
          <w:rPr>
            <w:rStyle w:val="Hipervnculo"/>
            <w:rFonts w:ascii="Calibri" w:hAnsi="Calibri" w:cs="Calibri"/>
            <w:noProof/>
            <w:sz w:val="22"/>
            <w:szCs w:val="22"/>
          </w:rPr>
          <w:t xml:space="preserve"> Flujo de actividad para la gestión documental de expedientes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_Toc238334321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111</w:t>
        </w:r>
        <w:r w:rsidRPr="00D5657A">
          <w:rPr>
            <w:rFonts w:ascii="Calibri" w:hAnsi="Calibri" w:cs="Calibri"/>
            <w:noProof/>
            <w:webHidden/>
            <w:sz w:val="22"/>
            <w:szCs w:val="22"/>
          </w:rPr>
          <w:fldChar w:fldCharType="end"/>
        </w:r>
      </w:hyperlink>
    </w:p>
    <w:p w14:paraId="41CE7C59" w14:textId="6B22EC70"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2" w:history="1">
        <w:r w:rsidRPr="00D5657A">
          <w:rPr>
            <w:rStyle w:val="Hipervnculo"/>
            <w:rFonts w:ascii="Calibri" w:hAnsi="Calibri" w:cs="Calibri"/>
            <w:b/>
            <w:bCs/>
            <w:noProof/>
            <w:sz w:val="22"/>
            <w:szCs w:val="22"/>
          </w:rPr>
          <w:t>Figura 12</w:t>
        </w:r>
        <w:r w:rsidRPr="00D5657A">
          <w:rPr>
            <w:rStyle w:val="Hipervnculo"/>
            <w:rFonts w:ascii="Calibri" w:hAnsi="Calibri" w:cs="Calibri"/>
            <w:noProof/>
            <w:sz w:val="22"/>
            <w:szCs w:val="22"/>
          </w:rPr>
          <w:t xml:space="preserve"> Actividad — Creación de rol y asignación de usuario</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_Toc238334322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111</w:t>
        </w:r>
        <w:r w:rsidRPr="00D5657A">
          <w:rPr>
            <w:rFonts w:ascii="Calibri" w:hAnsi="Calibri" w:cs="Calibri"/>
            <w:noProof/>
            <w:webHidden/>
            <w:sz w:val="22"/>
            <w:szCs w:val="22"/>
          </w:rPr>
          <w:fldChar w:fldCharType="end"/>
        </w:r>
      </w:hyperlink>
    </w:p>
    <w:p w14:paraId="29854A56" w14:textId="566CE938"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3" w:history="1">
        <w:r w:rsidRPr="00D5657A">
          <w:rPr>
            <w:rStyle w:val="Hipervnculo"/>
            <w:rFonts w:ascii="Calibri" w:hAnsi="Calibri" w:cs="Calibri"/>
            <w:b/>
            <w:bCs/>
            <w:noProof/>
            <w:sz w:val="22"/>
            <w:szCs w:val="22"/>
          </w:rPr>
          <w:t>Figura 13</w:t>
        </w:r>
        <w:r w:rsidRPr="00D5657A">
          <w:rPr>
            <w:rStyle w:val="Hipervnculo"/>
            <w:rFonts w:ascii="Calibri" w:hAnsi="Calibri" w:cs="Calibri"/>
            <w:noProof/>
            <w:sz w:val="22"/>
            <w:szCs w:val="22"/>
          </w:rPr>
          <w:t xml:space="preserve"> Actividad — Catálogos institucionales y correlativos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_Toc238334323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112</w:t>
        </w:r>
        <w:r w:rsidRPr="00D5657A">
          <w:rPr>
            <w:rFonts w:ascii="Calibri" w:hAnsi="Calibri" w:cs="Calibri"/>
            <w:noProof/>
            <w:webHidden/>
            <w:sz w:val="22"/>
            <w:szCs w:val="22"/>
          </w:rPr>
          <w:fldChar w:fldCharType="end"/>
        </w:r>
      </w:hyperlink>
    </w:p>
    <w:p w14:paraId="79817D36" w14:textId="34CC2522"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4" w:history="1">
        <w:r w:rsidRPr="00D5657A">
          <w:rPr>
            <w:rStyle w:val="Hipervnculo"/>
            <w:rFonts w:ascii="Calibri" w:hAnsi="Calibri" w:cs="Calibri"/>
            <w:b/>
            <w:bCs/>
            <w:noProof/>
            <w:sz w:val="22"/>
            <w:szCs w:val="22"/>
          </w:rPr>
          <w:t>Figura 14</w:t>
        </w:r>
        <w:r w:rsidRPr="00D5657A">
          <w:rPr>
            <w:rStyle w:val="Hipervnculo"/>
            <w:rFonts w:ascii="Calibri" w:hAnsi="Calibri" w:cs="Calibri"/>
            <w:noProof/>
            <w:sz w:val="22"/>
            <w:szCs w:val="22"/>
          </w:rPr>
          <w:t xml:space="preserve"> Actividad — Importación de catálogo de productos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_Toc238334324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112</w:t>
        </w:r>
        <w:r w:rsidRPr="00D5657A">
          <w:rPr>
            <w:rFonts w:ascii="Calibri" w:hAnsi="Calibri" w:cs="Calibri"/>
            <w:noProof/>
            <w:webHidden/>
            <w:sz w:val="22"/>
            <w:szCs w:val="22"/>
          </w:rPr>
          <w:fldChar w:fldCharType="end"/>
        </w:r>
      </w:hyperlink>
    </w:p>
    <w:p w14:paraId="77AD74C1" w14:textId="6041CA6E"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5" w:history="1">
        <w:r w:rsidRPr="00D5657A">
          <w:rPr>
            <w:rStyle w:val="Hipervnculo"/>
            <w:rFonts w:ascii="Calibri" w:hAnsi="Calibri" w:cs="Calibri"/>
            <w:b/>
            <w:bCs/>
            <w:noProof/>
            <w:sz w:val="22"/>
            <w:szCs w:val="22"/>
          </w:rPr>
          <w:t>Figura 15</w:t>
        </w:r>
        <w:r w:rsidRPr="00D5657A">
          <w:rPr>
            <w:rStyle w:val="Hipervnculo"/>
            <w:rFonts w:ascii="Calibri" w:hAnsi="Calibri" w:cs="Calibri"/>
            <w:noProof/>
            <w:sz w:val="22"/>
            <w:szCs w:val="22"/>
          </w:rPr>
          <w:t xml:space="preserve"> Actividad — Consulta de análisis y reportes de control</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_Toc238334325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113</w:t>
        </w:r>
        <w:r w:rsidRPr="00D5657A">
          <w:rPr>
            <w:rFonts w:ascii="Calibri" w:hAnsi="Calibri" w:cs="Calibri"/>
            <w:noProof/>
            <w:webHidden/>
            <w:sz w:val="22"/>
            <w:szCs w:val="22"/>
          </w:rPr>
          <w:fldChar w:fldCharType="end"/>
        </w:r>
      </w:hyperlink>
    </w:p>
    <w:p w14:paraId="5464FEEE" w14:textId="2CB953F2"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6" w:history="1">
        <w:r w:rsidRPr="00D5657A">
          <w:rPr>
            <w:rStyle w:val="Hipervnculo"/>
            <w:rFonts w:ascii="Calibri" w:hAnsi="Calibri" w:cs="Calibri"/>
            <w:b/>
            <w:bCs/>
            <w:noProof/>
            <w:sz w:val="22"/>
            <w:szCs w:val="22"/>
          </w:rPr>
          <w:t>Figura 16</w:t>
        </w:r>
        <w:r w:rsidRPr="00D5657A">
          <w:rPr>
            <w:rStyle w:val="Hipervnculo"/>
            <w:rFonts w:ascii="Calibri" w:hAnsi="Calibri" w:cs="Calibri"/>
            <w:noProof/>
            <w:sz w:val="22"/>
            <w:szCs w:val="22"/>
          </w:rPr>
          <w:t xml:space="preserve"> Secuencia — Solicitud SIAF, revisión DAF y corrección</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_Toc238334326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114</w:t>
        </w:r>
        <w:r w:rsidRPr="00D5657A">
          <w:rPr>
            <w:rFonts w:ascii="Calibri" w:hAnsi="Calibri" w:cs="Calibri"/>
            <w:noProof/>
            <w:webHidden/>
            <w:sz w:val="22"/>
            <w:szCs w:val="22"/>
          </w:rPr>
          <w:fldChar w:fldCharType="end"/>
        </w:r>
      </w:hyperlink>
    </w:p>
    <w:p w14:paraId="4194E32D" w14:textId="2160A593"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7" w:history="1">
        <w:r w:rsidRPr="00D5657A">
          <w:rPr>
            <w:rStyle w:val="Hipervnculo"/>
            <w:rFonts w:ascii="Calibri" w:hAnsi="Calibri" w:cs="Calibri"/>
            <w:b/>
            <w:bCs/>
            <w:noProof/>
            <w:sz w:val="22"/>
            <w:szCs w:val="22"/>
          </w:rPr>
          <w:t>Figura 17</w:t>
        </w:r>
        <w:r w:rsidRPr="00D5657A">
          <w:rPr>
            <w:rStyle w:val="Hipervnculo"/>
            <w:rFonts w:ascii="Calibri" w:hAnsi="Calibri" w:cs="Calibri"/>
            <w:noProof/>
            <w:sz w:val="22"/>
            <w:szCs w:val="22"/>
          </w:rPr>
          <w:t xml:space="preserve"> Secuencia — Expediente, versión documental y dictamen</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_Toc238334327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115</w:t>
        </w:r>
        <w:r w:rsidRPr="00D5657A">
          <w:rPr>
            <w:rFonts w:ascii="Calibri" w:hAnsi="Calibri" w:cs="Calibri"/>
            <w:noProof/>
            <w:webHidden/>
            <w:sz w:val="22"/>
            <w:szCs w:val="22"/>
          </w:rPr>
          <w:fldChar w:fldCharType="end"/>
        </w:r>
      </w:hyperlink>
    </w:p>
    <w:p w14:paraId="07DC12B6" w14:textId="4A8A6C59"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8" w:history="1">
        <w:r w:rsidRPr="00D5657A">
          <w:rPr>
            <w:rStyle w:val="Hipervnculo"/>
            <w:rFonts w:ascii="Calibri" w:hAnsi="Calibri" w:cs="Calibri"/>
            <w:b/>
            <w:bCs/>
            <w:noProof/>
            <w:sz w:val="22"/>
            <w:szCs w:val="22"/>
          </w:rPr>
          <w:t>Figura 18</w:t>
        </w:r>
        <w:r w:rsidRPr="00D5657A">
          <w:rPr>
            <w:rStyle w:val="Hipervnculo"/>
            <w:rFonts w:ascii="Calibri" w:hAnsi="Calibri" w:cs="Calibri"/>
            <w:noProof/>
            <w:sz w:val="22"/>
            <w:szCs w:val="22"/>
          </w:rPr>
          <w:t xml:space="preserve"> Modelo entidad–relación completa de SIGEC-IGSS — Parte A: mapa de módulos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_Toc238334328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121</w:t>
        </w:r>
        <w:r w:rsidRPr="00D5657A">
          <w:rPr>
            <w:rFonts w:ascii="Calibri" w:hAnsi="Calibri" w:cs="Calibri"/>
            <w:noProof/>
            <w:webHidden/>
            <w:sz w:val="22"/>
            <w:szCs w:val="22"/>
          </w:rPr>
          <w:fldChar w:fldCharType="end"/>
        </w:r>
      </w:hyperlink>
    </w:p>
    <w:p w14:paraId="20C69009" w14:textId="21475AFF"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29" w:history="1">
        <w:r w:rsidRPr="00D5657A">
          <w:rPr>
            <w:rStyle w:val="Hipervnculo"/>
            <w:rFonts w:ascii="Calibri" w:hAnsi="Calibri" w:cs="Calibri"/>
            <w:b/>
            <w:bCs/>
            <w:noProof/>
            <w:sz w:val="22"/>
            <w:szCs w:val="22"/>
          </w:rPr>
          <w:t>Figura 19</w:t>
        </w:r>
        <w:r w:rsidRPr="00D5657A">
          <w:rPr>
            <w:rStyle w:val="Hipervnculo"/>
            <w:rFonts w:ascii="Calibri" w:hAnsi="Calibri" w:cs="Calibri"/>
            <w:noProof/>
            <w:sz w:val="22"/>
            <w:szCs w:val="22"/>
          </w:rPr>
          <w:t xml:space="preserve"> Modelo entidad–relación — Parte B: seguridad, acceso y estructura organizacional</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_Toc238334329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122</w:t>
        </w:r>
        <w:r w:rsidRPr="00D5657A">
          <w:rPr>
            <w:rFonts w:ascii="Calibri" w:hAnsi="Calibri" w:cs="Calibri"/>
            <w:noProof/>
            <w:webHidden/>
            <w:sz w:val="22"/>
            <w:szCs w:val="22"/>
          </w:rPr>
          <w:fldChar w:fldCharType="end"/>
        </w:r>
      </w:hyperlink>
    </w:p>
    <w:p w14:paraId="7C905A6B" w14:textId="03DD0702"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30" w:history="1">
        <w:r w:rsidRPr="00D5657A">
          <w:rPr>
            <w:rStyle w:val="Hipervnculo"/>
            <w:rFonts w:ascii="Calibri" w:hAnsi="Calibri" w:cs="Calibri"/>
            <w:b/>
            <w:bCs/>
            <w:noProof/>
            <w:sz w:val="22"/>
            <w:szCs w:val="22"/>
          </w:rPr>
          <w:t>Figura 20</w:t>
        </w:r>
        <w:r w:rsidRPr="00D5657A">
          <w:rPr>
            <w:rStyle w:val="Hipervnculo"/>
            <w:rFonts w:ascii="Calibri" w:hAnsi="Calibri" w:cs="Calibri"/>
            <w:noProof/>
            <w:sz w:val="22"/>
            <w:szCs w:val="22"/>
          </w:rPr>
          <w:t xml:space="preserve"> Modelo entidad–relación — Parte C: módulo SIAF</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_Toc238334330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122</w:t>
        </w:r>
        <w:r w:rsidRPr="00D5657A">
          <w:rPr>
            <w:rFonts w:ascii="Calibri" w:hAnsi="Calibri" w:cs="Calibri"/>
            <w:noProof/>
            <w:webHidden/>
            <w:sz w:val="22"/>
            <w:szCs w:val="22"/>
          </w:rPr>
          <w:fldChar w:fldCharType="end"/>
        </w:r>
      </w:hyperlink>
    </w:p>
    <w:p w14:paraId="48E9C111" w14:textId="4B3E4A2D"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31" w:history="1">
        <w:r w:rsidRPr="00D5657A">
          <w:rPr>
            <w:rStyle w:val="Hipervnculo"/>
            <w:rFonts w:ascii="Calibri" w:hAnsi="Calibri" w:cs="Calibri"/>
            <w:b/>
            <w:bCs/>
            <w:noProof/>
            <w:sz w:val="22"/>
            <w:szCs w:val="22"/>
          </w:rPr>
          <w:t>Figura 21</w:t>
        </w:r>
        <w:r w:rsidRPr="00D5657A">
          <w:rPr>
            <w:rStyle w:val="Hipervnculo"/>
            <w:rFonts w:ascii="Calibri" w:hAnsi="Calibri" w:cs="Calibri"/>
            <w:noProof/>
            <w:sz w:val="22"/>
            <w:szCs w:val="22"/>
          </w:rPr>
          <w:t xml:space="preserve"> Modelo entidad–relación — Parte D: módulo de expedientes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_Toc238334331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123</w:t>
        </w:r>
        <w:r w:rsidRPr="00D5657A">
          <w:rPr>
            <w:rFonts w:ascii="Calibri" w:hAnsi="Calibri" w:cs="Calibri"/>
            <w:noProof/>
            <w:webHidden/>
            <w:sz w:val="22"/>
            <w:szCs w:val="22"/>
          </w:rPr>
          <w:fldChar w:fldCharType="end"/>
        </w:r>
      </w:hyperlink>
    </w:p>
    <w:p w14:paraId="4AA08F4D" w14:textId="21072CB5"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32" w:history="1">
        <w:r w:rsidRPr="00D5657A">
          <w:rPr>
            <w:rStyle w:val="Hipervnculo"/>
            <w:rFonts w:ascii="Calibri" w:hAnsi="Calibri" w:cs="Calibri"/>
            <w:b/>
            <w:bCs/>
            <w:noProof/>
            <w:sz w:val="22"/>
            <w:szCs w:val="22"/>
          </w:rPr>
          <w:t>Figura 22</w:t>
        </w:r>
        <w:r w:rsidRPr="00D5657A">
          <w:rPr>
            <w:rStyle w:val="Hipervnculo"/>
            <w:rFonts w:ascii="Calibri" w:hAnsi="Calibri" w:cs="Calibri"/>
            <w:noProof/>
            <w:sz w:val="22"/>
            <w:szCs w:val="22"/>
          </w:rPr>
          <w:t xml:space="preserve"> Modelo entidad–relación — Parte E: catálogo de productos y correlativos</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_Toc238334332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123</w:t>
        </w:r>
        <w:r w:rsidRPr="00D5657A">
          <w:rPr>
            <w:rFonts w:ascii="Calibri" w:hAnsi="Calibri" w:cs="Calibri"/>
            <w:noProof/>
            <w:webHidden/>
            <w:sz w:val="22"/>
            <w:szCs w:val="22"/>
          </w:rPr>
          <w:fldChar w:fldCharType="end"/>
        </w:r>
      </w:hyperlink>
    </w:p>
    <w:p w14:paraId="0CA66CEB" w14:textId="70057BB7"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33" w:history="1">
        <w:r w:rsidRPr="00D5657A">
          <w:rPr>
            <w:rStyle w:val="Hipervnculo"/>
            <w:rFonts w:ascii="Calibri" w:hAnsi="Calibri" w:cs="Calibri"/>
            <w:b/>
            <w:bCs/>
            <w:noProof/>
            <w:sz w:val="22"/>
            <w:szCs w:val="22"/>
          </w:rPr>
          <w:t>Figura 23</w:t>
        </w:r>
        <w:r w:rsidRPr="00D5657A">
          <w:rPr>
            <w:rStyle w:val="Hipervnculo"/>
            <w:rFonts w:ascii="Calibri" w:hAnsi="Calibri" w:cs="Calibri"/>
            <w:noProof/>
            <w:sz w:val="22"/>
            <w:szCs w:val="22"/>
          </w:rPr>
          <w:t xml:space="preserve"> Mapa mental del proyecto SIGEC-IGSS (2026)</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_Toc238334333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126</w:t>
        </w:r>
        <w:r w:rsidRPr="00D5657A">
          <w:rPr>
            <w:rFonts w:ascii="Calibri" w:hAnsi="Calibri" w:cs="Calibri"/>
            <w:noProof/>
            <w:webHidden/>
            <w:sz w:val="22"/>
            <w:szCs w:val="22"/>
          </w:rPr>
          <w:fldChar w:fldCharType="end"/>
        </w:r>
      </w:hyperlink>
    </w:p>
    <w:p w14:paraId="67AD3515" w14:textId="3C0F505D" w:rsidR="00AA164B" w:rsidRPr="00D5657A" w:rsidRDefault="00AA164B">
      <w:pPr>
        <w:pStyle w:val="Tabladeilustraciones"/>
        <w:tabs>
          <w:tab w:val="right" w:leader="dot" w:pos="9350"/>
        </w:tabs>
        <w:rPr>
          <w:rFonts w:ascii="Calibri" w:eastAsiaTheme="minorEastAsia" w:hAnsi="Calibri" w:cs="Calibri"/>
          <w:noProof/>
          <w:color w:val="auto"/>
          <w:kern w:val="2"/>
          <w:sz w:val="22"/>
          <w:szCs w:val="22"/>
          <w:lang w:val="es-MX" w:eastAsia="es-MX"/>
          <w14:ligatures w14:val="standardContextual"/>
        </w:rPr>
      </w:pPr>
      <w:hyperlink w:anchor="_Toc238334334" w:history="1">
        <w:r w:rsidRPr="00D5657A">
          <w:rPr>
            <w:rStyle w:val="Hipervnculo"/>
            <w:rFonts w:ascii="Calibri" w:hAnsi="Calibri" w:cs="Calibri"/>
            <w:b/>
            <w:bCs/>
            <w:noProof/>
            <w:sz w:val="22"/>
            <w:szCs w:val="22"/>
          </w:rPr>
          <w:t>Figura 24</w:t>
        </w:r>
        <w:r w:rsidRPr="00D5657A">
          <w:rPr>
            <w:rStyle w:val="Hipervnculo"/>
            <w:rFonts w:ascii="Calibri" w:hAnsi="Calibri" w:cs="Calibri"/>
            <w:noProof/>
            <w:sz w:val="22"/>
            <w:szCs w:val="22"/>
          </w:rPr>
          <w:t xml:space="preserve"> Matriz operacional SIGEC-IGSS (piloto Palín–DAF Escuintla, 2026)</w:t>
        </w:r>
        <w:r w:rsidRPr="00D5657A">
          <w:rPr>
            <w:rFonts w:ascii="Calibri" w:hAnsi="Calibri" w:cs="Calibri"/>
            <w:noProof/>
            <w:webHidden/>
            <w:sz w:val="22"/>
            <w:szCs w:val="22"/>
          </w:rPr>
          <w:tab/>
        </w:r>
        <w:r w:rsidRPr="00D5657A">
          <w:rPr>
            <w:rFonts w:ascii="Calibri" w:hAnsi="Calibri" w:cs="Calibri"/>
            <w:noProof/>
            <w:webHidden/>
            <w:sz w:val="22"/>
            <w:szCs w:val="22"/>
          </w:rPr>
          <w:fldChar w:fldCharType="begin"/>
        </w:r>
        <w:r w:rsidRPr="00D5657A">
          <w:rPr>
            <w:rFonts w:ascii="Calibri" w:hAnsi="Calibri" w:cs="Calibri"/>
            <w:noProof/>
            <w:webHidden/>
            <w:sz w:val="22"/>
            <w:szCs w:val="22"/>
          </w:rPr>
          <w:instrText xml:space="preserve"> PAGEREF _Toc238334334 \h </w:instrText>
        </w:r>
        <w:r w:rsidRPr="00D5657A">
          <w:rPr>
            <w:rFonts w:ascii="Calibri" w:hAnsi="Calibri" w:cs="Calibri"/>
            <w:noProof/>
            <w:webHidden/>
            <w:sz w:val="22"/>
            <w:szCs w:val="22"/>
          </w:rPr>
        </w:r>
        <w:r w:rsidRPr="00D5657A">
          <w:rPr>
            <w:rFonts w:ascii="Calibri" w:hAnsi="Calibri" w:cs="Calibri"/>
            <w:noProof/>
            <w:webHidden/>
            <w:sz w:val="22"/>
            <w:szCs w:val="22"/>
          </w:rPr>
          <w:fldChar w:fldCharType="separate"/>
        </w:r>
        <w:r w:rsidRPr="00D5657A">
          <w:rPr>
            <w:rFonts w:ascii="Calibri" w:hAnsi="Calibri" w:cs="Calibri"/>
            <w:noProof/>
            <w:webHidden/>
            <w:sz w:val="22"/>
            <w:szCs w:val="22"/>
          </w:rPr>
          <w:t>127</w:t>
        </w:r>
        <w:r w:rsidRPr="00D5657A">
          <w:rPr>
            <w:rFonts w:ascii="Calibri" w:hAnsi="Calibri" w:cs="Calibri"/>
            <w:noProof/>
            <w:webHidden/>
            <w:sz w:val="22"/>
            <w:szCs w:val="22"/>
          </w:rPr>
          <w:fldChar w:fldCharType="end"/>
        </w:r>
      </w:hyperlink>
    </w:p>
    <w:p w14:paraId="2E1A5421" w14:textId="7ADA4BEE" w:rsidR="00AD4BCD" w:rsidRDefault="00FC16A3" w:rsidP="00AD4BCD">
      <w:pPr>
        <w:adjustRightInd/>
        <w:spacing w:after="160" w:line="259" w:lineRule="auto"/>
        <w:rPr>
          <w:rFonts w:ascii="Calibri" w:eastAsia="Calibri" w:hAnsi="Calibri" w:cs="Calibri"/>
          <w:color w:val="auto"/>
          <w:sz w:val="22"/>
          <w:szCs w:val="22"/>
          <w:lang w:eastAsia="en-US"/>
        </w:rPr>
      </w:pPr>
      <w:r w:rsidRPr="00D5657A">
        <w:rPr>
          <w:rFonts w:ascii="Calibri" w:eastAsia="Calibri" w:hAnsi="Calibri" w:cs="Calibri"/>
          <w:color w:val="auto"/>
          <w:sz w:val="22"/>
          <w:szCs w:val="22"/>
          <w:lang w:eastAsia="en-US"/>
        </w:rPr>
        <w:fldChar w:fldCharType="end"/>
      </w:r>
      <w:bookmarkStart w:id="1" w:name="_Toc229700983"/>
    </w:p>
    <w:p w14:paraId="63E84483" w14:textId="77777777" w:rsidR="00AD4BCD" w:rsidRDefault="00AD4BCD" w:rsidP="0099084D">
      <w:pPr>
        <w:adjustRightInd/>
        <w:spacing w:after="158" w:line="362" w:lineRule="auto"/>
        <w:ind w:right="11"/>
        <w:rPr>
          <w:rFonts w:ascii="Calibri" w:eastAsia="Times New Roman" w:hAnsi="Calibri" w:cs="Calibri"/>
          <w:b/>
          <w:color w:val="auto"/>
          <w:spacing w:val="-10"/>
          <w:kern w:val="28"/>
          <w:sz w:val="22"/>
          <w:szCs w:val="56"/>
          <w:lang w:eastAsia="en-US"/>
        </w:rPr>
      </w:pPr>
      <w:r>
        <w:rPr>
          <w:rFonts w:ascii="Calibri" w:eastAsia="Times New Roman" w:hAnsi="Calibri" w:cs="Calibri"/>
          <w:b/>
          <w:color w:val="auto"/>
          <w:spacing w:val="-10"/>
          <w:kern w:val="28"/>
          <w:sz w:val="22"/>
          <w:szCs w:val="56"/>
          <w:lang w:eastAsia="en-US"/>
        </w:rPr>
        <w:br w:type="page"/>
      </w:r>
    </w:p>
    <w:p w14:paraId="48981A07" w14:textId="5DA3BF89" w:rsidR="0099084D" w:rsidRPr="0099084D" w:rsidRDefault="0099084D" w:rsidP="0099084D">
      <w:pPr>
        <w:adjustRightInd/>
        <w:contextualSpacing/>
        <w:jc w:val="center"/>
        <w:outlineLvl w:val="0"/>
        <w:rPr>
          <w:rFonts w:ascii="Calibri" w:eastAsia="Times New Roman" w:hAnsi="Calibri" w:cs="Calibri"/>
          <w:b/>
          <w:color w:val="auto"/>
          <w:spacing w:val="-10"/>
          <w:kern w:val="28"/>
          <w:sz w:val="22"/>
          <w:szCs w:val="56"/>
          <w:lang w:val="es-MX" w:eastAsia="en-US"/>
        </w:rPr>
      </w:pPr>
      <w:bookmarkStart w:id="2" w:name="_Toc238334179"/>
      <w:bookmarkEnd w:id="1"/>
      <w:r>
        <w:rPr>
          <w:rFonts w:ascii="Calibri" w:eastAsia="Times New Roman" w:hAnsi="Calibri" w:cs="Calibri"/>
          <w:b/>
          <w:color w:val="auto"/>
          <w:spacing w:val="-10"/>
          <w:kern w:val="28"/>
          <w:sz w:val="22"/>
          <w:szCs w:val="56"/>
          <w:lang w:val="es-MX" w:eastAsia="en-US"/>
        </w:rPr>
        <w:lastRenderedPageBreak/>
        <w:t>Resumen</w:t>
      </w:r>
      <w:bookmarkEnd w:id="2"/>
    </w:p>
    <w:p w14:paraId="5D9BE790" w14:textId="79975340"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El presente proyecto de graduación se desarrolla en el Instituto Guatemalteco de Seguridad Social (IGSS) y responde a la necesidad de ordenar y digitalizar la gestión de compras y expedientes, en particular el flujo de la Solicitud de Insumos, Activos Fijos y Servicios (SIAF) y el manejo de expedientes con evidencias adjuntas. Buena parte del trabajo aún depende de trazas dispersas (versiones, correcciones, autorizaciones y revisiones entre unidades), lo que dificulta el seguimiento oportuno, la coordinación y una información confiable para quien decide o audita.</w:t>
      </w:r>
    </w:p>
    <w:p w14:paraId="05C1F47F" w14:textId="3D61AB92"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En este contexto, se propone el SIGEC-IGSS (Sistema Integral de Gestión de Expedientes de Compras del IGSS): aplicación web por navegador, con interfaz adaptable, que concentra la captura y el ciclo de vida de las solicitudes, la administración de usuarios, roles y permisos según la organización del instituto, y apoyos como constancias en PDF, indicadores y herramientas auxiliares. La solución usa arquitectura cliente–servidor (React, API REST en Node.js, PostgreSQL), pensada para un piloto en servidor Linux y red institucional del IGSS, sin sustituir otras plataformas ni competencias ajenas al alcance del sistema.</w:t>
      </w:r>
    </w:p>
    <w:p w14:paraId="701E8195" w14:textId="66FFDA7A"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La iniciativa busca reducir fricción documental y demoras entre captura, revisión y corrección; mejorar el control de requerimientos y el registro auditable; y apoyar una gestión más trazable entre direcciones, áreas y consultorios. El proyecto incluye documentación técnica y de despliegue junto al código versionado, para facilitar el traspaso a áreas de sistemas.</w:t>
      </w:r>
    </w:p>
    <w:p w14:paraId="38B67FAA" w14:textId="19156C57" w:rsidR="00DA6180" w:rsidRDefault="00DB75AE" w:rsidP="008C7F9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En lo organizacional, aporta a la modernización gradual de compras y expedientes en el IGSS, con propuesta factible para un piloto. En lo académico, aplica la ingeniería de software a una necesidad real de gestión pública y hospitalaria-administrativa, con criterios de seguridad proporcional y operación en una institución grande.</w:t>
      </w:r>
    </w:p>
    <w:p w14:paraId="270257AD" w14:textId="77777777" w:rsidR="00FF5FC3" w:rsidRPr="008C7F9E" w:rsidRDefault="00FF5FC3" w:rsidP="008C7F9E">
      <w:pPr>
        <w:adjustRightInd/>
        <w:spacing w:after="160"/>
        <w:ind w:firstLine="720"/>
        <w:rPr>
          <w:rFonts w:ascii="Calibri" w:eastAsia="Calibri" w:hAnsi="Calibri" w:cs="Calibri"/>
          <w:color w:val="auto"/>
          <w:sz w:val="22"/>
          <w:szCs w:val="22"/>
          <w:lang w:val="es-MX" w:eastAsia="en-US"/>
        </w:rPr>
      </w:pPr>
    </w:p>
    <w:p w14:paraId="45B8588D" w14:textId="2C790CF7" w:rsidR="00417732" w:rsidRPr="00DA6180" w:rsidRDefault="00417732" w:rsidP="00417732">
      <w:pPr>
        <w:adjustRightInd/>
        <w:contextualSpacing/>
        <w:jc w:val="center"/>
        <w:outlineLvl w:val="0"/>
        <w:rPr>
          <w:rFonts w:ascii="Calibri" w:eastAsia="Times New Roman" w:hAnsi="Calibri" w:cs="Calibri"/>
          <w:b/>
          <w:color w:val="auto"/>
          <w:spacing w:val="-10"/>
          <w:kern w:val="28"/>
          <w:sz w:val="22"/>
          <w:szCs w:val="56"/>
          <w:lang w:val="en-US" w:eastAsia="en-US"/>
        </w:rPr>
      </w:pPr>
      <w:bookmarkStart w:id="3" w:name="_Toc238334180"/>
      <w:r w:rsidRPr="00DA6180">
        <w:rPr>
          <w:rFonts w:ascii="Calibri" w:eastAsia="Times New Roman" w:hAnsi="Calibri" w:cs="Calibri"/>
          <w:b/>
          <w:color w:val="auto"/>
          <w:spacing w:val="-10"/>
          <w:kern w:val="28"/>
          <w:sz w:val="22"/>
          <w:szCs w:val="56"/>
          <w:lang w:val="en-US" w:eastAsia="en-US"/>
        </w:rPr>
        <w:lastRenderedPageBreak/>
        <w:t>Abstract</w:t>
      </w:r>
      <w:bookmarkEnd w:id="3"/>
    </w:p>
    <w:p w14:paraId="31077668" w14:textId="2D583238"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This graduation project is carried out at the Guatemalan Social Security Institute (IGSS) and addresses the need to streamline and digitize the management of purchasing workflows and case files, focusing on the Request for Supplies, Fixed Assets and Services (SIAF) and purchase files with supporting attachments. Much of the work still relies on fragmented traces (document versions, corrections, authorizations and reviews across units), which hinders timely follow</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up, coordination and reliable information for decision making and audit.</w:t>
      </w:r>
    </w:p>
    <w:p w14:paraId="3773E3DE" w14:textId="2B8B59A6"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In this context, the SIGEC</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IGSS (Comprehensive System for the Management of Purchasing Records at the IGSS) is proposed: a browser</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based web application with an adaptive interface that supports the lifecycle of requests, user, role and permission administration aligned with the institute’s organization, and supporting features such as PDF outputs, indicators and auxiliary tools. The solution follows a client–server architecture (React front end, REST API on Node.js, PostgreSQL), designed for a pilot on Linux within the institutional network provided by the IGSS. It does not replace other platforms or responsibilities outside the system’s defined scope.</w:t>
      </w:r>
    </w:p>
    <w:p w14:paraId="4608CF30" w14:textId="7DCE279B"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The initiative aims to reduce documentary friction and delays between capture, review and correction; improve control of requirements and auditable logging of actions; and support more traceable management across directions, areas and clinics. The deliverable includes technical and deployment documentation together with versioned source code to facilitate handovers to IT units.</w:t>
      </w:r>
    </w:p>
    <w:p w14:paraId="2CCBFC07" w14:textId="5B015128" w:rsidR="00EE7682" w:rsidRPr="00DA6180"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From an organizational standpoint, it contributes to the gradual modernization of purchasing and records management at the IGSS through a feasible pilot. Academically, it applies software engineering to a real public</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sector and hospital</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administrative need, with proportionate security and operationally grounded deployment in a large institution.</w:t>
      </w:r>
      <w:r w:rsidRPr="00DA6180">
        <w:rPr>
          <w:rFonts w:ascii="Calibri" w:eastAsia="Calibri" w:hAnsi="Calibri" w:cs="Calibri"/>
          <w:color w:val="auto"/>
          <w:sz w:val="22"/>
          <w:szCs w:val="22"/>
          <w:lang w:val="en-US" w:eastAsia="en-US"/>
        </w:rPr>
        <w:br w:type="page"/>
      </w:r>
    </w:p>
    <w:p w14:paraId="08885436" w14:textId="29C208D9" w:rsidR="00EE7682" w:rsidRPr="00916D1C" w:rsidRDefault="00386024" w:rsidP="00300955">
      <w:pPr>
        <w:adjustRightInd/>
        <w:contextualSpacing/>
        <w:jc w:val="center"/>
        <w:outlineLvl w:val="0"/>
        <w:rPr>
          <w:rFonts w:ascii="Calibri" w:eastAsia="Times New Roman" w:hAnsi="Calibri" w:cs="Calibri"/>
          <w:b/>
          <w:color w:val="auto"/>
          <w:spacing w:val="-10"/>
          <w:kern w:val="28"/>
          <w:sz w:val="22"/>
          <w:szCs w:val="56"/>
          <w:lang w:eastAsia="en-US"/>
        </w:rPr>
      </w:pPr>
      <w:bookmarkStart w:id="4" w:name="_Toc229700984"/>
      <w:bookmarkStart w:id="5" w:name="_Toc238334181"/>
      <w:r w:rsidRPr="00916D1C">
        <w:rPr>
          <w:rFonts w:ascii="Calibri" w:eastAsia="Times New Roman" w:hAnsi="Calibri" w:cs="Calibri"/>
          <w:b/>
          <w:color w:val="auto"/>
          <w:spacing w:val="-10"/>
          <w:kern w:val="28"/>
          <w:sz w:val="22"/>
          <w:szCs w:val="56"/>
          <w:lang w:eastAsia="en-US"/>
        </w:rPr>
        <w:lastRenderedPageBreak/>
        <w:t>Introducción</w:t>
      </w:r>
      <w:bookmarkEnd w:id="4"/>
      <w:bookmarkEnd w:id="5"/>
    </w:p>
    <w:p w14:paraId="188552E3" w14:textId="2A0ECCC2"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 xml:space="preserve">El </w:t>
      </w:r>
      <w:r>
        <w:rPr>
          <w:rFonts w:ascii="Calibri" w:eastAsia="Calibri" w:hAnsi="Calibri" w:cs="Calibri"/>
          <w:color w:val="auto"/>
          <w:sz w:val="22"/>
          <w:szCs w:val="22"/>
          <w:lang w:val="es-MX" w:eastAsia="en-US"/>
        </w:rPr>
        <w:t>proyecto de graduación</w:t>
      </w:r>
      <w:r w:rsidRPr="00DB75AE">
        <w:rPr>
          <w:rFonts w:ascii="Calibri" w:eastAsia="Calibri" w:hAnsi="Calibri" w:cs="Calibri"/>
          <w:color w:val="auto"/>
          <w:sz w:val="22"/>
          <w:szCs w:val="22"/>
          <w:lang w:val="es-MX" w:eastAsia="en-US"/>
        </w:rPr>
        <w:t xml:space="preserve"> presenta el SIGEC-IGSS (Sistema Integral de Gestión de Expedientes de Compras del Instituto Guatemalteco de Seguridad Social), aplicación web para digitalizar y trazar el flujo de la SIAF y del expediente de compra en el IGSS. Se parte de una operación aún manual y semi-manual (libros de actas, hojas de cálculo, idas y vueltas en físico con la DAF), asociada a reprocesos, rechazos y poca evidencia sobre observaciones y versiones. El estudio se acota al Consultorio de Palín, Escuintla, y su relación con la DAF departamental de Escuintla; el sistema complementa el trámite vigente (p. ej. envío físico cuando corresponda) y no sustituye plataformas centrales de contratación ni competencias ajenas al alcance del proyecto.</w:t>
      </w:r>
    </w:p>
    <w:p w14:paraId="4A3F618B" w14:textId="1198EF68"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La investigación es cuantitativa, de alcance aplicado, con diseño cuasiexperimental antes–después e indicadores comparables entre línea base y piloto. El desarrollo del software combina enfoque incremental y prototipado evolutivo, con validación progresiva junto a los usuarios del piloto. El detalle metodológico está en el Capítulo I.</w:t>
      </w:r>
    </w:p>
    <w:p w14:paraId="6EA37038" w14:textId="33252819"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El Capítulo II aporta el marco teórico (institucional, compras públicas, gestión documental, procesos, trazabilidad, indicadores, seguridad y adopción). El Capítulo III describe el marco técnico de la solución: arquitectura web, stack implementado, persistencia, despliegue, servicios auxiliares, seguridad, pruebas y continuidad operativa. Las conclusiones cierran aportes y límites.</w:t>
      </w:r>
    </w:p>
    <w:p w14:paraId="3BE2AAF3" w14:textId="0F14FB60" w:rsidR="00EE7682" w:rsidRPr="00916D1C" w:rsidRDefault="00DB75AE" w:rsidP="00DB75AE">
      <w:pPr>
        <w:adjustRightInd/>
        <w:spacing w:after="160"/>
        <w:ind w:firstLine="720"/>
        <w:rPr>
          <w:rFonts w:ascii="Calibri" w:eastAsia="Calibri" w:hAnsi="Calibri" w:cs="Calibri"/>
          <w:color w:val="auto"/>
          <w:sz w:val="22"/>
          <w:szCs w:val="22"/>
          <w:lang w:eastAsia="en-US"/>
        </w:rPr>
      </w:pPr>
      <w:r w:rsidRPr="00DB75AE">
        <w:rPr>
          <w:rFonts w:ascii="Calibri" w:eastAsia="Calibri" w:hAnsi="Calibri" w:cs="Calibri"/>
          <w:color w:val="auto"/>
          <w:sz w:val="22"/>
          <w:szCs w:val="22"/>
          <w:lang w:val="es-MX" w:eastAsia="en-US"/>
        </w:rPr>
        <w:t>En síntesis, el documento expone una intervención aplicada y evaluable para mejorar eficiencia y control del flujo Consultorio–DAF en el piloto, con base para una eventual ampliación a otras unidades si la institución lo define.</w:t>
      </w:r>
      <w:r w:rsidRPr="00916D1C">
        <w:rPr>
          <w:rFonts w:ascii="Calibri" w:eastAsia="Calibri" w:hAnsi="Calibri" w:cs="Calibri"/>
          <w:color w:val="auto"/>
          <w:sz w:val="22"/>
          <w:szCs w:val="22"/>
          <w:lang w:eastAsia="en-US"/>
        </w:rPr>
        <w:br w:type="page"/>
      </w:r>
    </w:p>
    <w:p w14:paraId="134C0094" w14:textId="322FDF74" w:rsidR="00EE7682" w:rsidRPr="00916D1C" w:rsidRDefault="00386024" w:rsidP="00DB75AE">
      <w:pPr>
        <w:adjustRightInd/>
        <w:contextualSpacing/>
        <w:jc w:val="center"/>
        <w:outlineLvl w:val="0"/>
        <w:rPr>
          <w:rFonts w:ascii="Calibri" w:eastAsia="Times New Roman" w:hAnsi="Calibri" w:cs="Calibri"/>
          <w:b/>
          <w:color w:val="auto"/>
          <w:spacing w:val="-10"/>
          <w:kern w:val="28"/>
          <w:sz w:val="22"/>
          <w:szCs w:val="56"/>
          <w:lang w:eastAsia="en-US"/>
        </w:rPr>
      </w:pPr>
      <w:bookmarkStart w:id="6" w:name="_Toc229700985"/>
      <w:bookmarkStart w:id="7" w:name="_Toc238334182"/>
      <w:r>
        <w:rPr>
          <w:rFonts w:ascii="Calibri" w:eastAsia="Times New Roman" w:hAnsi="Calibri" w:cs="Calibri"/>
          <w:b/>
          <w:color w:val="auto"/>
          <w:spacing w:val="-10"/>
          <w:kern w:val="28"/>
          <w:sz w:val="22"/>
          <w:szCs w:val="56"/>
          <w:lang w:eastAsia="en-US"/>
        </w:rPr>
        <w:lastRenderedPageBreak/>
        <w:t>Capítulo I – Marco Conceptual y Metodológico</w:t>
      </w:r>
      <w:bookmarkEnd w:id="6"/>
      <w:bookmarkEnd w:id="7"/>
    </w:p>
    <w:p w14:paraId="15E0B811" w14:textId="75D5094A" w:rsidR="00A672C8" w:rsidRDefault="00386024">
      <w:pPr>
        <w:numPr>
          <w:ilvl w:val="1"/>
          <w:numId w:val="1"/>
        </w:numPr>
        <w:adjustRightInd/>
        <w:spacing w:line="259" w:lineRule="auto"/>
        <w:outlineLvl w:val="1"/>
        <w:rPr>
          <w:rFonts w:ascii="Calibri" w:eastAsia="Calibri" w:hAnsi="Calibri" w:cs="Calibri"/>
          <w:b/>
          <w:color w:val="auto"/>
          <w:sz w:val="22"/>
          <w:szCs w:val="22"/>
          <w:lang w:eastAsia="en-US"/>
        </w:rPr>
      </w:pPr>
      <w:bookmarkStart w:id="8" w:name="_Toc229700986"/>
      <w:bookmarkStart w:id="9" w:name="_Toc238334183"/>
      <w:r>
        <w:rPr>
          <w:rFonts w:ascii="Calibri" w:eastAsia="Calibri" w:hAnsi="Calibri" w:cs="Calibri"/>
          <w:b/>
          <w:color w:val="auto"/>
          <w:sz w:val="22"/>
          <w:szCs w:val="22"/>
          <w:lang w:eastAsia="en-US"/>
        </w:rPr>
        <w:t>Marco Conceptual</w:t>
      </w:r>
      <w:bookmarkEnd w:id="8"/>
      <w:bookmarkEnd w:id="9"/>
    </w:p>
    <w:p w14:paraId="3665AE1B" w14:textId="77777777" w:rsidR="00A672C8" w:rsidRDefault="00A672C8" w:rsidP="008534BE">
      <w:pPr>
        <w:adjustRightInd/>
        <w:spacing w:line="259" w:lineRule="auto"/>
        <w:ind w:left="360"/>
        <w:outlineLvl w:val="1"/>
        <w:rPr>
          <w:rFonts w:ascii="Calibri" w:eastAsia="Calibri" w:hAnsi="Calibri" w:cs="Calibri"/>
          <w:b/>
          <w:color w:val="auto"/>
          <w:sz w:val="22"/>
          <w:szCs w:val="22"/>
          <w:lang w:eastAsia="en-US"/>
        </w:rPr>
      </w:pPr>
    </w:p>
    <w:p w14:paraId="73E6EEB2" w14:textId="42DCB80E" w:rsidR="00985F75" w:rsidRPr="00985F75" w:rsidRDefault="00386024" w:rsidP="00985F75">
      <w:pPr>
        <w:numPr>
          <w:ilvl w:val="2"/>
          <w:numId w:val="1"/>
        </w:numPr>
        <w:adjustRightInd/>
        <w:outlineLvl w:val="1"/>
        <w:rPr>
          <w:rFonts w:ascii="Calibri" w:eastAsia="Calibri" w:hAnsi="Calibri" w:cs="Calibri"/>
          <w:b/>
          <w:color w:val="auto"/>
          <w:sz w:val="22"/>
          <w:szCs w:val="22"/>
          <w:lang w:eastAsia="en-US"/>
        </w:rPr>
      </w:pPr>
      <w:bookmarkStart w:id="10" w:name="_Toc229700987"/>
      <w:bookmarkStart w:id="11" w:name="_Toc238334184"/>
      <w:r w:rsidRPr="00916D1C">
        <w:rPr>
          <w:rFonts w:ascii="Calibri" w:eastAsia="Calibri" w:hAnsi="Calibri" w:cs="Calibri"/>
          <w:b/>
          <w:color w:val="auto"/>
          <w:sz w:val="22"/>
          <w:szCs w:val="22"/>
          <w:lang w:eastAsia="en-US"/>
        </w:rPr>
        <w:t>Antecedentes</w:t>
      </w:r>
      <w:bookmarkEnd w:id="10"/>
      <w:bookmarkEnd w:id="11"/>
    </w:p>
    <w:p w14:paraId="63D2A419" w14:textId="2B804BC1" w:rsidR="00FA0D4F" w:rsidRDefault="00386024" w:rsidP="00985F75">
      <w:pPr>
        <w:adjustRightInd/>
        <w:spacing w:after="160"/>
        <w:ind w:firstLine="720"/>
        <w:rPr>
          <w:rFonts w:ascii="Calibri" w:eastAsia="Calibri" w:hAnsi="Calibri" w:cs="Times New Roman"/>
          <w:color w:val="auto"/>
          <w:sz w:val="22"/>
          <w:szCs w:val="22"/>
          <w:lang w:val="es-MX" w:eastAsia="en-US"/>
        </w:rPr>
      </w:pPr>
      <w:r w:rsidRPr="00FA0D4F">
        <w:rPr>
          <w:rFonts w:ascii="Calibri" w:eastAsia="Calibri" w:hAnsi="Calibri" w:cstheme="minorBidi"/>
          <w:color w:val="auto"/>
          <w:sz w:val="22"/>
          <w:szCs w:val="22"/>
          <w:lang w:eastAsia="en-US"/>
        </w:rPr>
        <w:t xml:space="preserve">La digitalización de la gestión documental y de los procesos de compras en el sector público es un tema de relevancia creciente a nivel mundial, pues incide directamente en la transparencia, la eficiencia administrativa y la calidad de los servicios que las instituciones ofrecen a la ciudadanía. En el ámbito de la salud pública, las herramientas y sistemas orientados a la gestión de compras —incluyendo la tramitación ágil de solicitudes de recursos y expedientes de compra— contribuyen a que los centros asistenciales dispongan de insumos y servicios en tiempo oportuno, lo que impacta positivamente en la atención a los derechohabientes. A </w:t>
      </w:r>
      <w:r w:rsidR="00830E16" w:rsidRPr="00FA0D4F">
        <w:rPr>
          <w:rFonts w:ascii="Calibri" w:eastAsia="Calibri" w:hAnsi="Calibri" w:cstheme="minorBidi"/>
          <w:color w:val="auto"/>
          <w:sz w:val="22"/>
          <w:szCs w:val="22"/>
          <w:lang w:eastAsia="en-US"/>
        </w:rPr>
        <w:t>continuación,</w:t>
      </w:r>
      <w:r w:rsidRPr="00FA0D4F">
        <w:rPr>
          <w:rFonts w:ascii="Calibri" w:eastAsia="Calibri" w:hAnsi="Calibri" w:cstheme="minorBidi"/>
          <w:color w:val="auto"/>
          <w:sz w:val="22"/>
          <w:szCs w:val="22"/>
          <w:lang w:eastAsia="en-US"/>
        </w:rPr>
        <w:t xml:space="preserve"> se presentan antecedentes relacionados con gobierno electrónico, herramientas de compras públicas, gestión documental aplicada a expedientes de compra y experiencias en el contexto latinoamericano, nacional y local, en un orden cronológico que evidencia la evolución del tema.</w:t>
      </w:r>
    </w:p>
    <w:p w14:paraId="43843ECA" w14:textId="1DE2B9F6"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2" w:name="_Toc229700988"/>
      <w:bookmarkStart w:id="13" w:name="_Toc238334185"/>
      <w:r>
        <w:rPr>
          <w:rFonts w:ascii="Calibri" w:eastAsia="Calibri" w:hAnsi="Calibri" w:cs="Calibri"/>
          <w:b/>
          <w:i/>
          <w:color w:val="auto"/>
          <w:sz w:val="22"/>
          <w:szCs w:val="22"/>
          <w:lang w:eastAsia="en-US"/>
        </w:rPr>
        <w:t>Antecedentes internacionales</w:t>
      </w:r>
      <w:bookmarkEnd w:id="12"/>
      <w:bookmarkEnd w:id="13"/>
    </w:p>
    <w:p w14:paraId="368BD446" w14:textId="29B18169"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A nivel internacional, las Naciones Unidas han impulsado la medición y el fomento del gobierno electrónico mediante el E-Government Survey (Encuesta de Gobierno Electrónico), que evalúa anualmente a los Estados Miembros en dimensiones como el alcance y la calidad de los servicios en línea —entre ellos, los vinculados a contratación y compras públicas—, la infraestructura de telecomunicaciones y el capital humano. En sus ediciones recientes (2022–2024), el organismo ha reportado una mejora sustancial del Índice de Desarrollo de Gobierno Electrónico (EGDI) a nivel global, así como una reducción de la proporción de población rezagada en desarrollo de gobierno digital. No obstante, el mismo informe señala que persisten brechas importantes entre el desempeño del gobierno digital a nivel nacional y a nivel local, y recomienda iniciativas focalizadas para fortalecer la digitalización en el ámbito municipal y en unidades descentralizadas</w:t>
      </w:r>
      <w:sdt>
        <w:sdtPr>
          <w:rPr>
            <w:rFonts w:ascii="Calibri" w:eastAsia="Calibri" w:hAnsi="Calibri" w:cs="Calibri"/>
            <w:color w:val="auto"/>
            <w:sz w:val="22"/>
            <w:szCs w:val="22"/>
            <w:lang w:eastAsia="en-US"/>
          </w:rPr>
          <w:id w:val="-959258755"/>
          <w:citation/>
        </w:sdtPr>
        <w:sdtEndPr/>
        <w:sdtContent>
          <w:r w:rsidR="00BF1A2E">
            <w:rPr>
              <w:rFonts w:ascii="Calibri" w:eastAsia="Calibri" w:hAnsi="Calibri" w:cs="Calibri"/>
              <w:color w:val="auto"/>
              <w:sz w:val="22"/>
              <w:szCs w:val="22"/>
              <w:lang w:eastAsia="en-US"/>
            </w:rPr>
            <w:fldChar w:fldCharType="begin"/>
          </w:r>
          <w:r w:rsidR="005F1809">
            <w:rPr>
              <w:rFonts w:ascii="Calibri" w:eastAsia="Calibri" w:hAnsi="Calibri" w:cs="Calibri"/>
              <w:color w:val="auto"/>
              <w:sz w:val="22"/>
              <w:szCs w:val="22"/>
              <w:lang w:val="es-MX" w:eastAsia="en-US"/>
            </w:rPr>
            <w:instrText xml:space="preserve">CITATION NacionesUnidas2024 \l 2058 </w:instrText>
          </w:r>
          <w:r w:rsidR="00BF1A2E">
            <w:rPr>
              <w:rFonts w:ascii="Calibri" w:eastAsia="Calibri" w:hAnsi="Calibri" w:cs="Calibri"/>
              <w:color w:val="auto"/>
              <w:sz w:val="22"/>
              <w:szCs w:val="22"/>
              <w:lang w:eastAsia="en-US"/>
            </w:rPr>
            <w:fldChar w:fldCharType="separate"/>
          </w:r>
          <w:r w:rsidR="00687419">
            <w:rPr>
              <w:rFonts w:ascii="Calibri" w:eastAsia="Calibri" w:hAnsi="Calibri" w:cs="Calibri"/>
              <w:noProof/>
              <w:color w:val="auto"/>
              <w:sz w:val="22"/>
              <w:szCs w:val="22"/>
              <w:lang w:val="es-MX" w:eastAsia="en-US"/>
            </w:rPr>
            <w:t xml:space="preserve"> </w:t>
          </w:r>
          <w:r w:rsidR="00687419" w:rsidRPr="00687419">
            <w:rPr>
              <w:rFonts w:ascii="Calibri" w:eastAsia="Calibri" w:hAnsi="Calibri" w:cs="Calibri"/>
              <w:noProof/>
              <w:color w:val="auto"/>
              <w:sz w:val="22"/>
              <w:szCs w:val="22"/>
              <w:lang w:val="es-MX" w:eastAsia="en-US"/>
            </w:rPr>
            <w:t>(Naciones Unidas, 2024)</w:t>
          </w:r>
          <w:r w:rsidR="00BF1A2E">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Esto refuerza la </w:t>
      </w:r>
      <w:r w:rsidRPr="00FF5CD2">
        <w:rPr>
          <w:rFonts w:ascii="Calibri" w:eastAsia="Calibri" w:hAnsi="Calibri" w:cs="Calibri"/>
          <w:color w:val="auto"/>
          <w:sz w:val="22"/>
          <w:szCs w:val="22"/>
          <w:lang w:eastAsia="en-US"/>
        </w:rPr>
        <w:lastRenderedPageBreak/>
        <w:t>importancia de desarrollar herramientas y sistemas que acerquen la gestión digital de compras a las unidades operativas, como los consultorios y las direcciones departamentales de las instituciones de salud.</w:t>
      </w:r>
    </w:p>
    <w:p w14:paraId="2402E0AA" w14:textId="361A875F"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En América Latina, varios países han establecido marcos normativos y técnicos para la gestión documental en el sector público, incluyendo su aplicación a los procesos de compras y contratación. En Perú, el Decreto Legislativo N.º 1310 y la Resolución 001-2017-PCM/SEGDI dieron lugar al Modelo de Gestión Documental (MGD), que organiza la gestión en componentes que incluyen políticas, roles, procedimientos formalizados y procesos que cubren el ciclo de vida de los documentos</w:t>
      </w:r>
      <w:r w:rsidR="00815456">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628509612"/>
          <w:citation/>
        </w:sdtPr>
        <w:sdtEndPr/>
        <w:sdtContent>
          <w:r w:rsidR="00815456">
            <w:rPr>
              <w:rFonts w:ascii="Calibri" w:eastAsia="Calibri" w:hAnsi="Calibri" w:cs="Calibri"/>
              <w:color w:val="auto"/>
              <w:sz w:val="22"/>
              <w:szCs w:val="22"/>
              <w:lang w:eastAsia="en-US"/>
            </w:rPr>
            <w:fldChar w:fldCharType="begin"/>
          </w:r>
          <w:r w:rsidR="005C3FE7">
            <w:rPr>
              <w:rFonts w:ascii="Calibri" w:eastAsia="Calibri" w:hAnsi="Calibri" w:cs="Calibri"/>
              <w:color w:val="auto"/>
              <w:sz w:val="22"/>
              <w:szCs w:val="22"/>
              <w:lang w:val="es-MX" w:eastAsia="en-US"/>
            </w:rPr>
            <w:instrText xml:space="preserve">CITATION GobiernoPeru2017 \l 2058 </w:instrText>
          </w:r>
          <w:r w:rsidR="00815456">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(Gobierno del Perú, 2017)</w:t>
          </w:r>
          <w:r w:rsidR="00815456">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En Colombia, el Decreto 1080 de 2015 y la Ley 594 de 2000 sentaron las bases para la implementación de Sistemas de Gestión de Documentos Electrónicos de Archivo (SGDEA), con el fin de garantizar la autenticidad, integridad y disponibilidad de los documentos digitales a largo plazo</w:t>
      </w:r>
      <w:r w:rsidR="00205E58">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015611646"/>
          <w:citation/>
        </w:sdtPr>
        <w:sdtEndPr/>
        <w:sdtContent>
          <w:r>
            <w:rPr>
              <w:rFonts w:ascii="Calibri" w:eastAsia="Calibri" w:hAnsi="Calibri" w:cs="Calibri"/>
              <w:color w:val="auto"/>
              <w:sz w:val="22"/>
              <w:szCs w:val="22"/>
              <w:lang w:eastAsia="en-US"/>
            </w:rPr>
            <w:fldChar w:fldCharType="begin"/>
          </w:r>
          <w:r w:rsidR="002D1AEF">
            <w:rPr>
              <w:rFonts w:ascii="Calibri" w:eastAsia="Calibri" w:hAnsi="Calibri" w:cs="Calibri"/>
              <w:color w:val="auto"/>
              <w:sz w:val="22"/>
              <w:szCs w:val="22"/>
              <w:lang w:val="es-MX" w:eastAsia="en-US"/>
            </w:rPr>
            <w:instrText xml:space="preserve">CITATION FuncionPublicaColombia \l 2058 </w:instrText>
          </w:r>
          <w:r>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(Función Pública Colombia, s.f.)</w:t>
          </w:r>
          <w:r>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Estos marcos favorecen la trazabilidad de los expedientes de compra y la modernización del Estado en la región.</w:t>
      </w:r>
    </w:p>
    <w:p w14:paraId="2A914DF5" w14:textId="46DA87CA"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En el ámbito específico de las herramientas de compras públicas y la tramitación de expedientes de compra digitales en instituciones de salud, existen experiencias significativas. En Ecuador, el Servicio Nacional de Contratación Pública (SERCOP) opera una plataforma oficial de compras donde se tramitan expedientes de compra de forma digital, y se han desarrollado aplicaciones complementarias que permiten consultar información sobre adquisiciones en la Red Pública Integral de Salud</w:t>
      </w:r>
      <w:r w:rsidR="00E853CC">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469785441"/>
          <w:citation/>
        </w:sdtPr>
        <w:sdtEndPr/>
        <w:sdtContent>
          <w:r w:rsidR="00E853CC">
            <w:rPr>
              <w:rFonts w:ascii="Calibri" w:eastAsia="Calibri" w:hAnsi="Calibri" w:cs="Calibri"/>
              <w:color w:val="auto"/>
              <w:sz w:val="22"/>
              <w:szCs w:val="22"/>
              <w:lang w:eastAsia="en-US"/>
            </w:rPr>
            <w:fldChar w:fldCharType="begin"/>
          </w:r>
          <w:r w:rsidR="002071D7">
            <w:rPr>
              <w:rFonts w:ascii="Calibri" w:eastAsia="Calibri" w:hAnsi="Calibri" w:cs="Calibri"/>
              <w:color w:val="auto"/>
              <w:sz w:val="22"/>
              <w:szCs w:val="22"/>
              <w:lang w:val="es-MX" w:eastAsia="en-US"/>
            </w:rPr>
            <w:instrText xml:space="preserve">CITATION SERCOP \l 2058 </w:instrText>
          </w:r>
          <w:r w:rsidR="00E853CC">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(SERCOP, s.f.)</w:t>
          </w:r>
          <w:r w:rsidR="00E853CC">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Perú, el Ministerio de Salud implementó una plataforma digital específica para compras públicas menores o iguales a 8 UIT, de modo que las unidades de salud y los proveedores accedan a convocatorias, requerimientos y procesos de contratación de manera más transparente y eficiente</w:t>
      </w:r>
      <w:r w:rsidR="004A6411">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703794425"/>
          <w:citation/>
        </w:sdtPr>
        <w:sdtEndPr/>
        <w:sdtContent>
          <w:r w:rsidR="004A6411">
            <w:rPr>
              <w:rFonts w:ascii="Calibri" w:eastAsia="Calibri" w:hAnsi="Calibri" w:cs="Calibri"/>
              <w:color w:val="auto"/>
              <w:sz w:val="22"/>
              <w:szCs w:val="22"/>
              <w:lang w:eastAsia="en-US"/>
            </w:rPr>
            <w:fldChar w:fldCharType="begin"/>
          </w:r>
          <w:r w:rsidR="0065576D">
            <w:rPr>
              <w:rFonts w:ascii="Calibri" w:eastAsia="Calibri" w:hAnsi="Calibri" w:cs="Calibri"/>
              <w:color w:val="auto"/>
              <w:sz w:val="22"/>
              <w:szCs w:val="22"/>
              <w:lang w:val="es-MX" w:eastAsia="en-US"/>
            </w:rPr>
            <w:instrText xml:space="preserve">CITATION MinisterioSaludPeru2025 \l 2058 </w:instrText>
          </w:r>
          <w:r w:rsidR="004A6411">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(Ministerio de Salud del Perú, 2025)</w:t>
          </w:r>
          <w:r w:rsidR="004A6411">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xml:space="preserve">. En Argentina, el sistema COMPR.AR centraliza la gestión electrónica de compras y contrataciones de la Administración Pública Nacional, y el Sistema Integrado de Información Sanitaria Argentino (SISA) incluye módulos para la tramitación de órdenes de compra y expedientes en el sector </w:t>
      </w:r>
      <w:r w:rsidRPr="00FF5CD2">
        <w:rPr>
          <w:rFonts w:ascii="Calibri" w:eastAsia="Calibri" w:hAnsi="Calibri" w:cs="Calibri"/>
          <w:color w:val="auto"/>
          <w:sz w:val="22"/>
          <w:szCs w:val="22"/>
          <w:lang w:eastAsia="en-US"/>
        </w:rPr>
        <w:lastRenderedPageBreak/>
        <w:t>salud</w:t>
      </w:r>
      <w:r w:rsidR="00BC20D7">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706610883"/>
          <w:citation/>
        </w:sdtPr>
        <w:sdtEndPr/>
        <w:sdtContent>
          <w:r w:rsidR="00BC20D7">
            <w:rPr>
              <w:rFonts w:ascii="Calibri" w:eastAsia="Calibri" w:hAnsi="Calibri" w:cs="Calibri"/>
              <w:color w:val="auto"/>
              <w:sz w:val="22"/>
              <w:szCs w:val="22"/>
              <w:lang w:eastAsia="en-US"/>
            </w:rPr>
            <w:fldChar w:fldCharType="begin"/>
          </w:r>
          <w:r w:rsidR="00AA175C">
            <w:rPr>
              <w:rFonts w:ascii="Calibri" w:eastAsia="Calibri" w:hAnsi="Calibri" w:cs="Calibri"/>
              <w:color w:val="auto"/>
              <w:sz w:val="22"/>
              <w:szCs w:val="22"/>
              <w:lang w:val="es-MX" w:eastAsia="en-US"/>
            </w:rPr>
            <w:instrText xml:space="preserve">CITATION Argentinagobar \l 2058 </w:instrText>
          </w:r>
          <w:r w:rsidR="00BC20D7">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(Argentina.gob.ar, s.f.)</w:t>
          </w:r>
          <w:r w:rsidR="00BC20D7">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Estas experiencias evidencian que las herramientas y portales de compras, junto con la gestión documental de expedientes de compra, son una tendencia vigente en la región.</w:t>
      </w:r>
    </w:p>
    <w:p w14:paraId="31164410" w14:textId="6CB0ECA1" w:rsidR="0049265E"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Existen, además, sistemas integrales de gestión de expedientes de compras que guardan afinidad conceptual con el SIGEC-IGSS. En México, CompraNet es el sistema electrónico integral de información y contratación que permite procedimientos de contratación 100% electrónicos y la consulta de expedientes de contratación por parte de dependencias federales, estatales y municipales, con transparencia en licitaciones y adjudicaciones</w:t>
      </w:r>
      <w:r w:rsidR="00284ED8">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277362083"/>
          <w:citation/>
        </w:sdtPr>
        <w:sdtEndPr/>
        <w:sdtContent>
          <w:r w:rsidR="00284ED8">
            <w:rPr>
              <w:rFonts w:ascii="Calibri" w:eastAsia="Calibri" w:hAnsi="Calibri" w:cs="Calibri"/>
              <w:color w:val="auto"/>
              <w:sz w:val="22"/>
              <w:szCs w:val="22"/>
              <w:lang w:eastAsia="en-US"/>
            </w:rPr>
            <w:fldChar w:fldCharType="begin"/>
          </w:r>
          <w:r w:rsidR="00A47189">
            <w:rPr>
              <w:rFonts w:ascii="Calibri" w:eastAsia="Calibri" w:hAnsi="Calibri" w:cs="Calibri"/>
              <w:color w:val="auto"/>
              <w:sz w:val="22"/>
              <w:szCs w:val="22"/>
              <w:lang w:val="es-MX" w:eastAsia="en-US"/>
            </w:rPr>
            <w:instrText xml:space="preserve">CITATION GobiernoMexico \l 2058 </w:instrText>
          </w:r>
          <w:r w:rsidR="00284ED8">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(Gobierno de México, s.f.)</w:t>
          </w:r>
          <w:r w:rsidR="00284ED8">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Uruguay, la Agencia de Gobierno Electrónico y Sociedad de la Información (Agesic) impulsa el Expediente Digital como herramienta de gestión documental que permite a la Administración Pública digitalizar expedientes, reducir el uso de papel, dar trazabilidad a la ubicación del expediente y quién lo tramita, y contar con respaldo y acceso restringido; el país utiliza soluciones certificadas para la gestión de expedientes administrativos</w:t>
      </w:r>
      <w:r w:rsidR="008B4F86">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900900108"/>
          <w:citation/>
        </w:sdtPr>
        <w:sdtEndPr/>
        <w:sdtContent>
          <w:r w:rsidR="008B4F86">
            <w:rPr>
              <w:rFonts w:ascii="Calibri" w:eastAsia="Calibri" w:hAnsi="Calibri" w:cs="Calibri"/>
              <w:color w:val="auto"/>
              <w:sz w:val="22"/>
              <w:szCs w:val="22"/>
              <w:lang w:eastAsia="en-US"/>
            </w:rPr>
            <w:fldChar w:fldCharType="begin"/>
          </w:r>
          <w:r w:rsidR="00CE0736">
            <w:rPr>
              <w:rFonts w:ascii="Calibri" w:eastAsia="Calibri" w:hAnsi="Calibri" w:cs="Calibri"/>
              <w:color w:val="auto"/>
              <w:sz w:val="22"/>
              <w:szCs w:val="22"/>
              <w:lang w:val="es-MX" w:eastAsia="en-US"/>
            </w:rPr>
            <w:instrText xml:space="preserve">CITATION Agesic \l 2058 </w:instrText>
          </w:r>
          <w:r w:rsidR="008B4F86">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(Agesic, s.f.)</w:t>
          </w:r>
          <w:r w:rsidR="008B4F86">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España, el Servicio Andaluz de Salud cuenta con SIGLO CONTRATACIÓN, un sistema de gestión e información que integra los procesos de compras y logística sanitaria y permite a los centros y a los proveedores consultar y gestionar expedientes de contratación, pedidos y facturación de forma integrada</w:t>
      </w:r>
      <w:r w:rsidR="005A70DC">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232597015"/>
          <w:citation/>
        </w:sdtPr>
        <w:sdtEndPr/>
        <w:sdtContent>
          <w:r w:rsidR="005A70DC">
            <w:rPr>
              <w:rFonts w:ascii="Calibri" w:eastAsia="Calibri" w:hAnsi="Calibri" w:cs="Calibri"/>
              <w:color w:val="auto"/>
              <w:sz w:val="22"/>
              <w:szCs w:val="22"/>
              <w:lang w:eastAsia="en-US"/>
            </w:rPr>
            <w:fldChar w:fldCharType="begin"/>
          </w:r>
          <w:r w:rsidR="00CE0736">
            <w:rPr>
              <w:rFonts w:ascii="Calibri" w:eastAsia="Calibri" w:hAnsi="Calibri" w:cs="Calibri"/>
              <w:color w:val="auto"/>
              <w:sz w:val="22"/>
              <w:szCs w:val="22"/>
              <w:lang w:val="es-MX" w:eastAsia="en-US"/>
            </w:rPr>
            <w:instrText xml:space="preserve">CITATION ServicioAndaluzSalud \l 2058 </w:instrText>
          </w:r>
          <w:r w:rsidR="005A70DC">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(Servicio Andaluz de Salud, s.f.)</w:t>
          </w:r>
          <w:r w:rsidR="005A70DC">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Estas herramientas reflejan que un sistema integral de gestión de expedientes de compras —como el que propone el título del presente proyecto— es un tipo de solución ya desplegado en otros contextos y al que el SIGEC-IGSS busca alinearse para el IGSS.</w:t>
      </w:r>
    </w:p>
    <w:p w14:paraId="52C2CE21" w14:textId="48E2E19F"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4" w:name="_Toc229700989"/>
      <w:bookmarkStart w:id="15" w:name="_Toc238334186"/>
      <w:r>
        <w:rPr>
          <w:rFonts w:ascii="Calibri" w:eastAsia="Calibri" w:hAnsi="Calibri" w:cs="Calibri"/>
          <w:b/>
          <w:i/>
          <w:color w:val="auto"/>
          <w:sz w:val="22"/>
          <w:szCs w:val="22"/>
          <w:lang w:eastAsia="en-US"/>
        </w:rPr>
        <w:t>Antecedentes nacionales</w:t>
      </w:r>
      <w:bookmarkEnd w:id="14"/>
      <w:bookmarkEnd w:id="15"/>
    </w:p>
    <w:p w14:paraId="0AB660A8" w14:textId="07163092" w:rsidR="00B46278" w:rsidRPr="00B46278" w:rsidRDefault="00386024" w:rsidP="00B46278">
      <w:pPr>
        <w:adjustRightInd/>
        <w:spacing w:after="160"/>
        <w:ind w:firstLine="720"/>
        <w:rPr>
          <w:rFonts w:ascii="Calibri" w:eastAsia="Calibri" w:hAnsi="Calibri" w:cs="Times New Roman"/>
          <w:color w:val="auto"/>
          <w:sz w:val="22"/>
          <w:szCs w:val="22"/>
          <w:lang w:val="es-MX" w:eastAsia="en-US"/>
        </w:rPr>
      </w:pPr>
      <w:r w:rsidRPr="00B46278">
        <w:rPr>
          <w:rFonts w:ascii="Calibri" w:eastAsia="Calibri" w:hAnsi="Calibri" w:cstheme="minorBidi"/>
          <w:color w:val="auto"/>
          <w:sz w:val="22"/>
          <w:szCs w:val="22"/>
          <w:lang w:val="es-MX" w:eastAsia="en-US"/>
        </w:rPr>
        <w:t>A nivel nacional, Guatemala cuenta con Guatecompras, el sistema oficial de compras y contrataciones del Estado, operado por el Ministerio de Finanzas Públicas, que funciona como mercado electrónico para dar transparencia y agilidad a las compras públicas</w:t>
      </w:r>
      <w:r w:rsidR="006C0F06">
        <w:rPr>
          <w:rFonts w:ascii="Calibri" w:eastAsia="Calibri" w:hAnsi="Calibri" w:cstheme="minorBidi"/>
          <w:color w:val="auto"/>
          <w:sz w:val="22"/>
          <w:szCs w:val="22"/>
          <w:lang w:val="es-MX" w:eastAsia="en-US"/>
        </w:rPr>
        <w:t xml:space="preserve"> </w:t>
      </w:r>
      <w:sdt>
        <w:sdtPr>
          <w:rPr>
            <w:rFonts w:ascii="Calibri" w:eastAsia="Calibri" w:hAnsi="Calibri" w:cstheme="minorBidi"/>
            <w:color w:val="auto"/>
            <w:sz w:val="22"/>
            <w:szCs w:val="22"/>
            <w:lang w:val="es-MX" w:eastAsia="en-US"/>
          </w:rPr>
          <w:id w:val="-677808120"/>
          <w:citation/>
        </w:sdtPr>
        <w:sdtEndPr/>
        <w:sdtContent>
          <w:r w:rsidR="006C0F06">
            <w:rPr>
              <w:rFonts w:ascii="Calibri" w:eastAsia="Calibri" w:hAnsi="Calibri" w:cstheme="minorBidi"/>
              <w:color w:val="auto"/>
              <w:sz w:val="22"/>
              <w:szCs w:val="22"/>
              <w:lang w:val="es-MX" w:eastAsia="en-US"/>
            </w:rPr>
            <w:fldChar w:fldCharType="begin"/>
          </w:r>
          <w:r w:rsidR="001D5B5D">
            <w:rPr>
              <w:rFonts w:ascii="Calibri" w:eastAsia="Calibri" w:hAnsi="Calibri" w:cstheme="minorBidi"/>
              <w:color w:val="auto"/>
              <w:sz w:val="22"/>
              <w:szCs w:val="22"/>
              <w:lang w:val="es-MX" w:eastAsia="en-US"/>
            </w:rPr>
            <w:instrText xml:space="preserve">CITATION MinFinanzas \l 2058 </w:instrText>
          </w:r>
          <w:r w:rsidR="006C0F06">
            <w:rPr>
              <w:rFonts w:ascii="Calibri" w:eastAsia="Calibri" w:hAnsi="Calibri" w:cstheme="minorBidi"/>
              <w:color w:val="auto"/>
              <w:sz w:val="22"/>
              <w:szCs w:val="22"/>
              <w:lang w:val="es-MX" w:eastAsia="en-US"/>
            </w:rPr>
            <w:fldChar w:fldCharType="separate"/>
          </w:r>
          <w:r w:rsidR="00687419" w:rsidRPr="00687419">
            <w:rPr>
              <w:rFonts w:ascii="Calibri" w:eastAsia="Calibri" w:hAnsi="Calibri" w:cstheme="minorBidi"/>
              <w:noProof/>
              <w:color w:val="auto"/>
              <w:sz w:val="22"/>
              <w:szCs w:val="22"/>
              <w:lang w:val="es-MX" w:eastAsia="en-US"/>
            </w:rPr>
            <w:t>(Ministerio de Finanzas Públicas, s.f.)</w:t>
          </w:r>
          <w:r w:rsidR="006C0F06">
            <w:rPr>
              <w:rFonts w:ascii="Calibri" w:eastAsia="Calibri" w:hAnsi="Calibri" w:cstheme="minorBidi"/>
              <w:color w:val="auto"/>
              <w:sz w:val="22"/>
              <w:szCs w:val="22"/>
              <w:lang w:val="es-MX" w:eastAsia="en-US"/>
            </w:rPr>
            <w:fldChar w:fldCharType="end"/>
          </w:r>
        </w:sdtContent>
      </w:sdt>
      <w:r w:rsidRPr="00B46278">
        <w:rPr>
          <w:rFonts w:ascii="Calibri" w:eastAsia="Calibri" w:hAnsi="Calibri" w:cstheme="minorBidi"/>
          <w:color w:val="auto"/>
          <w:sz w:val="22"/>
          <w:szCs w:val="22"/>
          <w:lang w:val="es-MX" w:eastAsia="en-US"/>
        </w:rPr>
        <w:t xml:space="preserve">. Sin embargo, las etapas previas a la publicación en Guatecompras —como la elaboración interna de la Solicitud de Información y Autorización Financiera (SIAF), la conformación del expediente de compra y la revisión por la División de Administración Financiera (DAF)— suelen realizarse aún con documentos físicos </w:t>
      </w:r>
      <w:r w:rsidRPr="00B46278">
        <w:rPr>
          <w:rFonts w:ascii="Calibri" w:eastAsia="Calibri" w:hAnsi="Calibri" w:cstheme="minorBidi"/>
          <w:color w:val="auto"/>
          <w:sz w:val="22"/>
          <w:szCs w:val="22"/>
          <w:lang w:val="es-MX" w:eastAsia="en-US"/>
        </w:rPr>
        <w:lastRenderedPageBreak/>
        <w:t>y hojas de cálculo en muchas unidades, lo que genera cuellos de botella y rechazos que retrasan la disponibilidad de bienes y servicios en el ciclo de compras.</w:t>
      </w:r>
    </w:p>
    <w:p w14:paraId="13328EF5" w14:textId="7BF2560F" w:rsidR="00B46278" w:rsidRPr="006B275A" w:rsidRDefault="00386024" w:rsidP="006B30BE">
      <w:pPr>
        <w:adjustRightInd/>
        <w:spacing w:after="160"/>
        <w:ind w:firstLine="720"/>
        <w:rPr>
          <w:rFonts w:ascii="Calibri" w:eastAsia="Calibri" w:hAnsi="Calibri" w:cs="Times New Roman"/>
          <w:color w:val="auto"/>
          <w:sz w:val="22"/>
          <w:szCs w:val="22"/>
          <w:lang w:val="es-MX" w:eastAsia="en-US"/>
        </w:rPr>
      </w:pPr>
      <w:r w:rsidRPr="00B46278">
        <w:rPr>
          <w:rFonts w:ascii="Calibri" w:eastAsia="Calibri" w:hAnsi="Calibri" w:cstheme="minorBidi"/>
          <w:color w:val="auto"/>
          <w:sz w:val="22"/>
          <w:szCs w:val="22"/>
          <w:lang w:val="es-MX" w:eastAsia="en-US"/>
        </w:rPr>
        <w:t xml:space="preserve">En el contexto institucional del IGSS, el Instituto ha impulsado una estrategia de transformación digital que incluye la sistematización, </w:t>
      </w:r>
      <w:r w:rsidR="008221B6">
        <w:rPr>
          <w:rFonts w:ascii="Calibri" w:eastAsia="Calibri" w:hAnsi="Calibri" w:cstheme="minorBidi"/>
          <w:color w:val="auto"/>
          <w:sz w:val="22"/>
          <w:szCs w:val="22"/>
          <w:lang w:val="es-MX" w:eastAsia="en-US"/>
        </w:rPr>
        <w:t>trazabilidad</w:t>
      </w:r>
      <w:r w:rsidRPr="00B46278">
        <w:rPr>
          <w:rFonts w:ascii="Calibri" w:eastAsia="Calibri" w:hAnsi="Calibri" w:cstheme="minorBidi"/>
          <w:color w:val="auto"/>
          <w:sz w:val="22"/>
          <w:szCs w:val="22"/>
          <w:lang w:val="es-MX" w:eastAsia="en-US"/>
        </w:rPr>
        <w:t xml:space="preserve"> </w:t>
      </w:r>
      <w:r w:rsidR="00611DAF">
        <w:rPr>
          <w:rFonts w:ascii="Calibri" w:eastAsia="Calibri" w:hAnsi="Calibri" w:cstheme="minorBidi"/>
          <w:color w:val="auto"/>
          <w:sz w:val="22"/>
          <w:szCs w:val="22"/>
          <w:lang w:val="es-MX" w:eastAsia="en-US"/>
        </w:rPr>
        <w:t>e</w:t>
      </w:r>
      <w:r w:rsidRPr="00B46278">
        <w:rPr>
          <w:rFonts w:ascii="Calibri" w:eastAsia="Calibri" w:hAnsi="Calibri" w:cstheme="minorBidi"/>
          <w:color w:val="auto"/>
          <w:sz w:val="22"/>
          <w:szCs w:val="22"/>
          <w:lang w:val="es-MX" w:eastAsia="en-US"/>
        </w:rPr>
        <w:t xml:space="preserve"> interconexión de plataformas en sus unidades, con iniciativas como COEX Digital, gestión hospitalaria y portal para afiliados</w:t>
      </w:r>
      <w:r w:rsidR="00DF66A6">
        <w:rPr>
          <w:rFonts w:ascii="Calibri" w:eastAsia="Calibri" w:hAnsi="Calibri" w:cstheme="minorBidi"/>
          <w:color w:val="auto"/>
          <w:sz w:val="22"/>
          <w:szCs w:val="22"/>
          <w:lang w:val="es-MX" w:eastAsia="en-US"/>
        </w:rPr>
        <w:t xml:space="preserve"> </w:t>
      </w:r>
      <w:sdt>
        <w:sdtPr>
          <w:rPr>
            <w:rFonts w:ascii="Calibri" w:eastAsia="Calibri" w:hAnsi="Calibri" w:cstheme="minorBidi"/>
            <w:color w:val="auto"/>
            <w:sz w:val="22"/>
            <w:szCs w:val="22"/>
            <w:lang w:val="es-MX" w:eastAsia="en-US"/>
          </w:rPr>
          <w:id w:val="20215648"/>
          <w:citation/>
        </w:sdtPr>
        <w:sdtEndPr/>
        <w:sdtContent>
          <w:r w:rsidR="00DF66A6">
            <w:rPr>
              <w:rFonts w:ascii="Calibri" w:eastAsia="Calibri" w:hAnsi="Calibri" w:cstheme="minorBidi"/>
              <w:color w:val="auto"/>
              <w:sz w:val="22"/>
              <w:szCs w:val="22"/>
              <w:lang w:val="es-MX" w:eastAsia="en-US"/>
            </w:rPr>
            <w:fldChar w:fldCharType="begin"/>
          </w:r>
          <w:r w:rsidR="00DF66A6">
            <w:rPr>
              <w:rFonts w:ascii="Calibri" w:eastAsia="Calibri" w:hAnsi="Calibri" w:cstheme="minorBidi"/>
              <w:color w:val="auto"/>
              <w:sz w:val="22"/>
              <w:szCs w:val="22"/>
              <w:lang w:val="es-MX" w:eastAsia="en-US"/>
            </w:rPr>
            <w:instrText xml:space="preserve">CITATION IGSS2023 \l 2058 </w:instrText>
          </w:r>
          <w:r w:rsidR="00293EEA">
            <w:rPr>
              <w:rFonts w:ascii="Calibri" w:eastAsia="Calibri" w:hAnsi="Calibri" w:cstheme="minorBidi"/>
              <w:color w:val="auto"/>
              <w:sz w:val="22"/>
              <w:szCs w:val="22"/>
              <w:lang w:val="es-MX" w:eastAsia="en-US"/>
            </w:rPr>
            <w:instrText xml:space="preserve"> \m IGSS2025</w:instrText>
          </w:r>
          <w:r w:rsidR="00DF66A6">
            <w:rPr>
              <w:rFonts w:ascii="Calibri" w:eastAsia="Calibri" w:hAnsi="Calibri" w:cstheme="minorBidi"/>
              <w:color w:val="auto"/>
              <w:sz w:val="22"/>
              <w:szCs w:val="22"/>
              <w:lang w:val="es-MX" w:eastAsia="en-US"/>
            </w:rPr>
            <w:fldChar w:fldCharType="separate"/>
          </w:r>
          <w:r w:rsidR="00687419" w:rsidRPr="00687419">
            <w:rPr>
              <w:rFonts w:ascii="Calibri" w:eastAsia="Calibri" w:hAnsi="Calibri" w:cstheme="minorBidi"/>
              <w:noProof/>
              <w:color w:val="auto"/>
              <w:sz w:val="22"/>
              <w:szCs w:val="22"/>
              <w:lang w:val="es-MX" w:eastAsia="en-US"/>
            </w:rPr>
            <w:t>(IGSS, 2023; IGSS, 2025)</w:t>
          </w:r>
          <w:r w:rsidR="00DF66A6">
            <w:rPr>
              <w:rFonts w:ascii="Calibri" w:eastAsia="Calibri" w:hAnsi="Calibri" w:cstheme="minorBidi"/>
              <w:color w:val="auto"/>
              <w:sz w:val="22"/>
              <w:szCs w:val="22"/>
              <w:lang w:val="es-MX" w:eastAsia="en-US"/>
            </w:rPr>
            <w:fldChar w:fldCharType="end"/>
          </w:r>
        </w:sdtContent>
      </w:sdt>
      <w:r w:rsidRPr="00B46278">
        <w:rPr>
          <w:rFonts w:ascii="Calibri" w:eastAsia="Calibri" w:hAnsi="Calibri" w:cstheme="minorBidi"/>
          <w:color w:val="auto"/>
          <w:sz w:val="22"/>
          <w:szCs w:val="22"/>
          <w:lang w:val="es-MX" w:eastAsia="en-US"/>
        </w:rPr>
        <w:t xml:space="preserve">. No obstante, el proceso de compras —en particular la elaboración, revisión y aprobación de SIAF y expedientes de compra— se mantiene en gran medida manual en todos los consultorios y hospitales del IGSS a nivel nacional: el número de SIAF se registra en libros de actas físicos, los formatos se completan en hojas de cálculo extensas y pesadas, la documentación se imprime y se envía en físico a la División de Administración Financiera (DAF) departamental correspondiente. La revisión por parte de la DAF concentra expedientes de varios municipios, y cuando hay rechazos por errores de redacción, ortografía o incoherencias con especificaciones técnicas —o con el sistema AS-400 en el caso de mantenimientos—, el expediente se devuelve a la unidad de origen para correcciones, reimpresión y reenvío, generando reprocesos, demoras y un uso ineficiente de recursos. No se dispone de un sistema integral como el SIGEC-IGSS (Sistema Integral de Gestión de Expedientes de Compras del IGSS) que integre el registro digital del SIAF, un módulo de creación y digitalización de expedientes (donde se carguen todos los documentos que conforman el expediente de compra del bien, producto o servicio), la revisión digital por la DAF —que permita aceptar o rechazar documentos y solicitar correcciones con evidencia en bitácora—, el versionado de documentos (para dejar constancia de qué documento existía antes y por cuál fue reemplazado), y estadísticas que permitan identificar tiempos de demora en aprobaciones, rechazos y correcciones, así como qué analistas y qué tipos de errores se presentan con mayor frecuencia. La propuesta no busca reemplazar al cien por ciento los documentos físicos, sino complementar el proceso: la DAF realizará primero la revisión digital para verificar que la documentación esté correcta; si hay errores, se solicitarán por el SIGEC-IGSS y quedarán registrados en la bitácora, reduciendo reprocesos y dejando evidencia de </w:t>
      </w:r>
      <w:r w:rsidRPr="00B46278">
        <w:rPr>
          <w:rFonts w:ascii="Calibri" w:eastAsia="Calibri" w:hAnsi="Calibri" w:cstheme="minorBidi"/>
          <w:color w:val="auto"/>
          <w:sz w:val="22"/>
          <w:szCs w:val="22"/>
          <w:lang w:val="es-MX" w:eastAsia="en-US"/>
        </w:rPr>
        <w:lastRenderedPageBreak/>
        <w:t xml:space="preserve">las observaciones; el envío físico de expedientes se mantendrá según la normativa vigente. El presente proyecto se plantea como antecedente local con el Consultorio de Palín, Escuintla, como unidad piloto, y </w:t>
      </w:r>
      <w:r w:rsidRPr="006B275A">
        <w:rPr>
          <w:rFonts w:ascii="Calibri" w:eastAsia="Calibri" w:hAnsi="Calibri" w:cstheme="minorBidi"/>
          <w:color w:val="auto"/>
          <w:sz w:val="22"/>
          <w:szCs w:val="22"/>
          <w:lang w:val="es-MX" w:eastAsia="en-US"/>
        </w:rPr>
        <w:t>su interacción con la DAF departamental de Escuintla.</w:t>
      </w:r>
    </w:p>
    <w:p w14:paraId="7F77ED6F" w14:textId="73488AF3" w:rsidR="00A672C8" w:rsidRPr="006B275A"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6" w:name="_Toc229700990"/>
      <w:bookmarkStart w:id="17" w:name="_Toc238334187"/>
      <w:r w:rsidRPr="006B275A">
        <w:rPr>
          <w:rFonts w:ascii="Calibri" w:eastAsia="Calibri" w:hAnsi="Calibri" w:cs="Calibri"/>
          <w:b/>
          <w:color w:val="auto"/>
          <w:sz w:val="22"/>
          <w:szCs w:val="22"/>
          <w:lang w:eastAsia="en-US"/>
        </w:rPr>
        <w:t>Justificación</w:t>
      </w:r>
      <w:bookmarkEnd w:id="16"/>
      <w:bookmarkEnd w:id="17"/>
    </w:p>
    <w:p w14:paraId="5B05CD42" w14:textId="77777777" w:rsidR="00E613B1" w:rsidRPr="006B275A" w:rsidRDefault="00E613B1" w:rsidP="008534BE">
      <w:pPr>
        <w:adjustRightInd/>
        <w:spacing w:line="259" w:lineRule="auto"/>
        <w:outlineLvl w:val="1"/>
        <w:rPr>
          <w:rFonts w:ascii="Calibri" w:eastAsia="Calibri" w:hAnsi="Calibri" w:cs="Calibri"/>
          <w:b/>
          <w:color w:val="auto"/>
          <w:sz w:val="22"/>
          <w:szCs w:val="22"/>
          <w:lang w:eastAsia="en-US"/>
        </w:rPr>
      </w:pPr>
    </w:p>
    <w:p w14:paraId="30EE16E2" w14:textId="4ED69BE5" w:rsidR="00317BF4"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La situación problemática que se pretende investigar es el proceso manual y semi-manual de elaboración, revisión y aprobación de Solicitudes de Información y Autorización Financiera (SIAF) y expedientes de compra en todos los consultorios y hospitales del IGSS a nivel nacional. Dicho proceso se caracteriza por el uso de libros de actas físicos para el registro del número de SIAF, hojas de cálculo extensas y pesadas para el llenado de formatos, documentación impresa y envío físico de expedientes a la División de Administración Financiera (DAF), lo que genera altos índices de rechazo por errores de redacción, ortografía o incoherencias con especificaciones técnicas, demoras por reprocesos (devolución, corrección, reimpresión y reenvío), ausencia de bitácora digital y de versionado de documentos, y falta de estadísticas para identificar tiempos de demora, analistas y tipos de error más frecuentes. La unidad piloto del estudio es el Consultorio de Palín, Escuintla, y su interacción con la DAF departamental de Escuintla.</w:t>
      </w:r>
    </w:p>
    <w:p w14:paraId="11520A0A" w14:textId="77777777" w:rsidR="008802BF"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El tema reviste importancia y actualidad porque las instituciones públicas de salud requieren procesos administrativos ágiles y transparentes para garantizar la disponibilidad oportuna de insumos y servicios; la dependencia de procesos manuales y herramientas no integradas genera reprocesos, errores y retrasos que impactan la dotación de bienes y servicios y, en última instancia, la atención a los derechohabientes. Además, el proyecto se alinea con las políticas de modernización administrativa y de fortalecimiento del gobierno electrónico que el IGSS ha impulsado en los últimos años, y con las tendencias internacionales y regionales de digitalización de la gestión documental y de compras en el sector público.</w:t>
      </w:r>
    </w:p>
    <w:p w14:paraId="74AFDF5E" w14:textId="77777777" w:rsidR="00EF43B8" w:rsidRPr="006B275A" w:rsidRDefault="00386024" w:rsidP="008534BE">
      <w:pPr>
        <w:adjustRightInd/>
        <w:spacing w:after="160"/>
        <w:ind w:firstLine="720"/>
        <w:rPr>
          <w:rFonts w:ascii="Calibri" w:eastAsia="Calibri" w:hAnsi="Calibri" w:cs="Times New Roman"/>
          <w:color w:val="auto"/>
          <w:sz w:val="22"/>
          <w:szCs w:val="22"/>
          <w:lang w:eastAsia="en-US"/>
        </w:rPr>
      </w:pPr>
      <w:r w:rsidRPr="006B275A">
        <w:rPr>
          <w:rFonts w:ascii="Calibri" w:eastAsia="Calibri" w:hAnsi="Calibri" w:cstheme="minorBidi"/>
          <w:color w:val="auto"/>
          <w:sz w:val="22"/>
          <w:szCs w:val="22"/>
          <w:lang w:eastAsia="en-US"/>
        </w:rPr>
        <w:lastRenderedPageBreak/>
        <w:t>Se va a realizar el desarrollo del SIGEC-IGSS (Sistema Integral de Gestión de Expedientes de Compras del IGSS), que integrará el registro digital del SIAF, un módulo de creación y digitalización de expedientes (carga de todos los documentos que conforman el expediente de compra del bien, producto o servicio), la revisión digital previa por la DAF para aceptar o rechazar documentos y solicitar correcciones con evidencia en bitácora, el versionado de documentos (para dejar constancia de qué documento existía antes y por cuál fue reemplazado), y dashboards de estadísticas para identificar tiempos de demora en aprobaciones, rechazos y correcciones, así como analistas y tipos de error más frecuentes. La propuesta no reemplaza al cien por ciento los documentos físicos: el envío físico de expedientes a la DAF se mantendrá según la normativa vigente; la DAF realizará primero la revisión digital en el SIGEC-IGSS para verificar la documentación antes o durante el trámite.</w:t>
      </w:r>
    </w:p>
    <w:p w14:paraId="75F7275E" w14:textId="43E649F4" w:rsidR="0084183F"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Los beneficios sociales del trabajo incluyen una mayor agilidad y transparencia en la tramitación de compras en el IGSS, lo que repercute en la disponibilidad oportuna de insumos y servicios para los centros asistenciales y, por tanto, en una mejor atención a los derechohabientes. Se benefician directamente el área de Compras de las unidades (en la unidad piloto, el Consultorio de Palín), la DAF departamental de Escuintla y la institución en su conjunto; de manera indirecta, la ciudadanía que depende de los servicios del Seguro Social. La reducción de reprocesos, errores y tiempos de tramitación, junto con la trazabilidad y las estadísticas, contribuye a un uso más eficiente de los recursos públicos y a la mejora continua del proceso, con potencial de replicación en todos los consultorios y hospitales del IGSS a nivel nacional.</w:t>
      </w:r>
    </w:p>
    <w:p w14:paraId="7759B0F2" w14:textId="436961DE" w:rsidR="00127B9D" w:rsidRPr="006B275A" w:rsidRDefault="00386024" w:rsidP="00C9131B">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 xml:space="preserve">Los beneficios metodológicos y disciplinares de la investigación consisten en la aplicación e integración de conocimientos propios de la ingeniería en sistemas: análisis y modelado de procesos, diseño de bases de datos, desarrollo de aplicaciones web (backend y frontend), gestión documental digital —módulo de expedientes y versionado de documentos—, seguridad informática (autenticación, roles y permisos), construcción de mecanismos de trazabilidad (bitácora de auditoría) y generación de </w:t>
      </w:r>
      <w:r w:rsidRPr="006B275A">
        <w:rPr>
          <w:rFonts w:ascii="Calibri" w:eastAsia="Calibri" w:hAnsi="Calibri" w:cstheme="minorBidi"/>
          <w:color w:val="auto"/>
          <w:sz w:val="22"/>
          <w:szCs w:val="22"/>
          <w:lang w:val="es-MX" w:eastAsia="en-US"/>
        </w:rPr>
        <w:lastRenderedPageBreak/>
        <w:t>estadísticas y dashboards para análisis de desempeño. El trabajo articula teoría y práctica en un contexto real (Consultorio de Palín como unidad piloto y DAF departamental de Escuintla), cumple con los criterios de pertinencia y viabilidad académica exigidos para un trabajo de graduación y aporta un referente metodológico y técnico replicable para otras unidades del Instituto.</w:t>
      </w:r>
    </w:p>
    <w:p w14:paraId="6F43BE56" w14:textId="37A5F635" w:rsidR="00C9131B" w:rsidRPr="006B275A" w:rsidRDefault="00386024" w:rsidP="00C9131B">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eastAsia="en-US"/>
        </w:rPr>
        <w:t>Por estas razones, se considera que el desarrollo del SIGEC-IGSS (Sistema Integral de Gestión de Expedientes de Compras del IGSS) está plenamente justificado desde el punto de vista de la situación problemática, la importancia y actualidad del tema, las acciones a realizar, los beneficios sociales y los beneficios metodológicos y disciplinares.</w:t>
      </w:r>
    </w:p>
    <w:p w14:paraId="74BB494D" w14:textId="0C9C0A15" w:rsidR="003E40EF" w:rsidRPr="006B275A"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8" w:name="_Toc229700991"/>
      <w:bookmarkStart w:id="19" w:name="_Toc238334188"/>
      <w:r w:rsidRPr="006B275A">
        <w:rPr>
          <w:rFonts w:ascii="Calibri" w:eastAsia="Calibri" w:hAnsi="Calibri" w:cs="Calibri"/>
          <w:b/>
          <w:color w:val="auto"/>
          <w:sz w:val="22"/>
          <w:szCs w:val="22"/>
          <w:lang w:eastAsia="en-US"/>
        </w:rPr>
        <w:t>Planteamiento del Problema</w:t>
      </w:r>
      <w:bookmarkEnd w:id="18"/>
      <w:bookmarkEnd w:id="19"/>
    </w:p>
    <w:p w14:paraId="59EBAC9C" w14:textId="77777777" w:rsidR="003E40EF" w:rsidRPr="006B275A" w:rsidRDefault="003E40EF" w:rsidP="008534BE">
      <w:pPr>
        <w:adjustRightInd/>
        <w:spacing w:line="259" w:lineRule="auto"/>
        <w:outlineLvl w:val="1"/>
        <w:rPr>
          <w:rFonts w:ascii="Calibri" w:eastAsia="Calibri" w:hAnsi="Calibri" w:cs="Calibri"/>
          <w:b/>
          <w:color w:val="auto"/>
          <w:sz w:val="22"/>
          <w:szCs w:val="22"/>
          <w:lang w:eastAsia="en-US"/>
        </w:rPr>
      </w:pPr>
    </w:p>
    <w:p w14:paraId="58A9597A" w14:textId="2520C1E6" w:rsidR="00362A82" w:rsidRPr="006B275A" w:rsidRDefault="00386024" w:rsidP="008534BE">
      <w:pPr>
        <w:adjustRightInd/>
        <w:spacing w:after="160"/>
        <w:ind w:firstLine="720"/>
        <w:rPr>
          <w:rFonts w:ascii="Calibri" w:eastAsia="Calibri" w:hAnsi="Calibri" w:cs="Times New Roman"/>
          <w:color w:val="auto"/>
          <w:sz w:val="22"/>
          <w:szCs w:val="22"/>
          <w:lang w:eastAsia="en-US"/>
        </w:rPr>
      </w:pPr>
      <w:r w:rsidRPr="006B275A">
        <w:rPr>
          <w:rFonts w:ascii="Calibri" w:eastAsia="Calibri" w:hAnsi="Calibri" w:cstheme="minorBidi"/>
          <w:color w:val="auto"/>
          <w:sz w:val="22"/>
          <w:szCs w:val="22"/>
          <w:lang w:val="es-MX" w:eastAsia="en-US"/>
        </w:rPr>
        <w:t>A nivel mundial, las administraciones públicas enfrentan el desafío de modernizar sus procesos internos para mejorar la eficiencia, la transparencia y la calidad de los servicios. La dependencia de documentos en papel, registros manuales y herramientas de ofimática no integradas (como hojas de cálculo dispersas) genera reprocesos, errores, retrasos y dificultades de auditoría. Las organizaciones internacionales, como las Naciones Unidas, recomiendan avanzar en gobierno electrónico y en la digitalización de trámites tanto a nivel central como en unidades descentralizadas, donde suelen persistir brechas importantes entre las políticas nacionales y la realidad operativa local.</w:t>
      </w:r>
    </w:p>
    <w:p w14:paraId="21F8C9EF" w14:textId="42F71B00" w:rsidR="00362A82" w:rsidRPr="00362A82"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 xml:space="preserve">En América Latina, varios países han adoptado marcos de gestión documental digital y portales de compras públicas; no obstante, en muchas instituciones —en particular en unidades de salud descentralizadas— los procesos previos a la contratación (elaboración de solicitudes de recursos, conformación de expedientes, revisión por áreas financieras) siguen apoyándose en formatos físicos y en </w:t>
      </w:r>
      <w:r w:rsidRPr="002B12A5">
        <w:rPr>
          <w:rFonts w:ascii="Calibri" w:eastAsia="Calibri" w:hAnsi="Calibri" w:cstheme="minorBidi"/>
          <w:color w:val="auto"/>
          <w:sz w:val="22"/>
          <w:szCs w:val="22"/>
          <w:lang w:val="es-MX" w:eastAsia="en-US"/>
        </w:rPr>
        <w:t xml:space="preserve">hojas de cálculo. Esto provoca cuellos de botella, altos volúmenes de rechazos por incoherencias o errores de forma, y demoras en la disponibilidad de bienes y servicios necesarios para la atención en salud. La </w:t>
      </w:r>
      <w:r w:rsidRPr="002B12A5">
        <w:rPr>
          <w:rFonts w:ascii="Calibri" w:eastAsia="Calibri" w:hAnsi="Calibri" w:cstheme="minorBidi"/>
          <w:color w:val="auto"/>
          <w:sz w:val="22"/>
          <w:szCs w:val="22"/>
          <w:lang w:val="es-MX" w:eastAsia="en-US"/>
        </w:rPr>
        <w:lastRenderedPageBreak/>
        <w:t>falta de sistemas integrados que vinculen la solicitud interna, la documentación de respaldo y la revisión en línea dificulta la trazabilidad y la mejora continua de los procesos.</w:t>
      </w:r>
    </w:p>
    <w:p w14:paraId="331A2FD7" w14:textId="51B09515" w:rsidR="00362A82" w:rsidRDefault="00386024" w:rsidP="008534BE">
      <w:pPr>
        <w:adjustRightInd/>
        <w:spacing w:after="160"/>
        <w:ind w:firstLine="720"/>
        <w:rPr>
          <w:rFonts w:ascii="Calibri" w:eastAsia="Calibri" w:hAnsi="Calibri" w:cs="Times New Roman"/>
          <w:color w:val="auto"/>
          <w:sz w:val="22"/>
          <w:szCs w:val="22"/>
          <w:lang w:val="es-MX" w:eastAsia="en-US"/>
        </w:rPr>
      </w:pPr>
      <w:r w:rsidRPr="002B12A5">
        <w:rPr>
          <w:rFonts w:ascii="Calibri" w:eastAsia="Calibri" w:hAnsi="Calibri" w:cstheme="minorBidi"/>
          <w:color w:val="auto"/>
          <w:sz w:val="22"/>
          <w:szCs w:val="22"/>
          <w:lang w:val="es-MX" w:eastAsia="en-US"/>
        </w:rPr>
        <w:t>En Guatemala, el Estado cuenta con sistemas centrales como Guatecompras para la publicación y gestión de procesos de compra, y con normativa que exige el uso de instrumentos como la Solicitud de Información y Autorización Financiera (SIAF) para la solicitud de recursos. Sin embargo, en numerosas dependencias públicas —incluidas las del IGSS— la elaboración del SIAF, el control de su numeración, la conformación del expediente y la revisión por la División de Administración Financiera (DAF) se realizan de forma manual o semi-manual. Esto se traduce en archivos Excel muy pesados, difícil localización de expedientes, riesgo de duplicidad o error en la numeración del SIAF, y envío físico de expedientes que, al ser rechazados, deben ser corregidos, reimpresos y reenviados, generando ineficiencia y retrasos en la ejecución del gasto y en la dotación de insumos y servicios.</w:t>
      </w:r>
    </w:p>
    <w:p w14:paraId="194E88A5" w14:textId="7B62C71B" w:rsidR="008E4494" w:rsidRPr="00362A82" w:rsidRDefault="00386024" w:rsidP="008534BE">
      <w:pPr>
        <w:adjustRightInd/>
        <w:spacing w:after="160"/>
        <w:ind w:firstLine="720"/>
        <w:rPr>
          <w:rFonts w:ascii="Calibri" w:eastAsia="Calibri" w:hAnsi="Calibri" w:cs="Times New Roman"/>
          <w:color w:val="auto"/>
          <w:sz w:val="22"/>
          <w:szCs w:val="22"/>
          <w:lang w:val="es-MX" w:eastAsia="en-US"/>
        </w:rPr>
      </w:pPr>
      <w:r w:rsidRPr="008E4494">
        <w:rPr>
          <w:rFonts w:ascii="Calibri" w:eastAsia="Calibri" w:hAnsi="Calibri" w:cstheme="minorBidi"/>
          <w:color w:val="auto"/>
          <w:sz w:val="22"/>
          <w:szCs w:val="22"/>
          <w:lang w:eastAsia="en-US"/>
        </w:rPr>
        <w:t xml:space="preserve">Los procesos descritos —elaboración de SIAF, conformación de expedientes de compra y revisión por la División de Administración Financiera (DAF)— se realizan de manera manual en todos los consultorios y hospitales del IGSS a nivel nacional. Para efectos del presente proyecto, la unidad piloto es el Consultorio de Palín, Escuintla, cuya área de Compras elabora SIAF y conforma expedientes que deben ser revisados y autorizados por la DAF departamental de Escuintla. El proceso actual presenta las siguientes deficiencias principales en las unidades del Instituto: (1) uso intensivo de papel y de hojas de cálculo con catálogos extensos que se vuelven lentas y propensas a errores; (2) asignación y registro del número de SIAF en libros de actas físicos, con riesgo de duplicidades y errores de transcripción; (3) dificultad para buscar y dar seguimiento a un SIAF o expediente concreto dentro del mismo libro de Excel; (4) altos índices de rechazo por parte de la DAF por problemas de redacción, ortografía, incoherencias con especificaciones técnicas o con el sistema AS-400 en solicitudes de mantenimiento; (5) demoras y reprocesos cuando el expediente es devuelto en físico para correcciones, reimpresión y reenvío; (6) ausencia de una bitácora digital que permita conocer quién aprobó o rechazó, cuándo y por qué; (7) falta </w:t>
      </w:r>
      <w:r w:rsidRPr="008E4494">
        <w:rPr>
          <w:rFonts w:ascii="Calibri" w:eastAsia="Calibri" w:hAnsi="Calibri" w:cstheme="minorBidi"/>
          <w:color w:val="auto"/>
          <w:sz w:val="22"/>
          <w:szCs w:val="22"/>
          <w:lang w:eastAsia="en-US"/>
        </w:rPr>
        <w:lastRenderedPageBreak/>
        <w:t>de versionado de documentos que deje constancia de las versiones anteriores al reemplazo; (8) ausencia de estadísticas que permitan identificar tiempos de demora, analistas con más errores y tipos de error más frecuentes. No existe actualmente un sistema integral como el SIGEC-IGSS que integre el registro digital del SIAF, un módulo de creación y digitalización de expedientes, la revisión digital previa por la DAF (manteniendo el envío físico de expedientes según normativa), el registro en bitácora de observaciones y correcciones, el versionado de documentos y dashboards de estadísticas para la mejora del proceso.</w:t>
      </w:r>
    </w:p>
    <w:p w14:paraId="04B02901" w14:textId="0CA78A87"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0" w:name="_Toc229700992"/>
      <w:bookmarkStart w:id="21" w:name="_Toc238334189"/>
      <w:r>
        <w:rPr>
          <w:rFonts w:ascii="Calibri" w:eastAsia="Calibri" w:hAnsi="Calibri" w:cs="Calibri"/>
          <w:b/>
          <w:color w:val="auto"/>
          <w:sz w:val="22"/>
          <w:szCs w:val="22"/>
          <w:lang w:eastAsia="en-US"/>
        </w:rPr>
        <w:t>Preguntas de Investigación</w:t>
      </w:r>
      <w:bookmarkEnd w:id="20"/>
      <w:bookmarkEnd w:id="21"/>
    </w:p>
    <w:p w14:paraId="5EB6F3C3" w14:textId="77777777" w:rsidR="0024162E" w:rsidRDefault="0024162E" w:rsidP="00A74AE0">
      <w:pPr>
        <w:adjustRightInd/>
        <w:spacing w:line="259" w:lineRule="auto"/>
        <w:outlineLvl w:val="1"/>
        <w:rPr>
          <w:rFonts w:ascii="Calibri" w:eastAsia="Calibri" w:hAnsi="Calibri" w:cs="Calibri"/>
          <w:b/>
          <w:color w:val="auto"/>
          <w:sz w:val="22"/>
          <w:szCs w:val="22"/>
          <w:lang w:eastAsia="en-US"/>
        </w:rPr>
      </w:pPr>
    </w:p>
    <w:p w14:paraId="30441805" w14:textId="71439981" w:rsidR="00E613B1" w:rsidRDefault="00386024">
      <w:pPr>
        <w:numPr>
          <w:ilvl w:val="3"/>
          <w:numId w:val="1"/>
        </w:numPr>
        <w:adjustRightInd/>
        <w:outlineLvl w:val="2"/>
        <w:rPr>
          <w:rFonts w:ascii="Calibri" w:eastAsia="Calibri" w:hAnsi="Calibri" w:cs="Calibri"/>
          <w:b/>
          <w:i/>
          <w:color w:val="auto"/>
          <w:sz w:val="22"/>
          <w:szCs w:val="22"/>
          <w:lang w:eastAsia="en-US"/>
        </w:rPr>
      </w:pPr>
      <w:bookmarkStart w:id="22" w:name="_Toc229700993"/>
      <w:bookmarkStart w:id="23" w:name="_Toc238334190"/>
      <w:r>
        <w:rPr>
          <w:rFonts w:ascii="Calibri" w:eastAsia="Calibri" w:hAnsi="Calibri" w:cs="Calibri"/>
          <w:b/>
          <w:i/>
          <w:color w:val="auto"/>
          <w:sz w:val="22"/>
          <w:szCs w:val="22"/>
          <w:lang w:eastAsia="en-US"/>
        </w:rPr>
        <w:t>Pregunta general</w:t>
      </w:r>
      <w:bookmarkEnd w:id="22"/>
      <w:bookmarkEnd w:id="23"/>
    </w:p>
    <w:p w14:paraId="4232F835" w14:textId="6D9751A0" w:rsidR="00A74AE0" w:rsidRPr="00810F29" w:rsidRDefault="00386024" w:rsidP="00A74AE0">
      <w:pPr>
        <w:adjustRightInd/>
        <w:spacing w:after="160"/>
        <w:ind w:firstLine="720"/>
        <w:rPr>
          <w:rFonts w:ascii="Calibri" w:eastAsia="Calibri" w:hAnsi="Calibri" w:cs="Calibri"/>
          <w:color w:val="auto"/>
          <w:sz w:val="22"/>
          <w:szCs w:val="22"/>
          <w:lang w:eastAsia="en-US"/>
        </w:rPr>
      </w:pPr>
      <w:r w:rsidRPr="00810F29">
        <w:rPr>
          <w:rFonts w:ascii="Calibri" w:eastAsia="Calibri" w:hAnsi="Calibri" w:cs="Calibri"/>
          <w:color w:val="auto"/>
          <w:sz w:val="22"/>
          <w:szCs w:val="22"/>
          <w:lang w:eastAsia="en-US"/>
        </w:rPr>
        <w:t>¿Cómo reducir los errores, rechazos y tiempos de tramitación en el proceso de elaboración, revisión y aprobación de SIAF y expedientes de compra en los consultorios y hospitales del IGSS, mediante el desarrollo del SIGEC-IGSS (Sistema Integral de Gestión de Expedientes de Compras del IGSS) implementado en primera instancia en la unidad piloto del Consultorio de Palín, Escuintla?</w:t>
      </w:r>
    </w:p>
    <w:p w14:paraId="2B9DDEFA" w14:textId="2DF98881" w:rsidR="00A672C8" w:rsidRDefault="00386024" w:rsidP="008534BE">
      <w:pPr>
        <w:adjustRightInd/>
        <w:outlineLvl w:val="2"/>
        <w:rPr>
          <w:rFonts w:ascii="Calibri" w:eastAsia="Calibri" w:hAnsi="Calibri" w:cs="Calibri"/>
          <w:b/>
          <w:i/>
          <w:color w:val="auto"/>
          <w:sz w:val="22"/>
          <w:szCs w:val="22"/>
          <w:lang w:eastAsia="en-US"/>
        </w:rPr>
      </w:pPr>
      <w:bookmarkStart w:id="24" w:name="_Toc229700994"/>
      <w:bookmarkStart w:id="25" w:name="_Toc238334191"/>
      <w:r>
        <w:rPr>
          <w:rFonts w:ascii="Calibri" w:eastAsia="Calibri" w:hAnsi="Calibri" w:cs="Calibri"/>
          <w:b/>
          <w:i/>
          <w:color w:val="auto"/>
          <w:sz w:val="22"/>
          <w:szCs w:val="22"/>
          <w:lang w:eastAsia="en-US"/>
        </w:rPr>
        <w:t>1.1.4.2 Preguntas específicas</w:t>
      </w:r>
      <w:bookmarkEnd w:id="24"/>
      <w:bookmarkEnd w:id="25"/>
    </w:p>
    <w:p w14:paraId="7D9E656A" w14:textId="61841763" w:rsidR="001711FA" w:rsidRPr="001711FA" w:rsidRDefault="001711FA" w:rsidP="001711FA">
      <w:pPr>
        <w:adjustRightInd/>
        <w:spacing w:after="160" w:line="360" w:lineRule="auto"/>
        <w:ind w:firstLine="720"/>
        <w:rPr>
          <w:rFonts w:ascii="Calibri" w:eastAsia="Calibri" w:hAnsi="Calibri" w:cs="Times New Roman"/>
          <w:color w:val="auto"/>
          <w:sz w:val="22"/>
          <w:szCs w:val="22"/>
          <w:lang w:val="es-MX" w:eastAsia="en-US"/>
        </w:rPr>
      </w:pPr>
      <w:r w:rsidRPr="001711FA">
        <w:rPr>
          <w:rFonts w:ascii="Calibri" w:eastAsia="Calibri" w:hAnsi="Calibri" w:cs="Times New Roman"/>
          <w:color w:val="auto"/>
          <w:sz w:val="22"/>
          <w:szCs w:val="22"/>
          <w:lang w:val="es-MX" w:eastAsia="en-US"/>
        </w:rPr>
        <w:t>Las preguntas específicas desagregan la pregunta general y guían la búsqueda de evidencias sobre eficiencia, calidad, trazabilidad y tiempos del proceso de compras. Se formulan así:</w:t>
      </w:r>
    </w:p>
    <w:p w14:paraId="68183047" w14:textId="5ABC1C81" w:rsidR="00205C9D"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¿Cómo optimizar el proceso actual de elaboración, revisión y aprobación de SIAF y expedientes de compra en el Consultorio de Palín y en su interacción con la DAF departamental de Escuintla, eliminando los cuellos de botella e inconvenientes existentes?</w:t>
      </w:r>
    </w:p>
    <w:p w14:paraId="542C3403" w14:textId="3AA5A878" w:rsidR="00344277"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¿De qué manera la digitalización y automatización del flujo de elaboración, revisión y aprobación de SIAF y expedientes de compra puede reducir los errores y rechazos en el proceso de compras del Consultorio de Palín?</w:t>
      </w:r>
    </w:p>
    <w:p w14:paraId="37B797A3" w14:textId="10FC431F" w:rsidR="00344277"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¿Cómo garantizar la trazabilidad y el control del proceso de compras mediante la implementación del módulo de expedientes digitales, el versionado de documentos y la bitácora de observaciones y correcciones?</w:t>
      </w:r>
    </w:p>
    <w:p w14:paraId="1788CF3E" w14:textId="71C98A22" w:rsidR="00344277" w:rsidRPr="00205C9D"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lastRenderedPageBreak/>
        <w:t>¿De qué forma se puede monitorear y evaluar el funcionamiento del SIGEC-IGSS para medir los tiempos de demora en el proceso de elaboración, revisión y aprobación de SIAF y expedientes de compra?</w:t>
      </w:r>
    </w:p>
    <w:p w14:paraId="31596282" w14:textId="723065A9" w:rsidR="00C5512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6" w:name="_Toc229700995"/>
      <w:bookmarkStart w:id="27" w:name="_Toc238334192"/>
      <w:r>
        <w:rPr>
          <w:rFonts w:ascii="Calibri" w:eastAsia="Calibri" w:hAnsi="Calibri" w:cs="Calibri"/>
          <w:b/>
          <w:color w:val="auto"/>
          <w:sz w:val="22"/>
          <w:szCs w:val="22"/>
          <w:lang w:eastAsia="en-US"/>
        </w:rPr>
        <w:t>Objetivos</w:t>
      </w:r>
      <w:bookmarkEnd w:id="26"/>
      <w:bookmarkEnd w:id="27"/>
    </w:p>
    <w:p w14:paraId="24171DC5" w14:textId="77777777" w:rsidR="00A672C8" w:rsidRDefault="00A672C8" w:rsidP="008534BE">
      <w:pPr>
        <w:adjustRightInd/>
        <w:spacing w:line="259" w:lineRule="auto"/>
        <w:ind w:left="720"/>
        <w:outlineLvl w:val="1"/>
        <w:rPr>
          <w:rFonts w:ascii="Calibri" w:eastAsia="Calibri" w:hAnsi="Calibri" w:cs="Calibri"/>
          <w:b/>
          <w:color w:val="auto"/>
          <w:sz w:val="22"/>
          <w:szCs w:val="22"/>
          <w:lang w:eastAsia="en-US"/>
        </w:rPr>
      </w:pPr>
    </w:p>
    <w:p w14:paraId="10D61DCC" w14:textId="0C1C8E31" w:rsidR="00A672C8" w:rsidRDefault="00386024">
      <w:pPr>
        <w:numPr>
          <w:ilvl w:val="3"/>
          <w:numId w:val="1"/>
        </w:numPr>
        <w:adjustRightInd/>
        <w:outlineLvl w:val="2"/>
        <w:rPr>
          <w:rFonts w:ascii="Calibri" w:eastAsia="Calibri" w:hAnsi="Calibri" w:cs="Calibri"/>
          <w:b/>
          <w:i/>
          <w:color w:val="auto"/>
          <w:sz w:val="22"/>
          <w:szCs w:val="22"/>
          <w:lang w:eastAsia="en-US"/>
        </w:rPr>
      </w:pPr>
      <w:bookmarkStart w:id="28" w:name="_Toc229700996"/>
      <w:bookmarkStart w:id="29" w:name="_Toc238334193"/>
      <w:r>
        <w:rPr>
          <w:rFonts w:ascii="Calibri" w:eastAsia="Calibri" w:hAnsi="Calibri" w:cs="Calibri"/>
          <w:b/>
          <w:i/>
          <w:color w:val="auto"/>
          <w:sz w:val="22"/>
          <w:szCs w:val="22"/>
          <w:lang w:eastAsia="en-US"/>
        </w:rPr>
        <w:t>Objetivo general</w:t>
      </w:r>
      <w:bookmarkEnd w:id="28"/>
      <w:bookmarkEnd w:id="29"/>
    </w:p>
    <w:p w14:paraId="465D3C1C" w14:textId="62069E13" w:rsidR="003511B5" w:rsidRDefault="003511B5" w:rsidP="00F1494E">
      <w:pPr>
        <w:adjustRightInd/>
        <w:spacing w:after="160"/>
        <w:ind w:firstLine="720"/>
        <w:rPr>
          <w:rFonts w:ascii="Calibri" w:eastAsia="Calibri" w:hAnsi="Calibri" w:cs="Times New Roman"/>
          <w:color w:val="auto"/>
          <w:sz w:val="22"/>
          <w:szCs w:val="22"/>
          <w:lang w:eastAsia="en-US"/>
        </w:rPr>
      </w:pPr>
      <w:r w:rsidRPr="003511B5">
        <w:rPr>
          <w:rFonts w:ascii="Calibri" w:eastAsia="Calibri" w:hAnsi="Calibri" w:cstheme="minorBidi"/>
          <w:color w:val="auto"/>
          <w:sz w:val="22"/>
          <w:szCs w:val="22"/>
          <w:lang w:eastAsia="en-US"/>
        </w:rPr>
        <w:t>Completar, desarrollar e implementar el SIGEC-IGSS (Sistema Integral de Gestión de Expedientes de Compras del IGSS) en la unidad piloto del Consultorio de Palín, Escuintla, integrando el registro digital del SIAF, la creación y digitalización de expedientes de compra, la revisión digital previa por la División de Administración Financiera (DAF), el versionado de documentos, la bitácora de observaciones y correcciones, y dashboards de estadísticas, con el fin de reducir errores, rechazos y tiempos de tramitación en el proceso de compras.</w:t>
      </w:r>
    </w:p>
    <w:p w14:paraId="648DA603" w14:textId="08977AF2" w:rsidR="00A672C8" w:rsidRDefault="00386024" w:rsidP="008534BE">
      <w:pPr>
        <w:adjustRightInd/>
        <w:outlineLvl w:val="2"/>
        <w:rPr>
          <w:rFonts w:ascii="Calibri" w:eastAsia="Calibri" w:hAnsi="Calibri" w:cs="Calibri"/>
          <w:b/>
          <w:i/>
          <w:color w:val="auto"/>
          <w:sz w:val="22"/>
          <w:szCs w:val="22"/>
          <w:lang w:eastAsia="en-US"/>
        </w:rPr>
      </w:pPr>
      <w:bookmarkStart w:id="30" w:name="_Toc229700997"/>
      <w:bookmarkStart w:id="31" w:name="_Toc238334194"/>
      <w:r>
        <w:rPr>
          <w:rFonts w:ascii="Calibri" w:eastAsia="Calibri" w:hAnsi="Calibri" w:cs="Calibri"/>
          <w:b/>
          <w:i/>
          <w:color w:val="auto"/>
          <w:sz w:val="22"/>
          <w:szCs w:val="22"/>
          <w:lang w:eastAsia="en-US"/>
        </w:rPr>
        <w:t>1.1.5.2 Objetivos específicos</w:t>
      </w:r>
      <w:bookmarkEnd w:id="30"/>
      <w:bookmarkEnd w:id="31"/>
    </w:p>
    <w:p w14:paraId="76817834" w14:textId="0E92DF0B" w:rsidR="004F09A5" w:rsidRPr="004F09A5" w:rsidRDefault="00F77CEE" w:rsidP="00F77CEE">
      <w:pPr>
        <w:adjustRightInd/>
        <w:spacing w:after="160"/>
        <w:ind w:firstLine="720"/>
        <w:rPr>
          <w:rFonts w:ascii="Calibri" w:eastAsia="Calibri" w:hAnsi="Calibri" w:cs="Times New Roman"/>
          <w:color w:val="auto"/>
          <w:sz w:val="22"/>
          <w:szCs w:val="22"/>
          <w:lang w:val="es-MX" w:eastAsia="en-US"/>
        </w:rPr>
      </w:pPr>
      <w:r w:rsidRPr="00F77CEE">
        <w:rPr>
          <w:rFonts w:ascii="Calibri" w:eastAsia="Calibri" w:hAnsi="Calibri" w:cs="Times New Roman"/>
          <w:color w:val="auto"/>
          <w:sz w:val="22"/>
          <w:szCs w:val="22"/>
          <w:lang w:val="es-MX" w:eastAsia="en-US"/>
        </w:rPr>
        <w:t>A partir del objetivo general, se formulan los objetivos específicos que orientan el desarrollo, la implementación y la evaluación del SIGEC-IGSS en la unidad piloto. Se presentan a continuación.</w:t>
      </w:r>
    </w:p>
    <w:p w14:paraId="3DCE57A9" w14:textId="2CF2B7C9" w:rsidR="0008745E"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08745E">
        <w:rPr>
          <w:rFonts w:ascii="Calibri" w:eastAsia="Calibri" w:hAnsi="Calibri" w:cstheme="minorBidi"/>
          <w:color w:val="auto"/>
          <w:sz w:val="22"/>
          <w:szCs w:val="22"/>
          <w:lang w:val="es-MX" w:eastAsia="en-US"/>
        </w:rPr>
        <w:t>Optimizar el proceso actual de elaboración, revisión y aprobación de SIAF y expedientes de compra en el Consultorio de Palín y en su interacción con la DAF departamental de Escuintla, eliminando cuellos de botella e inconvenientes identificados.</w:t>
      </w:r>
    </w:p>
    <w:p w14:paraId="7044AC35" w14:textId="30C45F7B" w:rsidR="0008745E"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08745E">
        <w:rPr>
          <w:rFonts w:ascii="Calibri" w:eastAsia="Calibri" w:hAnsi="Calibri" w:cstheme="minorBidi"/>
          <w:color w:val="auto"/>
          <w:sz w:val="22"/>
          <w:szCs w:val="22"/>
          <w:lang w:val="es-MX" w:eastAsia="en-US"/>
        </w:rPr>
        <w:t>Digitalizar y automatizar el flujo de elaboración, revisión y aprobación de SIAF y expedientes de compra para reducir errores y rechazos en el proceso de compras del Consultorio de Palín.</w:t>
      </w:r>
    </w:p>
    <w:p w14:paraId="4AB8E618" w14:textId="02DC9CFF" w:rsidR="00977C23"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977C23">
        <w:rPr>
          <w:rFonts w:ascii="Calibri" w:eastAsia="Calibri" w:hAnsi="Calibri" w:cstheme="minorBidi"/>
          <w:color w:val="auto"/>
          <w:sz w:val="22"/>
          <w:szCs w:val="22"/>
          <w:lang w:val="es-MX" w:eastAsia="en-US"/>
        </w:rPr>
        <w:t>Garantizar la trazabilidad y el control del proceso de compras mediante la implementación del módulo de expedientes digitales con versionado de documentos y bitácora de observaciones y correcciones.</w:t>
      </w:r>
    </w:p>
    <w:p w14:paraId="1355CE92" w14:textId="7CD6EB13" w:rsidR="0076797E" w:rsidRPr="00F07C02"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977C23">
        <w:rPr>
          <w:rFonts w:ascii="Calibri" w:eastAsia="Calibri" w:hAnsi="Calibri" w:cstheme="minorBidi"/>
          <w:color w:val="auto"/>
          <w:sz w:val="22"/>
          <w:szCs w:val="22"/>
          <w:lang w:val="es-MX" w:eastAsia="en-US"/>
        </w:rPr>
        <w:lastRenderedPageBreak/>
        <w:t>Monitorear y evaluar el funcionamiento del SIGEC-IGSS mediante indicadores y dashboards de estadísticas que permitan medir los tiempos de demora en aprobaciones, rechazos y correcciones del proceso de compras.</w:t>
      </w:r>
    </w:p>
    <w:p w14:paraId="791EDF29" w14:textId="77777777" w:rsidR="0076797E" w:rsidRDefault="00386024" w:rsidP="0076797E">
      <w:pPr>
        <w:adjustRightInd/>
        <w:spacing w:line="259" w:lineRule="auto"/>
        <w:outlineLvl w:val="1"/>
        <w:rPr>
          <w:rFonts w:ascii="Calibri" w:eastAsia="Calibri" w:hAnsi="Calibri" w:cs="Calibri"/>
          <w:b/>
          <w:color w:val="auto"/>
          <w:sz w:val="22"/>
          <w:szCs w:val="22"/>
          <w:lang w:eastAsia="en-US"/>
        </w:rPr>
      </w:pPr>
      <w:bookmarkStart w:id="32" w:name="_Toc229700998"/>
      <w:bookmarkStart w:id="33" w:name="_Toc238334195"/>
      <w:r>
        <w:rPr>
          <w:rFonts w:ascii="Calibri" w:eastAsia="Calibri" w:hAnsi="Calibri" w:cs="Calibri"/>
          <w:b/>
          <w:color w:val="auto"/>
          <w:sz w:val="22"/>
          <w:szCs w:val="22"/>
          <w:lang w:eastAsia="en-US"/>
        </w:rPr>
        <w:t>1.1.6 Alcance y Limitaciones</w:t>
      </w:r>
      <w:bookmarkEnd w:id="32"/>
      <w:bookmarkEnd w:id="33"/>
    </w:p>
    <w:p w14:paraId="2A056841" w14:textId="77777777" w:rsidR="00A672C8" w:rsidRDefault="00A672C8" w:rsidP="0076797E">
      <w:pPr>
        <w:adjustRightInd/>
        <w:spacing w:line="259" w:lineRule="auto"/>
        <w:outlineLvl w:val="1"/>
        <w:rPr>
          <w:rFonts w:ascii="Calibri" w:eastAsia="Calibri" w:hAnsi="Calibri" w:cs="Calibri"/>
          <w:b/>
          <w:color w:val="auto"/>
          <w:sz w:val="22"/>
          <w:szCs w:val="22"/>
          <w:lang w:eastAsia="en-US"/>
        </w:rPr>
      </w:pPr>
    </w:p>
    <w:p w14:paraId="455E534F" w14:textId="77777777" w:rsidR="00F07C02" w:rsidRPr="00F07C02" w:rsidRDefault="00F07C02">
      <w:pPr>
        <w:pStyle w:val="Prrafodelista"/>
        <w:numPr>
          <w:ilvl w:val="2"/>
          <w:numId w:val="1"/>
        </w:numPr>
        <w:adjustRightInd/>
        <w:contextualSpacing w:val="0"/>
        <w:outlineLvl w:val="2"/>
        <w:rPr>
          <w:rFonts w:ascii="Calibri" w:eastAsia="Calibri" w:hAnsi="Calibri" w:cs="Calibri"/>
          <w:b/>
          <w:i/>
          <w:vanish/>
          <w:color w:val="auto"/>
          <w:sz w:val="22"/>
          <w:szCs w:val="22"/>
          <w:lang w:eastAsia="en-US"/>
        </w:rPr>
      </w:pPr>
      <w:bookmarkStart w:id="34" w:name="_Toc229700933"/>
      <w:bookmarkStart w:id="35" w:name="_Toc229700999"/>
      <w:bookmarkStart w:id="36" w:name="_Toc230515453"/>
      <w:bookmarkStart w:id="37" w:name="_Toc230515583"/>
      <w:bookmarkStart w:id="38" w:name="_Toc230517284"/>
      <w:bookmarkStart w:id="39" w:name="_Toc230517732"/>
      <w:bookmarkStart w:id="40" w:name="_Toc230531048"/>
      <w:bookmarkStart w:id="41" w:name="_Toc230531496"/>
      <w:bookmarkStart w:id="42" w:name="_Toc230531563"/>
      <w:bookmarkStart w:id="43" w:name="_Toc230531631"/>
      <w:bookmarkStart w:id="44" w:name="_Toc230531704"/>
      <w:bookmarkStart w:id="45" w:name="_Toc230531772"/>
      <w:bookmarkStart w:id="46" w:name="_Toc230531839"/>
      <w:bookmarkStart w:id="47" w:name="_Toc230531908"/>
      <w:bookmarkStart w:id="48" w:name="_Toc230549179"/>
      <w:bookmarkStart w:id="49" w:name="_Toc230555032"/>
      <w:bookmarkStart w:id="50" w:name="_Toc230557216"/>
      <w:bookmarkStart w:id="51" w:name="_Toc230557792"/>
      <w:bookmarkStart w:id="52" w:name="_Toc230559333"/>
      <w:bookmarkStart w:id="53" w:name="_Toc231318873"/>
      <w:bookmarkStart w:id="54" w:name="_Toc231319009"/>
      <w:bookmarkStart w:id="55" w:name="_Toc231319120"/>
      <w:bookmarkStart w:id="56" w:name="_Toc236563385"/>
      <w:bookmarkStart w:id="57" w:name="_Toc236592514"/>
      <w:bookmarkStart w:id="58" w:name="_Toc236593009"/>
      <w:bookmarkStart w:id="59" w:name="_Toc236693786"/>
      <w:bookmarkStart w:id="60" w:name="_Toc236693867"/>
      <w:bookmarkStart w:id="61" w:name="_Toc236694019"/>
      <w:bookmarkStart w:id="62" w:name="_Toc236694100"/>
      <w:bookmarkStart w:id="63" w:name="_Toc236694267"/>
      <w:bookmarkStart w:id="64" w:name="_Toc236699708"/>
      <w:bookmarkStart w:id="65" w:name="_Toc236705111"/>
      <w:bookmarkStart w:id="66" w:name="_Toc236738097"/>
      <w:bookmarkStart w:id="67" w:name="_Toc236738639"/>
      <w:bookmarkStart w:id="68" w:name="_Toc236739253"/>
      <w:bookmarkStart w:id="69" w:name="_Toc236739339"/>
      <w:bookmarkStart w:id="70" w:name="_Toc236741649"/>
      <w:bookmarkStart w:id="71" w:name="_Toc236741920"/>
      <w:bookmarkStart w:id="72" w:name="_Toc236742007"/>
      <w:bookmarkStart w:id="73" w:name="_Toc236763601"/>
      <w:bookmarkStart w:id="74" w:name="_Toc236763686"/>
      <w:bookmarkStart w:id="75" w:name="_Toc236774001"/>
      <w:bookmarkStart w:id="76" w:name="_Toc236777207"/>
      <w:bookmarkStart w:id="77" w:name="_Toc236778946"/>
      <w:bookmarkStart w:id="78" w:name="_Toc236779063"/>
      <w:bookmarkStart w:id="79" w:name="_Toc236779148"/>
      <w:bookmarkStart w:id="80" w:name="_Toc238230435"/>
      <w:bookmarkStart w:id="81" w:name="_Toc238232243"/>
      <w:bookmarkStart w:id="82" w:name="_Toc238232767"/>
      <w:bookmarkStart w:id="83" w:name="_Toc238233964"/>
      <w:bookmarkStart w:id="84" w:name="_Toc238247915"/>
      <w:bookmarkStart w:id="85" w:name="_Toc238249286"/>
      <w:bookmarkStart w:id="86" w:name="_Toc238251621"/>
      <w:bookmarkStart w:id="87" w:name="_Toc238251974"/>
      <w:bookmarkStart w:id="88" w:name="_Toc238252077"/>
      <w:bookmarkStart w:id="89" w:name="_Toc238259373"/>
      <w:bookmarkStart w:id="90" w:name="_Toc238309172"/>
      <w:bookmarkStart w:id="91" w:name="_Toc238309275"/>
      <w:bookmarkStart w:id="92" w:name="_Toc238325810"/>
      <w:bookmarkStart w:id="93" w:name="_Toc238326438"/>
      <w:bookmarkStart w:id="94" w:name="_Toc238327503"/>
      <w:bookmarkStart w:id="95" w:name="_Toc238329502"/>
      <w:bookmarkStart w:id="96" w:name="_Toc238334196"/>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58A803F2" w14:textId="658BF5B7" w:rsidR="00616777" w:rsidRDefault="00386024">
      <w:pPr>
        <w:numPr>
          <w:ilvl w:val="3"/>
          <w:numId w:val="1"/>
        </w:numPr>
        <w:adjustRightInd/>
        <w:outlineLvl w:val="2"/>
        <w:rPr>
          <w:rFonts w:ascii="Calibri" w:eastAsia="Calibri" w:hAnsi="Calibri" w:cs="Calibri"/>
          <w:b/>
          <w:i/>
          <w:color w:val="auto"/>
          <w:sz w:val="22"/>
          <w:szCs w:val="22"/>
          <w:lang w:eastAsia="en-US"/>
        </w:rPr>
      </w:pPr>
      <w:bookmarkStart w:id="97" w:name="_Toc229701000"/>
      <w:bookmarkStart w:id="98" w:name="_Toc238334197"/>
      <w:r>
        <w:rPr>
          <w:rFonts w:ascii="Calibri" w:eastAsia="Calibri" w:hAnsi="Calibri" w:cs="Calibri"/>
          <w:b/>
          <w:i/>
          <w:color w:val="auto"/>
          <w:sz w:val="22"/>
          <w:szCs w:val="22"/>
          <w:lang w:eastAsia="en-US"/>
        </w:rPr>
        <w:t>Alcances</w:t>
      </w:r>
      <w:bookmarkEnd w:id="97"/>
      <w:bookmarkEnd w:id="98"/>
    </w:p>
    <w:p w14:paraId="6FEE001B" w14:textId="65AE23D5" w:rsidR="00DA6A7C" w:rsidRPr="00DA6A7C" w:rsidRDefault="00DA6A7C" w:rsidP="00DA6A7C">
      <w:pPr>
        <w:adjustRightInd/>
        <w:spacing w:after="160"/>
        <w:ind w:firstLine="720"/>
        <w:rPr>
          <w:rFonts w:ascii="Calibri" w:eastAsia="Calibri" w:hAnsi="Calibri" w:cs="Times New Roman"/>
          <w:color w:val="auto"/>
          <w:sz w:val="22"/>
          <w:szCs w:val="22"/>
          <w:lang w:val="es-MX" w:eastAsia="en-US"/>
        </w:rPr>
      </w:pPr>
      <w:r w:rsidRPr="00DA6A7C">
        <w:rPr>
          <w:rFonts w:ascii="Calibri" w:eastAsia="Calibri" w:hAnsi="Calibri" w:cs="Times New Roman"/>
          <w:color w:val="auto"/>
          <w:sz w:val="22"/>
          <w:szCs w:val="22"/>
          <w:lang w:val="es-MX" w:eastAsia="en-US"/>
        </w:rPr>
        <w:t>El alcance del proyecto delimita las funciones y el ámbito operativo del SIGEC-IGSS en el piloto. En particular, comprende:</w:t>
      </w:r>
    </w:p>
    <w:p w14:paraId="741F398F" w14:textId="1AF97AF0"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val="es-MX" w:eastAsia="en-US"/>
        </w:rPr>
      </w:pPr>
      <w:r w:rsidRPr="00616777">
        <w:rPr>
          <w:rFonts w:ascii="Calibri" w:eastAsia="Calibri" w:hAnsi="Calibri" w:cstheme="minorBidi"/>
          <w:color w:val="auto"/>
          <w:sz w:val="22"/>
          <w:szCs w:val="22"/>
          <w:lang w:eastAsia="en-US"/>
        </w:rPr>
        <w:t>Registro digital de Solicitudes de Información y Autorización Financiera (SIAF), sustituyendo el uso exclusivo de hojas de cálculo para el llenado de formatos y el control de numeración mediante libro de actas físico.</w:t>
      </w:r>
    </w:p>
    <w:p w14:paraId="6CF029AB"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Módulo de creación y digitalización de expedientes de compra, que permita la carga y organización de todos los documentos que conforman el expediente de compra (bien, producto o servicio).</w:t>
      </w:r>
    </w:p>
    <w:p w14:paraId="547B75B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Revisión digital previa por la División de Administración Financiera (DAF) departamental de Escuintla: aceptar o rechazar documentos, solicitar correcciones con registro en bitácora y verificación de la documentación antes o durante el trámite.</w:t>
      </w:r>
    </w:p>
    <w:p w14:paraId="1F60ADC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Versionado de documentos, para dejar constancia de las versiones anteriores y de los reemplazos realizados.</w:t>
      </w:r>
    </w:p>
    <w:p w14:paraId="5AF858A7"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Bitácora de auditoría que registre observaciones, aprobaciones, rechazos, responsables y fechas.</w:t>
      </w:r>
    </w:p>
    <w:p w14:paraId="046DEDF1"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Dashboards de estadísticas para el análisis de tiempos de demora en aprobaciones, rechazos y correcciones, así como para la identificación de analistas y tipos de error más frecuentes.</w:t>
      </w:r>
    </w:p>
    <w:p w14:paraId="084DDFEA"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lastRenderedPageBreak/>
        <w:t>Unidad piloto: Consultorio de Palín, Escuintla, y su interacción con la DAF departamental de Escuintla. El diseño del sistema contempla la posibilidad de replicación en otras unidades del IGSS en fases posteriores.</w:t>
      </w:r>
    </w:p>
    <w:p w14:paraId="2E93D1A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Despliegue en servidor físico (ordenador) proporcionado por el Consultorio de Palín, con sistema operativo Debian 12, base de datos Oracle, Node.js, Nginx y PM2, aplicando buenas prácticas de seguridad a nivel profesional y académico (configuración segura, control de acceso, respaldos y firewall).</w:t>
      </w:r>
    </w:p>
    <w:p w14:paraId="77DFA021"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El envío físico de expedientes a la DAF se mantiene según la normativa vigente; el SIGEC-IGSS complementa el proceso mediante la revisión digital previa y no sustituye en su totalidad los documentos físicos en el alcance del presente trabajo.</w:t>
      </w:r>
    </w:p>
    <w:p w14:paraId="2F12124B" w14:textId="2E109CDE" w:rsidR="00E613B1" w:rsidRPr="0026118A" w:rsidRDefault="00386024">
      <w:pPr>
        <w:numPr>
          <w:ilvl w:val="3"/>
          <w:numId w:val="1"/>
        </w:numPr>
        <w:adjustRightInd/>
        <w:outlineLvl w:val="2"/>
        <w:rPr>
          <w:rFonts w:ascii="Calibri" w:eastAsia="Calibri" w:hAnsi="Calibri" w:cs="Calibri"/>
          <w:b/>
          <w:i/>
          <w:color w:val="auto"/>
          <w:sz w:val="22"/>
          <w:szCs w:val="22"/>
          <w:lang w:eastAsia="en-US"/>
        </w:rPr>
      </w:pPr>
      <w:bookmarkStart w:id="99" w:name="_Toc229701001"/>
      <w:bookmarkStart w:id="100" w:name="_Toc238334198"/>
      <w:r>
        <w:rPr>
          <w:rFonts w:ascii="Calibri" w:eastAsia="Calibri" w:hAnsi="Calibri" w:cs="Calibri"/>
          <w:b/>
          <w:i/>
          <w:color w:val="auto"/>
          <w:sz w:val="22"/>
          <w:szCs w:val="22"/>
          <w:lang w:eastAsia="en-US"/>
        </w:rPr>
        <w:t>Limitaciones</w:t>
      </w:r>
      <w:bookmarkEnd w:id="99"/>
      <w:bookmarkEnd w:id="100"/>
    </w:p>
    <w:p w14:paraId="57DD7491" w14:textId="67C4F751" w:rsidR="000A57E2" w:rsidRPr="000A57E2" w:rsidRDefault="000A57E2" w:rsidP="000A57E2">
      <w:pPr>
        <w:adjustRightInd/>
        <w:spacing w:after="160"/>
        <w:ind w:firstLine="720"/>
        <w:rPr>
          <w:rFonts w:ascii="Calibri" w:eastAsia="Calibri" w:hAnsi="Calibri" w:cs="Times New Roman"/>
          <w:color w:val="auto"/>
          <w:sz w:val="22"/>
          <w:szCs w:val="22"/>
          <w:lang w:val="es-MX" w:eastAsia="en-US"/>
        </w:rPr>
      </w:pPr>
      <w:r w:rsidRPr="000A57E2">
        <w:rPr>
          <w:rFonts w:ascii="Calibri" w:eastAsia="Calibri" w:hAnsi="Calibri" w:cs="Times New Roman"/>
          <w:color w:val="auto"/>
          <w:sz w:val="22"/>
          <w:szCs w:val="22"/>
          <w:lang w:val="es-MX" w:eastAsia="en-US"/>
        </w:rPr>
        <w:t>Las limitaciones explicitan lo que el piloto no cubre o no sustituye, a fin de evitar interpretaciones de alcance mayores a las previstas. Se reconocen las siguientes:</w:t>
      </w:r>
    </w:p>
    <w:p w14:paraId="5A6D94A6" w14:textId="3228875B"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El proyecto no reemplaza al cien por ciento el soporte físico de expedientes; la normativa vigente de envío de expedientes a la DAF se mantiene.</w:t>
      </w:r>
    </w:p>
    <w:p w14:paraId="38EC9453"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El alcance de implementación se circunscribe a la unidad piloto (Consultorio de Palín y DAF departamental de Escuintla). La extensión a otros consultorios u hospitales del IGSS queda fuera del alcance del presente trabajo de graduación y correspondería a una fase posterior.</w:t>
      </w:r>
    </w:p>
    <w:p w14:paraId="6702FCD5"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No se contará con conexiones a sistemas centrales del IGSS (bases de datos institucionales, APIs u otros servicios). La institución proporciona únicamente el servidor físico, el acceso a la red y el acceso para que el personal de la DAF departamental de Escuintla pueda utilizar el servicio web del SIGEC-IGSS; toda la base de datos y el software del sistema serán propios del proyecto, instalados y administrados en el servidor proporcionado.</w:t>
      </w:r>
    </w:p>
    <w:p w14:paraId="78AA588F"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lastRenderedPageBreak/>
        <w:t>La disponibilidad y el uso del sistema dependen de que las unidades cuenten con equipos de cómputo, navegador actualizado y acceso a la red en los puntos donde se utilizará la aplicación (Consultorio de Palín y DAF Escuintla).</w:t>
      </w:r>
    </w:p>
    <w:p w14:paraId="776838AB" w14:textId="2C292ECE" w:rsidR="00A672C8" w:rsidRPr="00B80FFB"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Los documentos o información sensible del proceso de compras que se almacenen o procesen en el sistema quedarán bajo la responsabilidad de la unidad ejecutora y del servidor proporcionado por la institución; el proyecto no incluye la definición de políticas institucionales de almacenamiento en la nube o en repositorios externos si la institución no lo autoriza.</w:t>
      </w:r>
    </w:p>
    <w:p w14:paraId="231BF8B0" w14:textId="16CDEC10"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01" w:name="_Toc229701002"/>
      <w:bookmarkStart w:id="102" w:name="_Toc238334199"/>
      <w:r>
        <w:rPr>
          <w:rFonts w:ascii="Calibri" w:eastAsia="Calibri" w:hAnsi="Calibri" w:cs="Calibri"/>
          <w:b/>
          <w:color w:val="auto"/>
          <w:sz w:val="22"/>
          <w:szCs w:val="22"/>
          <w:lang w:eastAsia="en-US"/>
        </w:rPr>
        <w:t>Viabilidad</w:t>
      </w:r>
      <w:bookmarkEnd w:id="101"/>
      <w:bookmarkEnd w:id="102"/>
    </w:p>
    <w:p w14:paraId="3AC02FDA" w14:textId="77777777" w:rsidR="00A672C8" w:rsidRDefault="00A672C8" w:rsidP="008534BE">
      <w:pPr>
        <w:adjustRightInd/>
        <w:spacing w:line="259" w:lineRule="auto"/>
        <w:ind w:left="720"/>
        <w:outlineLvl w:val="1"/>
        <w:rPr>
          <w:rFonts w:ascii="Calibri" w:eastAsia="Calibri" w:hAnsi="Calibri" w:cs="Calibri"/>
          <w:b/>
          <w:color w:val="auto"/>
          <w:sz w:val="22"/>
          <w:szCs w:val="22"/>
          <w:lang w:eastAsia="en-US"/>
        </w:rPr>
      </w:pPr>
    </w:p>
    <w:p w14:paraId="5E34544C" w14:textId="7C4F970B"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03" w:name="_Toc229701003"/>
      <w:bookmarkStart w:id="104" w:name="_Toc238334200"/>
      <w:r>
        <w:rPr>
          <w:rFonts w:ascii="Calibri" w:eastAsia="Calibri" w:hAnsi="Calibri" w:cs="Calibri"/>
          <w:b/>
          <w:i/>
          <w:color w:val="auto"/>
          <w:sz w:val="22"/>
          <w:szCs w:val="22"/>
          <w:lang w:eastAsia="en-US"/>
        </w:rPr>
        <w:t>Viabilidad técnica</w:t>
      </w:r>
      <w:bookmarkEnd w:id="103"/>
      <w:bookmarkEnd w:id="104"/>
    </w:p>
    <w:p w14:paraId="5D95073E" w14:textId="2902E4FE" w:rsidR="002B5626" w:rsidRDefault="00386024" w:rsidP="002B5626">
      <w:pPr>
        <w:adjustRightInd/>
        <w:spacing w:after="160"/>
        <w:ind w:firstLine="720"/>
        <w:rPr>
          <w:rFonts w:ascii="Calibri" w:eastAsia="Calibri" w:hAnsi="Calibri" w:cs="Times New Roman"/>
          <w:color w:val="auto"/>
          <w:sz w:val="22"/>
          <w:szCs w:val="22"/>
          <w:lang w:eastAsia="en-US"/>
        </w:rPr>
      </w:pPr>
      <w:r w:rsidRPr="002B5626">
        <w:rPr>
          <w:rFonts w:ascii="Calibri" w:eastAsia="Calibri" w:hAnsi="Calibri" w:cstheme="minorBidi"/>
          <w:color w:val="auto"/>
          <w:sz w:val="22"/>
          <w:szCs w:val="22"/>
          <w:lang w:eastAsia="en-US"/>
        </w:rPr>
        <w:t>El Consultorio de Palín brindará un servidor físico (ordenador) y acceso a la red para el despliegue del sistema; se dispondrá además de acceso para que el personal de la DAF departamental de Escuintla pueda utilizar el servicio web desde sus puestos de trabajo. No se contemplan conexiones a sistemas centrales del IGSS (bases de datos institucionales ni otros servicios); toda la infraestructura de aplicación y base de datos será propia del proyecto, lo que reduce dependencias institucionales y permite un ciclo de desarrollo y despliegue controlado por el equipo del trabajo de graduación. El stack técnico contempla los siguientes componentes y su justificación:</w:t>
      </w:r>
    </w:p>
    <w:p w14:paraId="57F87BF7"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Servidor de aplicación:</w:t>
      </w:r>
      <w:r w:rsidRPr="000D4A1C">
        <w:rPr>
          <w:rFonts w:ascii="Calibri" w:eastAsia="Calibri" w:hAnsi="Calibri" w:cstheme="minorBidi"/>
          <w:color w:val="auto"/>
          <w:sz w:val="22"/>
          <w:szCs w:val="22"/>
          <w:lang w:val="es-MX" w:eastAsia="en-US"/>
        </w:rPr>
        <w:t> Ordenador proporcionado por el Consultorio de Palín, con sistema operativo Debian 12 (Bookworm), configurado como servidor de aplicaciones con IP fija en la red a la que tendrán acceso el Consultorio de Palín y la DAF de Escuintla. Debian es una distribución Linux estable, con largo ciclo de soporte y amplia documentación, adecuada para servicios en entorno institucional y para la instalación de Node.js, base de datos, Nginx y PM2 sin depender de licencias comerciales.</w:t>
      </w:r>
    </w:p>
    <w:p w14:paraId="72B892A3"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lastRenderedPageBreak/>
        <w:t>Backend:</w:t>
      </w:r>
      <w:r w:rsidRPr="000D4A1C">
        <w:rPr>
          <w:rFonts w:ascii="Calibri" w:eastAsia="Calibri" w:hAnsi="Calibri" w:cstheme="minorBidi"/>
          <w:color w:val="auto"/>
          <w:sz w:val="22"/>
          <w:szCs w:val="22"/>
          <w:lang w:val="es-MX" w:eastAsia="en-US"/>
        </w:rPr>
        <w:t> Node.js 20 (LTS) con Express y TypeORM permite construir una API REST modular, con mapeo objeto-relacional, transacciones y auditoría. Node.js cuenta con ecosistema maduro, rendimiento adecuado para aplicaciones de gestión documental y de expedientes, y facilidad para integrar autenticación (JWT), carga de archivos y generación de PDF. TypeORM permite definir el modelo de datos en código y mantener la consistencia con la base de datos relacional, lo que acelera el desarrollo y el mantenimiento.</w:t>
      </w:r>
    </w:p>
    <w:p w14:paraId="2DDE643D"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Frontend:</w:t>
      </w:r>
      <w:r w:rsidRPr="000D4A1C">
        <w:rPr>
          <w:rFonts w:ascii="Calibri" w:eastAsia="Calibri" w:hAnsi="Calibri" w:cstheme="minorBidi"/>
          <w:color w:val="auto"/>
          <w:sz w:val="22"/>
          <w:szCs w:val="22"/>
          <w:lang w:val="es-MX" w:eastAsia="en-US"/>
        </w:rPr>
        <w:t> React (build estático) servido por Nginx ofrece interfaces responsivas y accesibles desde navegadores estándar, sin exigir instalación de software en los equipos de los usuarios. El frontend se comunica con el backend mediante la API REST; la separación entre frontend y backend facilita futuras mejoras o adaptaciones de la interfaz sin tocar la lógica del servidor.</w:t>
      </w:r>
    </w:p>
    <w:p w14:paraId="47B836BA" w14:textId="5E842723"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Base de datos:</w:t>
      </w:r>
      <w:r w:rsidRPr="000D4A1C">
        <w:rPr>
          <w:rFonts w:ascii="Calibri" w:eastAsia="Calibri" w:hAnsi="Calibri" w:cstheme="minorBidi"/>
          <w:color w:val="auto"/>
          <w:sz w:val="22"/>
          <w:szCs w:val="22"/>
          <w:lang w:val="es-MX" w:eastAsia="en-US"/>
        </w:rPr>
        <w:t xml:space="preserve"> Base de datos propia del proyecto, instalada y administrada en el mismo servidor proporcionado por Palín (por </w:t>
      </w:r>
      <w:r w:rsidR="0015592C" w:rsidRPr="000D4A1C">
        <w:rPr>
          <w:rFonts w:ascii="Calibri" w:eastAsia="Calibri" w:hAnsi="Calibri" w:cstheme="minorBidi"/>
          <w:color w:val="auto"/>
          <w:sz w:val="22"/>
          <w:szCs w:val="22"/>
          <w:lang w:val="es-MX" w:eastAsia="en-US"/>
        </w:rPr>
        <w:t>ejemplo,</w:t>
      </w:r>
      <w:r w:rsidRPr="000D4A1C">
        <w:rPr>
          <w:rFonts w:ascii="Calibri" w:eastAsia="Calibri" w:hAnsi="Calibri" w:cstheme="minorBidi"/>
          <w:color w:val="auto"/>
          <w:sz w:val="22"/>
          <w:szCs w:val="22"/>
          <w:lang w:val="es-MX" w:eastAsia="en-US"/>
        </w:rPr>
        <w:t xml:space="preserve"> PostgreSQL u otro motor relacional de código abierto). El modelo de datos del SIGEC-IGSS (usuarios, roles, SIAF, expedientes, documentos adjuntos, bitácora, versionado) será implementado íntegramente por el desarrollador; no se depende de esquemas ni servicios de base de datos centrales del IGSS. Un motor relacional de código abierto permite cumplir con los requisitos de integridad, consultas complejas y respaldos sin costos de licencia y con documentación y comunidad de soporte amplias.</w:t>
      </w:r>
    </w:p>
    <w:p w14:paraId="01184AC0"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Servidor web y proceso:</w:t>
      </w:r>
      <w:r w:rsidRPr="000D4A1C">
        <w:rPr>
          <w:rFonts w:ascii="Calibri" w:eastAsia="Calibri" w:hAnsi="Calibri" w:cstheme="minorBidi"/>
          <w:color w:val="auto"/>
          <w:sz w:val="22"/>
          <w:szCs w:val="22"/>
          <w:lang w:val="es-MX" w:eastAsia="en-US"/>
        </w:rPr>
        <w:t> Nginx actúa como servidor web para el frontend y como proxy inverso hacia el backend, centralizando el acceso en un único punto (puerto 80) y permitiendo configurar límites de tamaño de carga (archivos de expedientes). PM2 garantiza la ejecución continua del backend y su reinicio automático en caso de fallo o tras reinicio del servidor, lo que mejora la disponibilidad del servicio sin intervención manual constante.</w:t>
      </w:r>
    </w:p>
    <w:p w14:paraId="1BF85EAD"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lastRenderedPageBreak/>
        <w:t>Almacenamiento de archivos:</w:t>
      </w:r>
      <w:r w:rsidRPr="000D4A1C">
        <w:rPr>
          <w:rFonts w:ascii="Calibri" w:eastAsia="Calibri" w:hAnsi="Calibri" w:cstheme="minorBidi"/>
          <w:color w:val="auto"/>
          <w:sz w:val="22"/>
          <w:szCs w:val="22"/>
          <w:lang w:val="es-MX" w:eastAsia="en-US"/>
        </w:rPr>
        <w:t> Directorio seguro en el servidor para la carga, almacenamiento y recuperación de documentos de los expedientes de compra, con control de versiones y asociación a los registros correspondientes en la base de datos. Los archivos quedan bajo el control del sistema y del servidor proporcionado por la institución, sin depender de servicios externos en la nube salvo que la institución lo autorice en el futuro.</w:t>
      </w:r>
    </w:p>
    <w:p w14:paraId="2254CBCC"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Generación de reportes:</w:t>
      </w:r>
      <w:r w:rsidRPr="000D4A1C">
        <w:rPr>
          <w:rFonts w:ascii="Calibri" w:eastAsia="Calibri" w:hAnsi="Calibri" w:cstheme="minorBidi"/>
          <w:color w:val="auto"/>
          <w:sz w:val="22"/>
          <w:szCs w:val="22"/>
          <w:lang w:val="es-MX" w:eastAsia="en-US"/>
        </w:rPr>
        <w:t> Mecanismos para la generación de reportes o resúmenes en formato PDF (por ejemplo, impresión del SIAF o de comprobantes), utilizando bibliotecas estándar en el ecosistema Node.js, lo que permite cumplir con la necesidad de documentación impresa o archivada cuando se requiera.</w:t>
      </w:r>
    </w:p>
    <w:p w14:paraId="2A1B11E3"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Seguridad:</w:t>
      </w:r>
      <w:r w:rsidRPr="000D4A1C">
        <w:rPr>
          <w:rFonts w:ascii="Calibri" w:eastAsia="Calibri" w:hAnsi="Calibri" w:cstheme="minorBidi"/>
          <w:color w:val="auto"/>
          <w:sz w:val="22"/>
          <w:szCs w:val="22"/>
          <w:lang w:val="es-MX" w:eastAsia="en-US"/>
        </w:rPr>
        <w:t> Se aplicarán buenas prácticas de seguridad a nivel profesional y académico: configuración de firewall (ufw) para limitar puertos expuestos, acceso SSH restringido y uso de variables de entorno y secretos (JWT) fuera del código fuente, respaldos periódicos de base de datos y archivos, y documentación de mantenimiento y resolución de problemas. Estas prácticas no sustituyen políticas institucionales de ciberseguridad del IGSS, pero elevan la calidad técnica del despliegue del trabajo de graduación y reducen riesgos operativos durante la fase piloto.</w:t>
      </w:r>
    </w:p>
    <w:p w14:paraId="005E2547" w14:textId="50C06480" w:rsidR="00845554" w:rsidRPr="00265842" w:rsidRDefault="00386024" w:rsidP="00F503C8">
      <w:pPr>
        <w:adjustRightInd/>
        <w:spacing w:after="160"/>
        <w:ind w:firstLine="720"/>
        <w:rPr>
          <w:rFonts w:ascii="Calibri" w:eastAsia="Calibri" w:hAnsi="Calibri" w:cs="Times New Roman"/>
          <w:color w:val="auto"/>
          <w:sz w:val="22"/>
          <w:szCs w:val="22"/>
          <w:lang w:eastAsia="en-US"/>
        </w:rPr>
      </w:pPr>
      <w:r w:rsidRPr="00F503C8">
        <w:rPr>
          <w:rFonts w:ascii="Calibri" w:eastAsia="Calibri" w:hAnsi="Calibri" w:cstheme="minorBidi"/>
          <w:color w:val="auto"/>
          <w:sz w:val="22"/>
          <w:szCs w:val="22"/>
          <w:lang w:eastAsia="en-US"/>
        </w:rPr>
        <w:t>Las tecnologías propuestas son ampliamente utilizadas y de código abierto; la base de datos propia instalada en el servidor evita dependencias de sistemas centrales del IGSS. El servidor y el acceso a red proporcionados por Palín, junto con el acceso habilitado para la DAF de Escuintla, permiten un despliegue autónomo y operativamente viable. Por tanto, el proyecto es viable técnicamente.</w:t>
      </w:r>
    </w:p>
    <w:p w14:paraId="7C32995A" w14:textId="017C39C5"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05" w:name="_Toc229701004"/>
      <w:bookmarkStart w:id="106" w:name="_Toc238334201"/>
      <w:r>
        <w:rPr>
          <w:rFonts w:ascii="Calibri" w:eastAsia="Calibri" w:hAnsi="Calibri" w:cs="Calibri"/>
          <w:b/>
          <w:i/>
          <w:color w:val="auto"/>
          <w:sz w:val="22"/>
          <w:szCs w:val="22"/>
          <w:lang w:eastAsia="en-US"/>
        </w:rPr>
        <w:t>Viabilidad económica</w:t>
      </w:r>
      <w:bookmarkEnd w:id="105"/>
      <w:bookmarkEnd w:id="106"/>
    </w:p>
    <w:p w14:paraId="174A5987" w14:textId="77777777" w:rsidR="000F0E83" w:rsidRPr="000F0E83" w:rsidRDefault="00386024" w:rsidP="000F0E83">
      <w:pPr>
        <w:adjustRightInd/>
        <w:spacing w:after="160"/>
        <w:ind w:firstLine="720"/>
        <w:rPr>
          <w:rFonts w:ascii="Calibri" w:eastAsia="Calibri" w:hAnsi="Calibri" w:cs="Times New Roman"/>
          <w:color w:val="auto"/>
          <w:sz w:val="22"/>
          <w:szCs w:val="22"/>
          <w:lang w:val="es-MX" w:eastAsia="en-US"/>
        </w:rPr>
      </w:pPr>
      <w:r w:rsidRPr="0043126E">
        <w:rPr>
          <w:rFonts w:ascii="Calibri" w:eastAsia="Calibri" w:hAnsi="Calibri" w:cstheme="minorBidi"/>
          <w:color w:val="auto"/>
          <w:sz w:val="22"/>
          <w:szCs w:val="22"/>
          <w:lang w:eastAsia="en-US"/>
        </w:rPr>
        <w:t> </w:t>
      </w:r>
      <w:r w:rsidRPr="000F0E83">
        <w:rPr>
          <w:rFonts w:ascii="Calibri" w:eastAsia="Calibri" w:hAnsi="Calibri" w:cstheme="minorBidi"/>
          <w:color w:val="auto"/>
          <w:sz w:val="22"/>
          <w:szCs w:val="22"/>
          <w:lang w:val="es-MX" w:eastAsia="en-US"/>
        </w:rPr>
        <w:t xml:space="preserve">La viabilidad económica del SIGEC-IGSS se evalúa a partir de los recursos necesarios para su desarrollo e implementación en el plazo de tres meses y del aporte de la institución. El proyecto se caracteriza por un perfil de costos bajo en software e infraestructura de desarrollo, y por la aportación </w:t>
      </w:r>
      <w:r w:rsidRPr="000F0E83">
        <w:rPr>
          <w:rFonts w:ascii="Calibri" w:eastAsia="Calibri" w:hAnsi="Calibri" w:cstheme="minorBidi"/>
          <w:color w:val="auto"/>
          <w:sz w:val="22"/>
          <w:szCs w:val="22"/>
          <w:lang w:val="es-MX" w:eastAsia="en-US"/>
        </w:rPr>
        <w:lastRenderedPageBreak/>
        <w:t>del Consultorio de Palín del servidor y del acceso a red, lo que hace que la inversión económica directa para la institución se limite al valor del equipo ya disponible o asignado para el piloto. La mano de obra se cuantifica con tarifas de referencia de mercado para desarrollo de software en Guatemala, a fin de dimensionar el valor económico real del sistema y la viabilidad del proyecto desde el punto de vista de los recursos involucrados.</w:t>
      </w:r>
    </w:p>
    <w:p w14:paraId="1A59526F" w14:textId="5AF85F20" w:rsidR="000F0E83" w:rsidRDefault="00386024" w:rsidP="000F0E83">
      <w:pPr>
        <w:adjustRightInd/>
        <w:spacing w:after="160"/>
        <w:ind w:firstLine="720"/>
        <w:rPr>
          <w:rFonts w:ascii="Calibri" w:eastAsia="Calibri" w:hAnsi="Calibri" w:cs="Times New Roman"/>
          <w:color w:val="auto"/>
          <w:sz w:val="22"/>
          <w:szCs w:val="22"/>
          <w:lang w:val="es-MX" w:eastAsia="en-US"/>
        </w:rPr>
      </w:pPr>
      <w:r w:rsidRPr="000F0E83">
        <w:rPr>
          <w:rFonts w:ascii="Calibri" w:eastAsia="Calibri" w:hAnsi="Calibri" w:cstheme="minorBidi"/>
          <w:color w:val="auto"/>
          <w:sz w:val="22"/>
          <w:szCs w:val="22"/>
          <w:lang w:val="es-MX" w:eastAsia="en-US"/>
        </w:rPr>
        <w:t xml:space="preserve">A </w:t>
      </w:r>
      <w:r w:rsidR="00EB4B7B" w:rsidRPr="000F0E83">
        <w:rPr>
          <w:rFonts w:ascii="Calibri" w:eastAsia="Calibri" w:hAnsi="Calibri" w:cstheme="minorBidi"/>
          <w:color w:val="auto"/>
          <w:sz w:val="22"/>
          <w:szCs w:val="22"/>
          <w:lang w:val="es-MX" w:eastAsia="en-US"/>
        </w:rPr>
        <w:t>continuación,</w:t>
      </w:r>
      <w:r w:rsidRPr="000F0E83">
        <w:rPr>
          <w:rFonts w:ascii="Calibri" w:eastAsia="Calibri" w:hAnsi="Calibri" w:cstheme="minorBidi"/>
          <w:color w:val="auto"/>
          <w:sz w:val="22"/>
          <w:szCs w:val="22"/>
          <w:lang w:val="es-MX" w:eastAsia="en-US"/>
        </w:rPr>
        <w:t xml:space="preserve"> se presenta un resumen estructurado de los costos estimados. Los montos se expresan en quetzales (GTQ). Los costos de software son nulos o mínimos al utilizar tecnologías de código abierto en todo el stack (sistema operativo, base de datos, runtime, servidor web y dependencias). La ausencia de licencias comerciales y la utilización de un servidor proporcionado por la institución hacen que el proyecto sea económicamente sostenible y que la unidad piloto pueda operar el sistema sin erogaciones recurrentes significativas en esta fase.</w:t>
      </w:r>
    </w:p>
    <w:p w14:paraId="64AD4906" w14:textId="3E6F16DC" w:rsidR="00D555ED" w:rsidRPr="00AB6596" w:rsidRDefault="00AB6596" w:rsidP="003B0B9F">
      <w:pPr>
        <w:adjustRightInd/>
        <w:spacing w:after="160"/>
        <w:ind w:firstLine="720"/>
        <w:rPr>
          <w:rFonts w:ascii="Calibri" w:eastAsia="Calibri" w:hAnsi="Calibri" w:cstheme="minorBidi"/>
          <w:color w:val="auto"/>
          <w:sz w:val="22"/>
          <w:szCs w:val="22"/>
          <w:lang w:eastAsia="en-US"/>
        </w:rPr>
      </w:pPr>
      <w:r w:rsidRPr="00AB6596">
        <w:rPr>
          <w:rFonts w:ascii="Calibri" w:eastAsia="Calibri" w:hAnsi="Calibri" w:cstheme="minorBidi"/>
          <w:color w:val="auto"/>
          <w:sz w:val="22"/>
          <w:szCs w:val="22"/>
          <w:lang w:eastAsia="en-US"/>
        </w:rPr>
        <w:t>La siguiente tabla agrupa los rubros que corresponden a costos únicos: montos que se registran una sola vez en el presupuesto referencial. Incluye la valorización de activos aportados o de uso propio (servidor del Consultorio de Palín y equipo de cómputo de desarrollo), así como el software en cero por el uso de tecnologías de código abierto. Esta separación evita mezclarlos con los gastos del periodo de desarrollo —que se distribuyen mes a mes— y con los rubros de implementación y capacitación, que se cotizan como pago único. De este modo, el lector puede distinguir con claridad qué forma parte de la puesta en marcha valorizada y qué corresponde al esfuerzo de construcción y despliegue del SIGEC-IGSS.</w:t>
      </w:r>
    </w:p>
    <w:p w14:paraId="379B4EA3" w14:textId="77777777" w:rsidR="00D555ED" w:rsidRDefault="00D555ED">
      <w:pPr>
        <w:adjustRightInd/>
        <w:spacing w:after="158" w:line="362" w:lineRule="auto"/>
        <w:ind w:left="12" w:right="11" w:hanging="23"/>
        <w:rPr>
          <w:rFonts w:ascii="Calibri" w:eastAsia="Calibri" w:hAnsi="Calibri" w:cstheme="minorBidi"/>
          <w:color w:val="auto"/>
          <w:sz w:val="22"/>
          <w:szCs w:val="22"/>
          <w:lang w:eastAsia="en-US"/>
        </w:rPr>
      </w:pPr>
      <w:r>
        <w:rPr>
          <w:rFonts w:ascii="Calibri" w:eastAsia="Calibri" w:hAnsi="Calibri" w:cstheme="minorBidi"/>
          <w:color w:val="auto"/>
          <w:sz w:val="22"/>
          <w:szCs w:val="22"/>
          <w:lang w:eastAsia="en-US"/>
        </w:rPr>
        <w:br w:type="page"/>
      </w:r>
    </w:p>
    <w:p w14:paraId="11161030" w14:textId="4E9B42C5" w:rsidR="009626C1" w:rsidRPr="009626C1" w:rsidRDefault="00E80786" w:rsidP="009626C1">
      <w:pPr>
        <w:pStyle w:val="Descripcin"/>
        <w:spacing w:after="0"/>
        <w:jc w:val="left"/>
        <w:rPr>
          <w:rFonts w:ascii="Calibri" w:hAnsi="Calibri" w:cs="Calibri"/>
          <w:sz w:val="22"/>
          <w:szCs w:val="22"/>
          <w:lang w:val="es-MX"/>
        </w:rPr>
      </w:pPr>
      <w:bookmarkStart w:id="107" w:name="_Toc238334289"/>
      <w:bookmarkStart w:id="108" w:name="_Toc230515818"/>
      <w:r w:rsidRPr="00D77999">
        <w:rPr>
          <w:rFonts w:ascii="Calibri" w:hAnsi="Calibri" w:cs="Calibri"/>
          <w:b/>
          <w:bCs/>
          <w:i w:val="0"/>
          <w:iCs w:val="0"/>
          <w:sz w:val="22"/>
          <w:szCs w:val="22"/>
        </w:rPr>
        <w:lastRenderedPageBreak/>
        <w:t xml:space="preserve">Tabla </w:t>
      </w:r>
      <w:r w:rsidRPr="00D77999">
        <w:rPr>
          <w:rFonts w:ascii="Calibri" w:hAnsi="Calibri" w:cs="Calibri"/>
          <w:b/>
          <w:bCs/>
          <w:i w:val="0"/>
          <w:iCs w:val="0"/>
          <w:sz w:val="22"/>
          <w:szCs w:val="22"/>
        </w:rPr>
        <w:fldChar w:fldCharType="begin"/>
      </w:r>
      <w:r w:rsidRPr="00D77999">
        <w:rPr>
          <w:rFonts w:ascii="Calibri" w:hAnsi="Calibri" w:cs="Calibri"/>
          <w:b/>
          <w:bCs/>
          <w:i w:val="0"/>
          <w:iCs w:val="0"/>
          <w:sz w:val="22"/>
          <w:szCs w:val="22"/>
        </w:rPr>
        <w:instrText xml:space="preserve"> SEQ Tabla \* ARABIC </w:instrText>
      </w:r>
      <w:r w:rsidRPr="00D77999">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w:t>
      </w:r>
      <w:r w:rsidRPr="00D77999">
        <w:rPr>
          <w:rFonts w:ascii="Calibri" w:hAnsi="Calibri" w:cs="Calibri"/>
          <w:b/>
          <w:bCs/>
          <w:i w:val="0"/>
          <w:iCs w:val="0"/>
          <w:sz w:val="22"/>
          <w:szCs w:val="22"/>
        </w:rPr>
        <w:fldChar w:fldCharType="end"/>
      </w:r>
      <w:r w:rsidRPr="00D77999">
        <w:rPr>
          <w:rFonts w:ascii="Calibri" w:hAnsi="Calibri" w:cs="Calibri"/>
          <w:sz w:val="22"/>
          <w:szCs w:val="22"/>
        </w:rPr>
        <w:br/>
      </w:r>
      <w:r w:rsidR="009626C1" w:rsidRPr="009626C1">
        <w:rPr>
          <w:rFonts w:ascii="Calibri" w:hAnsi="Calibri" w:cs="Calibri"/>
          <w:sz w:val="22"/>
          <w:szCs w:val="22"/>
          <w:lang w:val="es-MX"/>
        </w:rPr>
        <w:t>Costos únicos y valorización de aportes (puesta en marcha del piloto)</w:t>
      </w:r>
      <w:bookmarkEnd w:id="107"/>
    </w:p>
    <w:p w14:paraId="6321A16F" w14:textId="1677BB36" w:rsidR="00D77999" w:rsidRPr="009626C1" w:rsidRDefault="00D77999" w:rsidP="009626C1">
      <w:pPr>
        <w:pStyle w:val="Descripcin"/>
        <w:spacing w:after="0"/>
        <w:jc w:val="left"/>
        <w:rPr>
          <w:lang w:val="es-MX"/>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042"/>
        <w:gridCol w:w="2050"/>
      </w:tblGrid>
      <w:tr w:rsidR="00500A6F" w14:paraId="0EDDB9C1" w14:textId="77777777" w:rsidTr="00AE3AAD">
        <w:tc>
          <w:tcPr>
            <w:tcW w:w="2268" w:type="dxa"/>
            <w:tcBorders>
              <w:top w:val="single" w:sz="4" w:space="0" w:color="auto"/>
              <w:bottom w:val="single" w:sz="4" w:space="0" w:color="auto"/>
            </w:tcBorders>
            <w:vAlign w:val="center"/>
          </w:tcPr>
          <w:bookmarkEnd w:id="108"/>
          <w:p w14:paraId="4AB084DB" w14:textId="4587FE23" w:rsidR="00571DF5" w:rsidRPr="00AE3AAD" w:rsidRDefault="00386024" w:rsidP="005D04E7">
            <w:pPr>
              <w:adjustRightInd/>
              <w:spacing w:line="360" w:lineRule="auto"/>
              <w:jc w:val="both"/>
              <w:rPr>
                <w:b/>
                <w:bCs/>
                <w:lang w:val="es-GT"/>
              </w:rPr>
            </w:pPr>
            <w:r w:rsidRPr="00AE3AAD">
              <w:rPr>
                <w:rFonts w:cstheme="minorBidi"/>
                <w:b/>
                <w:bCs/>
                <w:lang w:val="es-GT"/>
              </w:rPr>
              <w:t>Concepto</w:t>
            </w:r>
          </w:p>
        </w:tc>
        <w:tc>
          <w:tcPr>
            <w:tcW w:w="5042" w:type="dxa"/>
            <w:tcBorders>
              <w:top w:val="single" w:sz="4" w:space="0" w:color="auto"/>
              <w:bottom w:val="single" w:sz="4" w:space="0" w:color="auto"/>
            </w:tcBorders>
            <w:vAlign w:val="center"/>
          </w:tcPr>
          <w:p w14:paraId="70E5B2BA" w14:textId="0D2D56FD" w:rsidR="00571DF5" w:rsidRPr="00AE3AAD" w:rsidRDefault="00386024" w:rsidP="005D04E7">
            <w:pPr>
              <w:adjustRightInd/>
              <w:spacing w:line="360" w:lineRule="auto"/>
              <w:jc w:val="both"/>
              <w:rPr>
                <w:b/>
                <w:bCs/>
                <w:lang w:val="es-GT"/>
              </w:rPr>
            </w:pPr>
            <w:r w:rsidRPr="00AE3AAD">
              <w:rPr>
                <w:rFonts w:cstheme="minorBidi"/>
                <w:b/>
                <w:bCs/>
                <w:lang w:val="es-GT"/>
              </w:rPr>
              <w:t>Descripción</w:t>
            </w:r>
          </w:p>
        </w:tc>
        <w:tc>
          <w:tcPr>
            <w:tcW w:w="2050" w:type="dxa"/>
            <w:tcBorders>
              <w:top w:val="single" w:sz="4" w:space="0" w:color="auto"/>
              <w:bottom w:val="single" w:sz="4" w:space="0" w:color="auto"/>
            </w:tcBorders>
            <w:vAlign w:val="center"/>
          </w:tcPr>
          <w:p w14:paraId="37067C5C" w14:textId="1F6EEC52" w:rsidR="00571DF5" w:rsidRPr="00AE3AAD" w:rsidRDefault="00386024" w:rsidP="005D04E7">
            <w:pPr>
              <w:adjustRightInd/>
              <w:spacing w:line="360" w:lineRule="auto"/>
              <w:jc w:val="both"/>
              <w:rPr>
                <w:b/>
                <w:bCs/>
                <w:lang w:val="es-GT"/>
              </w:rPr>
            </w:pPr>
            <w:r w:rsidRPr="00AE3AAD">
              <w:rPr>
                <w:rFonts w:cstheme="minorBidi"/>
                <w:b/>
                <w:bCs/>
                <w:lang w:val="es-GT"/>
              </w:rPr>
              <w:t>Costo estimado (GTQ)</w:t>
            </w:r>
          </w:p>
        </w:tc>
      </w:tr>
      <w:tr w:rsidR="00500A6F" w14:paraId="18D5295B" w14:textId="77777777" w:rsidTr="00150196">
        <w:tc>
          <w:tcPr>
            <w:tcW w:w="2268" w:type="dxa"/>
            <w:tcBorders>
              <w:top w:val="single" w:sz="4" w:space="0" w:color="auto"/>
            </w:tcBorders>
            <w:hideMark/>
          </w:tcPr>
          <w:p w14:paraId="0B6435B4" w14:textId="706EEDBC" w:rsidR="00A26E9B" w:rsidRPr="00571DF5" w:rsidRDefault="00386024" w:rsidP="00FA21F3">
            <w:pPr>
              <w:adjustRightInd/>
              <w:spacing w:line="360" w:lineRule="auto"/>
              <w:jc w:val="both"/>
              <w:rPr>
                <w:lang w:val="es-MX" w:eastAsia="es-MX"/>
              </w:rPr>
            </w:pPr>
            <w:r w:rsidRPr="00A26E9B">
              <w:rPr>
                <w:rFonts w:cstheme="minorBidi"/>
                <w:lang w:val="es-GT"/>
              </w:rPr>
              <w:t>Software y licencias</w:t>
            </w:r>
          </w:p>
        </w:tc>
        <w:tc>
          <w:tcPr>
            <w:tcW w:w="5042" w:type="dxa"/>
            <w:tcBorders>
              <w:top w:val="single" w:sz="4" w:space="0" w:color="auto"/>
            </w:tcBorders>
            <w:vAlign w:val="center"/>
            <w:hideMark/>
          </w:tcPr>
          <w:p w14:paraId="1E6CF549" w14:textId="2FD4A423" w:rsidR="00A26E9B" w:rsidRPr="00571DF5" w:rsidRDefault="00386024" w:rsidP="00FA21F3">
            <w:pPr>
              <w:adjustRightInd/>
              <w:spacing w:line="360" w:lineRule="auto"/>
              <w:jc w:val="both"/>
              <w:rPr>
                <w:lang w:val="es-MX" w:eastAsia="es-MX"/>
              </w:rPr>
            </w:pPr>
            <w:r w:rsidRPr="00A26E9B">
              <w:rPr>
                <w:rFonts w:cstheme="minorBidi"/>
                <w:lang w:val="es-GT"/>
              </w:rPr>
              <w:t>Node.js, React, PostgreSQL (u otro motor de BD de código abierto), Nginx, PM2 y dependencias (código abierto)</w:t>
            </w:r>
          </w:p>
        </w:tc>
        <w:tc>
          <w:tcPr>
            <w:tcW w:w="0" w:type="auto"/>
            <w:tcBorders>
              <w:top w:val="single" w:sz="4" w:space="0" w:color="auto"/>
            </w:tcBorders>
            <w:hideMark/>
          </w:tcPr>
          <w:p w14:paraId="550AC284" w14:textId="07D78F0E" w:rsidR="00A26E9B" w:rsidRPr="00571DF5" w:rsidRDefault="00386024" w:rsidP="00FA21F3">
            <w:pPr>
              <w:adjustRightInd/>
              <w:spacing w:line="360" w:lineRule="auto"/>
              <w:jc w:val="right"/>
              <w:rPr>
                <w:lang w:val="es-MX" w:eastAsia="es-MX"/>
              </w:rPr>
            </w:pPr>
            <w:r w:rsidRPr="00A26E9B">
              <w:rPr>
                <w:rFonts w:cstheme="minorBidi"/>
                <w:lang w:val="es-GT"/>
              </w:rPr>
              <w:t>0.00</w:t>
            </w:r>
          </w:p>
        </w:tc>
      </w:tr>
      <w:tr w:rsidR="00500A6F" w14:paraId="3B16F238" w14:textId="77777777" w:rsidTr="00150196">
        <w:tc>
          <w:tcPr>
            <w:tcW w:w="2268" w:type="dxa"/>
            <w:hideMark/>
          </w:tcPr>
          <w:p w14:paraId="44A05503" w14:textId="22800ECB" w:rsidR="00A26E9B" w:rsidRPr="00571DF5" w:rsidRDefault="00386024" w:rsidP="00FA21F3">
            <w:pPr>
              <w:adjustRightInd/>
              <w:spacing w:line="360" w:lineRule="auto"/>
              <w:jc w:val="both"/>
              <w:rPr>
                <w:lang w:val="es-MX" w:eastAsia="es-MX"/>
              </w:rPr>
            </w:pPr>
            <w:r w:rsidRPr="00A26E9B">
              <w:rPr>
                <w:rFonts w:cstheme="minorBidi"/>
                <w:lang w:val="es-GT"/>
              </w:rPr>
              <w:t>Herramientas de desarrollo</w:t>
            </w:r>
          </w:p>
        </w:tc>
        <w:tc>
          <w:tcPr>
            <w:tcW w:w="5042" w:type="dxa"/>
            <w:vAlign w:val="center"/>
            <w:hideMark/>
          </w:tcPr>
          <w:p w14:paraId="55EA1C78" w14:textId="25503C03" w:rsidR="00A26E9B" w:rsidRPr="00571DF5" w:rsidRDefault="00386024" w:rsidP="00FA21F3">
            <w:pPr>
              <w:adjustRightInd/>
              <w:spacing w:line="360" w:lineRule="auto"/>
              <w:jc w:val="both"/>
              <w:rPr>
                <w:lang w:val="es-MX" w:eastAsia="es-MX"/>
              </w:rPr>
            </w:pPr>
            <w:r w:rsidRPr="00A26E9B">
              <w:rPr>
                <w:rFonts w:cstheme="minorBidi"/>
                <w:lang w:val="es-GT"/>
              </w:rPr>
              <w:t>Editores, control de versiones, entornos de prueba (gratuitos o ya disponibles)</w:t>
            </w:r>
            <w:r w:rsidR="00AE3AAD">
              <w:rPr>
                <w:rFonts w:cstheme="minorBidi"/>
                <w:lang w:val="es-GT"/>
              </w:rPr>
              <w:t>.</w:t>
            </w:r>
          </w:p>
        </w:tc>
        <w:tc>
          <w:tcPr>
            <w:tcW w:w="0" w:type="auto"/>
            <w:hideMark/>
          </w:tcPr>
          <w:p w14:paraId="11531345" w14:textId="430B935D" w:rsidR="00A26E9B" w:rsidRPr="00571DF5" w:rsidRDefault="00386024" w:rsidP="00FA21F3">
            <w:pPr>
              <w:adjustRightInd/>
              <w:spacing w:line="360" w:lineRule="auto"/>
              <w:jc w:val="right"/>
              <w:rPr>
                <w:lang w:val="es-MX" w:eastAsia="es-MX"/>
              </w:rPr>
            </w:pPr>
            <w:r w:rsidRPr="00A26E9B">
              <w:rPr>
                <w:rFonts w:cstheme="minorBidi"/>
                <w:lang w:val="es-GT"/>
              </w:rPr>
              <w:t>0.00</w:t>
            </w:r>
          </w:p>
        </w:tc>
      </w:tr>
      <w:tr w:rsidR="00500A6F" w14:paraId="53CBC051" w14:textId="77777777" w:rsidTr="00150196">
        <w:tc>
          <w:tcPr>
            <w:tcW w:w="2268" w:type="dxa"/>
            <w:hideMark/>
          </w:tcPr>
          <w:p w14:paraId="60D7565A" w14:textId="41655764" w:rsidR="003022B7" w:rsidRDefault="00386024" w:rsidP="00FA21F3">
            <w:pPr>
              <w:adjustRightInd/>
              <w:spacing w:line="360" w:lineRule="auto"/>
              <w:jc w:val="both"/>
              <w:rPr>
                <w:lang w:val="es-GT"/>
              </w:rPr>
            </w:pPr>
            <w:r w:rsidRPr="00A26E9B">
              <w:rPr>
                <w:rFonts w:cstheme="minorBidi"/>
                <w:lang w:val="es-GT"/>
              </w:rPr>
              <w:t xml:space="preserve">Servidor </w:t>
            </w:r>
          </w:p>
          <w:p w14:paraId="7A571200" w14:textId="6C3FA62F" w:rsidR="00A26E9B" w:rsidRPr="00571DF5" w:rsidRDefault="00386024" w:rsidP="00FA21F3">
            <w:pPr>
              <w:adjustRightInd/>
              <w:spacing w:line="360" w:lineRule="auto"/>
              <w:jc w:val="both"/>
              <w:rPr>
                <w:lang w:val="es-MX" w:eastAsia="es-MX"/>
              </w:rPr>
            </w:pPr>
            <w:r w:rsidRPr="00A26E9B">
              <w:rPr>
                <w:rFonts w:cstheme="minorBidi"/>
                <w:lang w:val="es-GT"/>
              </w:rPr>
              <w:t>físico (entorno de despliegue)</w:t>
            </w:r>
          </w:p>
        </w:tc>
        <w:tc>
          <w:tcPr>
            <w:tcW w:w="5042" w:type="dxa"/>
            <w:vAlign w:val="center"/>
            <w:hideMark/>
          </w:tcPr>
          <w:p w14:paraId="795A8B06" w14:textId="121B1410" w:rsidR="00A26E9B" w:rsidRPr="00571DF5" w:rsidRDefault="00386024" w:rsidP="00FA21F3">
            <w:pPr>
              <w:adjustRightInd/>
              <w:spacing w:line="360" w:lineRule="auto"/>
              <w:jc w:val="both"/>
              <w:rPr>
                <w:lang w:val="es-MX" w:eastAsia="es-MX"/>
              </w:rPr>
            </w:pPr>
            <w:r w:rsidRPr="00A26E9B">
              <w:rPr>
                <w:rFonts w:cstheme="minorBidi"/>
                <w:lang w:val="es-GT"/>
              </w:rPr>
              <w:t>Ordenador y acceso a red proporcionados por el Consultorio de Palín (valor de referencia aproximado del equipo)</w:t>
            </w:r>
            <w:r w:rsidR="00AE3AAD">
              <w:rPr>
                <w:rFonts w:cstheme="minorBidi"/>
                <w:lang w:val="es-GT"/>
              </w:rPr>
              <w:t>.</w:t>
            </w:r>
          </w:p>
        </w:tc>
        <w:tc>
          <w:tcPr>
            <w:tcW w:w="0" w:type="auto"/>
            <w:hideMark/>
          </w:tcPr>
          <w:p w14:paraId="21945D4B" w14:textId="007600AE" w:rsidR="00A26E9B" w:rsidRPr="00571DF5" w:rsidRDefault="00386024" w:rsidP="00FA21F3">
            <w:pPr>
              <w:adjustRightInd/>
              <w:spacing w:line="360" w:lineRule="auto"/>
              <w:jc w:val="right"/>
              <w:rPr>
                <w:lang w:val="es-MX" w:eastAsia="es-MX"/>
              </w:rPr>
            </w:pPr>
            <w:r w:rsidRPr="00A26E9B">
              <w:rPr>
                <w:rFonts w:cstheme="minorBidi"/>
                <w:lang w:val="es-GT"/>
              </w:rPr>
              <w:t>8</w:t>
            </w:r>
            <w:r w:rsidR="00141DD7">
              <w:rPr>
                <w:rFonts w:cstheme="minorBidi"/>
                <w:lang w:val="es-GT"/>
              </w:rPr>
              <w:t>,</w:t>
            </w:r>
            <w:r w:rsidRPr="00A26E9B">
              <w:rPr>
                <w:rFonts w:cstheme="minorBidi"/>
                <w:lang w:val="es-GT"/>
              </w:rPr>
              <w:t>000.00</w:t>
            </w:r>
          </w:p>
        </w:tc>
      </w:tr>
      <w:tr w:rsidR="00500A6F" w14:paraId="344A6635" w14:textId="77777777" w:rsidTr="00E00EDD">
        <w:tc>
          <w:tcPr>
            <w:tcW w:w="2268" w:type="dxa"/>
            <w:tcBorders>
              <w:bottom w:val="single" w:sz="4" w:space="0" w:color="auto"/>
            </w:tcBorders>
            <w:hideMark/>
          </w:tcPr>
          <w:p w14:paraId="4A9DB47F" w14:textId="054D8738" w:rsidR="009C1C64" w:rsidRPr="00571DF5" w:rsidRDefault="00386024" w:rsidP="00FA21F3">
            <w:pPr>
              <w:adjustRightInd/>
              <w:spacing w:line="360" w:lineRule="auto"/>
              <w:jc w:val="both"/>
              <w:rPr>
                <w:lang w:val="es-MX" w:eastAsia="es-MX"/>
              </w:rPr>
            </w:pPr>
            <w:r w:rsidRPr="00CF0A43">
              <w:rPr>
                <w:rFonts w:cstheme="minorBidi"/>
                <w:lang w:val="es-GT" w:eastAsia="es-MX"/>
              </w:rPr>
              <w:t>Equipo de cómputo (desarrollo)</w:t>
            </w:r>
          </w:p>
        </w:tc>
        <w:tc>
          <w:tcPr>
            <w:tcW w:w="5042" w:type="dxa"/>
            <w:tcBorders>
              <w:bottom w:val="single" w:sz="4" w:space="0" w:color="auto"/>
            </w:tcBorders>
            <w:vAlign w:val="center"/>
            <w:hideMark/>
          </w:tcPr>
          <w:p w14:paraId="1F225A82" w14:textId="33DD5C8A" w:rsidR="009C1C64" w:rsidRPr="00571DF5" w:rsidRDefault="00386024" w:rsidP="00FA21F3">
            <w:pPr>
              <w:adjustRightInd/>
              <w:spacing w:line="360" w:lineRule="auto"/>
              <w:jc w:val="both"/>
              <w:rPr>
                <w:lang w:val="es-MX" w:eastAsia="es-MX"/>
              </w:rPr>
            </w:pPr>
            <w:r w:rsidRPr="00E413EF">
              <w:rPr>
                <w:rFonts w:cstheme="minorBidi"/>
                <w:lang w:val="es-GT"/>
              </w:rPr>
              <w:t>Ordenador utilizado para el desarrollo del sistema (valor de referencia del equipo empleado)</w:t>
            </w:r>
            <w:r w:rsidR="00AE3AAD">
              <w:rPr>
                <w:rFonts w:cstheme="minorBidi"/>
                <w:lang w:val="es-GT"/>
              </w:rPr>
              <w:t>.</w:t>
            </w:r>
          </w:p>
        </w:tc>
        <w:tc>
          <w:tcPr>
            <w:tcW w:w="0" w:type="auto"/>
            <w:tcBorders>
              <w:bottom w:val="single" w:sz="4" w:space="0" w:color="auto"/>
            </w:tcBorders>
            <w:hideMark/>
          </w:tcPr>
          <w:p w14:paraId="03F6F610" w14:textId="3102A53F" w:rsidR="009C1C64" w:rsidRPr="00571DF5" w:rsidRDefault="00386024" w:rsidP="00FA21F3">
            <w:pPr>
              <w:adjustRightInd/>
              <w:spacing w:line="360" w:lineRule="auto"/>
              <w:jc w:val="right"/>
              <w:rPr>
                <w:lang w:val="es-MX" w:eastAsia="es-MX"/>
              </w:rPr>
            </w:pPr>
            <w:r>
              <w:rPr>
                <w:rFonts w:cstheme="minorBidi"/>
                <w:lang w:val="es-GT"/>
              </w:rPr>
              <w:t>7</w:t>
            </w:r>
            <w:r w:rsidR="00141DD7">
              <w:rPr>
                <w:rFonts w:cstheme="minorBidi"/>
                <w:lang w:val="es-GT"/>
              </w:rPr>
              <w:t>,</w:t>
            </w:r>
            <w:r>
              <w:rPr>
                <w:rFonts w:cstheme="minorBidi"/>
                <w:lang w:val="es-GT"/>
              </w:rPr>
              <w:t>000</w:t>
            </w:r>
            <w:r w:rsidRPr="00A26E9B">
              <w:rPr>
                <w:rFonts w:cstheme="minorBidi"/>
                <w:lang w:val="es-GT"/>
              </w:rPr>
              <w:t>.00</w:t>
            </w:r>
          </w:p>
        </w:tc>
      </w:tr>
      <w:tr w:rsidR="00500A6F" w14:paraId="5E1EA7FB" w14:textId="77777777" w:rsidTr="00E00EDD">
        <w:tc>
          <w:tcPr>
            <w:tcW w:w="7310" w:type="dxa"/>
            <w:gridSpan w:val="2"/>
            <w:tcBorders>
              <w:top w:val="single" w:sz="4" w:space="0" w:color="auto"/>
              <w:bottom w:val="single" w:sz="4" w:space="0" w:color="auto"/>
            </w:tcBorders>
            <w:vAlign w:val="center"/>
            <w:hideMark/>
          </w:tcPr>
          <w:p w14:paraId="19DD88E8" w14:textId="357A33FC" w:rsidR="000D5AE8" w:rsidRPr="00504B9F" w:rsidRDefault="00386024" w:rsidP="00FA21F3">
            <w:pPr>
              <w:adjustRightInd/>
              <w:spacing w:line="360" w:lineRule="auto"/>
              <w:rPr>
                <w:b/>
                <w:bCs/>
                <w:lang w:val="es-MX" w:eastAsia="es-MX"/>
              </w:rPr>
            </w:pPr>
            <w:r w:rsidRPr="00504B9F">
              <w:rPr>
                <w:rFonts w:cstheme="minorBidi"/>
                <w:b/>
                <w:bCs/>
                <w:lang w:val="es-GT" w:eastAsia="es-MX"/>
              </w:rPr>
              <w:t>Subtotal Costos Únicos</w:t>
            </w:r>
          </w:p>
        </w:tc>
        <w:tc>
          <w:tcPr>
            <w:tcW w:w="0" w:type="auto"/>
            <w:tcBorders>
              <w:top w:val="single" w:sz="4" w:space="0" w:color="auto"/>
              <w:bottom w:val="single" w:sz="4" w:space="0" w:color="auto"/>
            </w:tcBorders>
            <w:hideMark/>
          </w:tcPr>
          <w:p w14:paraId="62D9F1D0" w14:textId="48873E3F" w:rsidR="000D5AE8" w:rsidRPr="00504B9F" w:rsidRDefault="00386024" w:rsidP="00FA21F3">
            <w:pPr>
              <w:adjustRightInd/>
              <w:spacing w:line="360" w:lineRule="auto"/>
              <w:jc w:val="right"/>
              <w:rPr>
                <w:b/>
                <w:bCs/>
                <w:lang w:val="es-MX" w:eastAsia="es-MX"/>
              </w:rPr>
            </w:pPr>
            <w:r w:rsidRPr="00504B9F">
              <w:rPr>
                <w:rFonts w:cstheme="minorBidi"/>
                <w:b/>
                <w:bCs/>
                <w:lang w:val="es-GT"/>
              </w:rPr>
              <w:t>15,000.00</w:t>
            </w:r>
          </w:p>
        </w:tc>
      </w:tr>
    </w:tbl>
    <w:p w14:paraId="37AABCA6" w14:textId="77777777" w:rsidR="0097192C" w:rsidRDefault="0097192C" w:rsidP="00A85ED1">
      <w:pPr>
        <w:adjustRightInd/>
        <w:spacing w:line="240" w:lineRule="auto"/>
        <w:rPr>
          <w:rFonts w:ascii="Calibri" w:eastAsia="Calibri" w:hAnsi="Calibri" w:cs="Times New Roman"/>
          <w:i/>
          <w:iCs/>
          <w:color w:val="auto"/>
          <w:sz w:val="18"/>
          <w:szCs w:val="18"/>
          <w:lang w:eastAsia="en-US"/>
        </w:rPr>
      </w:pPr>
    </w:p>
    <w:p w14:paraId="06AD5426" w14:textId="68F77360" w:rsidR="002F563C" w:rsidRPr="00CC5030" w:rsidRDefault="00386024" w:rsidP="00A85ED1">
      <w:pPr>
        <w:adjustRightInd/>
        <w:spacing w:line="240" w:lineRule="auto"/>
        <w:rPr>
          <w:rFonts w:ascii="Calibri" w:eastAsia="Calibri" w:hAnsi="Calibri" w:cs="Times New Roman"/>
          <w:color w:val="auto"/>
          <w:sz w:val="18"/>
          <w:szCs w:val="18"/>
          <w:lang w:eastAsia="en-US"/>
        </w:rPr>
      </w:pPr>
      <w:r w:rsidRPr="00CC5030">
        <w:rPr>
          <w:rFonts w:ascii="Calibri" w:eastAsia="Calibri" w:hAnsi="Calibri" w:cstheme="minorBidi"/>
          <w:i/>
          <w:iCs/>
          <w:color w:val="auto"/>
          <w:sz w:val="18"/>
          <w:szCs w:val="18"/>
          <w:lang w:eastAsia="en-US"/>
        </w:rPr>
        <w:t>Nota:</w:t>
      </w:r>
      <w:r w:rsidR="00C83AD2" w:rsidRPr="00CC5030">
        <w:rPr>
          <w:rFonts w:ascii="Calibri" w:eastAsia="Calibri" w:hAnsi="Calibri" w:cstheme="minorBidi"/>
          <w:color w:val="auto"/>
          <w:sz w:val="18"/>
          <w:szCs w:val="18"/>
          <w:lang w:eastAsia="en-US"/>
        </w:rPr>
        <w:t xml:space="preserve"> </w:t>
      </w:r>
      <w:r w:rsidR="00CC5030" w:rsidRPr="00CC5030">
        <w:rPr>
          <w:rFonts w:ascii="Calibri" w:eastAsia="Calibri" w:hAnsi="Calibri" w:cstheme="minorBidi"/>
          <w:color w:val="auto"/>
          <w:sz w:val="18"/>
          <w:szCs w:val="18"/>
          <w:lang w:eastAsia="en-US"/>
        </w:rPr>
        <w:t>Elaboración propia. Los costos de software son nulos al usar tecnología de código abierto. El servidor y el acceso a red son aportados por el Consultorio de Palín; el equipo de desarrollo corresponde al ordenador del responsable del proyecto. Los montos de servidor (Q8,000.00) y equipo de cómputo (Q7,000.00) son valores de referencia, no necesariamente gasto de caja en el periodo.</w:t>
      </w:r>
    </w:p>
    <w:p w14:paraId="2030F102" w14:textId="77777777" w:rsidR="00A85ED1" w:rsidRDefault="00A85ED1" w:rsidP="005B1D0B">
      <w:pPr>
        <w:adjustRightInd/>
        <w:rPr>
          <w:rFonts w:ascii="Calibri" w:eastAsia="Calibri" w:hAnsi="Calibri" w:cs="Times New Roman"/>
          <w:color w:val="auto"/>
          <w:sz w:val="22"/>
          <w:szCs w:val="22"/>
          <w:lang w:eastAsia="en-US"/>
        </w:rPr>
      </w:pPr>
    </w:p>
    <w:p w14:paraId="61A7A092" w14:textId="008E05EA" w:rsidR="001F720C" w:rsidRPr="004539AA" w:rsidRDefault="00C33D91" w:rsidP="00BC3AF8">
      <w:pPr>
        <w:adjustRightInd/>
        <w:spacing w:after="160"/>
        <w:ind w:firstLine="720"/>
        <w:rPr>
          <w:rFonts w:ascii="Calibri" w:eastAsia="Calibri" w:hAnsi="Calibri" w:cs="Times New Roman"/>
          <w:color w:val="auto"/>
          <w:sz w:val="22"/>
          <w:szCs w:val="22"/>
          <w:lang w:eastAsia="en-US"/>
        </w:rPr>
      </w:pPr>
      <w:r w:rsidRPr="004539AA">
        <w:rPr>
          <w:rFonts w:ascii="Calibri" w:eastAsia="Calibri" w:hAnsi="Calibri" w:cstheme="minorBidi"/>
          <w:color w:val="auto"/>
          <w:sz w:val="22"/>
          <w:szCs w:val="22"/>
          <w:lang w:eastAsia="en-US"/>
        </w:rPr>
        <w:t>En la siguiente tabla se presentan los rubros con costo mensual dentro del periodo de desarrollo (tres meses). Para cada ítem se indica el costo mensual, la cantidad de meses en que aplica y el costo total del periodo (mensual × meses), de modo que quede explícita la lógica de la estimación. En el SIGEC-IGSS, el principal componente es la mano de obra de desarrollo del programa, valorizada a tarifa institucional referencial (Q175/h), porque refleja el esfuerzo requerido para construir la solución en el plazo previsto. Esta tabla corresponde al valor del programa y se distingue de la implementación y la capacitación, que se reportan aparte como pago único.</w:t>
      </w:r>
      <w:r w:rsidR="00386024" w:rsidRPr="004539AA">
        <w:rPr>
          <w:rFonts w:ascii="Calibri" w:eastAsia="Calibri" w:hAnsi="Calibri" w:cstheme="minorBidi"/>
          <w:color w:val="auto"/>
          <w:sz w:val="22"/>
          <w:szCs w:val="22"/>
          <w:lang w:eastAsia="en-US"/>
        </w:rPr>
        <w:br w:type="page"/>
      </w:r>
    </w:p>
    <w:p w14:paraId="5DAAD5AB" w14:textId="26B4769D" w:rsidR="002F55F6" w:rsidRPr="00776820" w:rsidRDefault="00776820" w:rsidP="00776820">
      <w:pPr>
        <w:pStyle w:val="Descripcin"/>
        <w:jc w:val="left"/>
        <w:rPr>
          <w:rFonts w:ascii="Calibri" w:eastAsia="Calibri" w:hAnsi="Calibri" w:cs="Calibri"/>
          <w:i w:val="0"/>
          <w:iCs w:val="0"/>
          <w:color w:val="auto"/>
          <w:sz w:val="22"/>
          <w:szCs w:val="22"/>
          <w:lang w:eastAsia="en-US"/>
        </w:rPr>
      </w:pPr>
      <w:bookmarkStart w:id="109" w:name="_Toc238334290"/>
      <w:r w:rsidRPr="00776820">
        <w:rPr>
          <w:rFonts w:ascii="Calibri" w:hAnsi="Calibri" w:cs="Calibri"/>
          <w:b/>
          <w:bCs/>
          <w:sz w:val="22"/>
          <w:szCs w:val="22"/>
        </w:rPr>
        <w:lastRenderedPageBreak/>
        <w:t xml:space="preserve">Tabla </w:t>
      </w:r>
      <w:r w:rsidRPr="00776820">
        <w:rPr>
          <w:rFonts w:ascii="Calibri" w:hAnsi="Calibri" w:cs="Calibri"/>
          <w:b/>
          <w:bCs/>
          <w:sz w:val="22"/>
          <w:szCs w:val="22"/>
        </w:rPr>
        <w:fldChar w:fldCharType="begin"/>
      </w:r>
      <w:r w:rsidRPr="00776820">
        <w:rPr>
          <w:rFonts w:ascii="Calibri" w:hAnsi="Calibri" w:cs="Calibri"/>
          <w:b/>
          <w:bCs/>
          <w:sz w:val="22"/>
          <w:szCs w:val="22"/>
        </w:rPr>
        <w:instrText xml:space="preserve"> SEQ Tabla \* ARABIC </w:instrText>
      </w:r>
      <w:r w:rsidRPr="00776820">
        <w:rPr>
          <w:rFonts w:ascii="Calibri" w:hAnsi="Calibri" w:cs="Calibri"/>
          <w:b/>
          <w:bCs/>
          <w:sz w:val="22"/>
          <w:szCs w:val="22"/>
        </w:rPr>
        <w:fldChar w:fldCharType="separate"/>
      </w:r>
      <w:r w:rsidR="006D61CA">
        <w:rPr>
          <w:rFonts w:ascii="Calibri" w:hAnsi="Calibri" w:cs="Calibri"/>
          <w:b/>
          <w:bCs/>
          <w:noProof/>
          <w:sz w:val="22"/>
          <w:szCs w:val="22"/>
        </w:rPr>
        <w:t>2</w:t>
      </w:r>
      <w:r w:rsidRPr="00776820">
        <w:rPr>
          <w:rFonts w:ascii="Calibri" w:hAnsi="Calibri" w:cs="Calibri"/>
          <w:b/>
          <w:bCs/>
          <w:sz w:val="22"/>
          <w:szCs w:val="22"/>
        </w:rPr>
        <w:fldChar w:fldCharType="end"/>
      </w:r>
      <w:r w:rsidRPr="00776820">
        <w:rPr>
          <w:rFonts w:ascii="Calibri" w:hAnsi="Calibri" w:cs="Calibri"/>
          <w:sz w:val="22"/>
          <w:szCs w:val="22"/>
        </w:rPr>
        <w:br/>
        <w:t>Costos del periodo de desarrollo (3 meses) — valor del programa</w:t>
      </w:r>
      <w:bookmarkEnd w:id="109"/>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2"/>
        <w:gridCol w:w="3511"/>
        <w:gridCol w:w="1587"/>
        <w:gridCol w:w="1267"/>
        <w:gridCol w:w="1373"/>
      </w:tblGrid>
      <w:tr w:rsidR="002F55F6" w14:paraId="1E1FD872" w14:textId="77777777" w:rsidTr="004121A5">
        <w:tc>
          <w:tcPr>
            <w:tcW w:w="1622" w:type="dxa"/>
            <w:tcBorders>
              <w:top w:val="single" w:sz="4" w:space="0" w:color="auto"/>
              <w:bottom w:val="single" w:sz="4" w:space="0" w:color="auto"/>
            </w:tcBorders>
          </w:tcPr>
          <w:p w14:paraId="66A081FB" w14:textId="77777777" w:rsidR="002F55F6" w:rsidRPr="00A32A57" w:rsidRDefault="002F55F6" w:rsidP="005D04E7">
            <w:pPr>
              <w:adjustRightInd/>
              <w:spacing w:after="168" w:line="360" w:lineRule="auto"/>
              <w:jc w:val="both"/>
              <w:rPr>
                <w:rFonts w:ascii="Segoe UI" w:hAnsi="Segoe UI" w:cs="Segoe UI"/>
                <w:b/>
                <w:bCs/>
                <w:color w:val="D4D4D4"/>
                <w:sz w:val="21"/>
                <w:szCs w:val="21"/>
                <w:lang w:val="es-MX"/>
              </w:rPr>
            </w:pPr>
            <w:r>
              <w:rPr>
                <w:rFonts w:cstheme="minorBidi"/>
                <w:b/>
                <w:bCs/>
                <w:lang w:val="es-GT"/>
              </w:rPr>
              <w:t>Concepto</w:t>
            </w:r>
          </w:p>
        </w:tc>
        <w:tc>
          <w:tcPr>
            <w:tcW w:w="3511" w:type="dxa"/>
            <w:tcBorders>
              <w:top w:val="single" w:sz="4" w:space="0" w:color="auto"/>
              <w:bottom w:val="single" w:sz="4" w:space="0" w:color="auto"/>
            </w:tcBorders>
          </w:tcPr>
          <w:p w14:paraId="36A76269" w14:textId="6D79041B" w:rsidR="002F55F6" w:rsidRDefault="00A55529" w:rsidP="005D04E7">
            <w:pPr>
              <w:adjustRightInd/>
              <w:spacing w:line="360" w:lineRule="auto"/>
              <w:jc w:val="both"/>
              <w:rPr>
                <w:lang w:val="es-GT"/>
              </w:rPr>
            </w:pPr>
            <w:r>
              <w:rPr>
                <w:rFonts w:cstheme="minorBidi"/>
                <w:b/>
                <w:bCs/>
                <w:lang w:val="es-GT"/>
              </w:rPr>
              <w:t>Descripción</w:t>
            </w:r>
          </w:p>
        </w:tc>
        <w:tc>
          <w:tcPr>
            <w:tcW w:w="1587" w:type="dxa"/>
            <w:tcBorders>
              <w:top w:val="single" w:sz="4" w:space="0" w:color="auto"/>
              <w:bottom w:val="single" w:sz="4" w:space="0" w:color="auto"/>
            </w:tcBorders>
          </w:tcPr>
          <w:p w14:paraId="4E772305" w14:textId="7397B9F1" w:rsidR="002F55F6" w:rsidRDefault="00A55529" w:rsidP="005D04E7">
            <w:pPr>
              <w:adjustRightInd/>
              <w:spacing w:line="360" w:lineRule="auto"/>
              <w:jc w:val="both"/>
              <w:rPr>
                <w:lang w:val="es-GT"/>
              </w:rPr>
            </w:pPr>
            <w:r>
              <w:rPr>
                <w:rFonts w:cstheme="minorBidi"/>
                <w:b/>
                <w:bCs/>
                <w:lang w:val="es-GT"/>
              </w:rPr>
              <w:t>Costo mensual</w:t>
            </w:r>
          </w:p>
        </w:tc>
        <w:tc>
          <w:tcPr>
            <w:tcW w:w="1267" w:type="dxa"/>
            <w:tcBorders>
              <w:top w:val="single" w:sz="4" w:space="0" w:color="auto"/>
              <w:bottom w:val="single" w:sz="4" w:space="0" w:color="auto"/>
            </w:tcBorders>
          </w:tcPr>
          <w:p w14:paraId="4B875E97" w14:textId="77777777" w:rsidR="002F55F6" w:rsidRDefault="002F55F6" w:rsidP="005D04E7">
            <w:pPr>
              <w:adjustRightInd/>
              <w:spacing w:line="360" w:lineRule="auto"/>
              <w:jc w:val="both"/>
              <w:rPr>
                <w:lang w:val="es-GT"/>
              </w:rPr>
            </w:pPr>
            <w:r w:rsidRPr="006E00A2">
              <w:rPr>
                <w:rFonts w:cstheme="minorBidi"/>
                <w:b/>
                <w:bCs/>
                <w:lang w:val="es-GT"/>
              </w:rPr>
              <w:t>Cantidad de meses</w:t>
            </w:r>
          </w:p>
        </w:tc>
        <w:tc>
          <w:tcPr>
            <w:tcW w:w="1373" w:type="dxa"/>
            <w:tcBorders>
              <w:top w:val="single" w:sz="4" w:space="0" w:color="auto"/>
              <w:bottom w:val="single" w:sz="4" w:space="0" w:color="auto"/>
            </w:tcBorders>
          </w:tcPr>
          <w:p w14:paraId="2344B6A7" w14:textId="77777777" w:rsidR="002F55F6" w:rsidRDefault="002F55F6" w:rsidP="005D04E7">
            <w:pPr>
              <w:adjustRightInd/>
              <w:spacing w:line="360" w:lineRule="auto"/>
              <w:jc w:val="both"/>
              <w:rPr>
                <w:lang w:val="es-GT"/>
              </w:rPr>
            </w:pPr>
            <w:r w:rsidRPr="006E00A2">
              <w:rPr>
                <w:rFonts w:cstheme="minorBidi"/>
                <w:b/>
                <w:bCs/>
                <w:lang w:val="es-GT"/>
              </w:rPr>
              <w:t>Costo total (GTQ)</w:t>
            </w:r>
          </w:p>
        </w:tc>
      </w:tr>
      <w:tr w:rsidR="002F55F6" w14:paraId="3019347A" w14:textId="77777777" w:rsidTr="004121A5">
        <w:tc>
          <w:tcPr>
            <w:tcW w:w="1622" w:type="dxa"/>
            <w:tcBorders>
              <w:top w:val="single" w:sz="4" w:space="0" w:color="auto"/>
            </w:tcBorders>
          </w:tcPr>
          <w:p w14:paraId="46BF5499" w14:textId="77777777" w:rsidR="002F55F6" w:rsidRPr="00FE349C" w:rsidRDefault="002F55F6" w:rsidP="004121A5">
            <w:pPr>
              <w:adjustRightInd/>
              <w:spacing w:after="168" w:line="360" w:lineRule="auto"/>
              <w:rPr>
                <w:lang w:val="es-GT"/>
              </w:rPr>
            </w:pPr>
            <w:r w:rsidRPr="00FE349C">
              <w:rPr>
                <w:rFonts w:cstheme="minorBidi"/>
                <w:lang w:val="es-GT"/>
              </w:rPr>
              <w:t>Mano de obra (desarrollo)</w:t>
            </w:r>
          </w:p>
        </w:tc>
        <w:tc>
          <w:tcPr>
            <w:tcW w:w="3511" w:type="dxa"/>
            <w:tcBorders>
              <w:top w:val="single" w:sz="4" w:space="0" w:color="auto"/>
            </w:tcBorders>
          </w:tcPr>
          <w:p w14:paraId="351D3A7D" w14:textId="77777777" w:rsidR="002F55F6" w:rsidRPr="005A6612" w:rsidRDefault="002F55F6" w:rsidP="004121A5">
            <w:pPr>
              <w:adjustRightInd/>
              <w:spacing w:line="360" w:lineRule="auto"/>
              <w:jc w:val="both"/>
              <w:rPr>
                <w:lang w:val="es-GT"/>
              </w:rPr>
            </w:pPr>
            <w:r w:rsidRPr="005A6612">
              <w:rPr>
                <w:rFonts w:cstheme="minorBidi"/>
                <w:lang w:val="es-GT"/>
              </w:rPr>
              <w:t>Responsable del proyecto. Tarifa institucional referencial Q175/h; dedicación ≈ 20 h/semana durante 13 semanas (3 meses)</w:t>
            </w:r>
          </w:p>
        </w:tc>
        <w:tc>
          <w:tcPr>
            <w:tcW w:w="1587" w:type="dxa"/>
            <w:tcBorders>
              <w:top w:val="single" w:sz="4" w:space="0" w:color="auto"/>
            </w:tcBorders>
          </w:tcPr>
          <w:p w14:paraId="3D599D22" w14:textId="77777777" w:rsidR="002F55F6" w:rsidRPr="00FE349C" w:rsidRDefault="002F55F6" w:rsidP="004121A5">
            <w:pPr>
              <w:adjustRightInd/>
              <w:spacing w:line="360" w:lineRule="auto"/>
              <w:jc w:val="center"/>
              <w:rPr>
                <w:lang w:val="es-GT"/>
              </w:rPr>
            </w:pPr>
            <w:r>
              <w:rPr>
                <w:rFonts w:cstheme="minorBidi"/>
                <w:lang w:val="es-GT"/>
              </w:rPr>
              <w:t>15,200.00</w:t>
            </w:r>
          </w:p>
        </w:tc>
        <w:tc>
          <w:tcPr>
            <w:tcW w:w="1267" w:type="dxa"/>
            <w:tcBorders>
              <w:top w:val="single" w:sz="4" w:space="0" w:color="auto"/>
            </w:tcBorders>
          </w:tcPr>
          <w:p w14:paraId="31EE0562" w14:textId="77777777" w:rsidR="002F55F6" w:rsidRPr="00FE349C" w:rsidRDefault="002F55F6" w:rsidP="004121A5">
            <w:pPr>
              <w:adjustRightInd/>
              <w:spacing w:line="360" w:lineRule="auto"/>
              <w:jc w:val="center"/>
              <w:rPr>
                <w:lang w:val="es-GT"/>
              </w:rPr>
            </w:pPr>
            <w:r>
              <w:rPr>
                <w:rFonts w:cstheme="minorBidi"/>
                <w:lang w:val="es-GT"/>
              </w:rPr>
              <w:t>3</w:t>
            </w:r>
          </w:p>
        </w:tc>
        <w:tc>
          <w:tcPr>
            <w:tcW w:w="1373" w:type="dxa"/>
            <w:tcBorders>
              <w:top w:val="single" w:sz="4" w:space="0" w:color="auto"/>
            </w:tcBorders>
          </w:tcPr>
          <w:p w14:paraId="135146E3" w14:textId="77777777" w:rsidR="002F55F6" w:rsidRPr="00FE349C" w:rsidRDefault="002F55F6" w:rsidP="004121A5">
            <w:pPr>
              <w:adjustRightInd/>
              <w:spacing w:line="360" w:lineRule="auto"/>
              <w:jc w:val="right"/>
              <w:rPr>
                <w:lang w:val="es-GT"/>
              </w:rPr>
            </w:pPr>
            <w:r>
              <w:rPr>
                <w:rFonts w:cstheme="minorBidi"/>
                <w:lang w:val="es-GT"/>
              </w:rPr>
              <w:t>45,600.00</w:t>
            </w:r>
          </w:p>
        </w:tc>
      </w:tr>
      <w:tr w:rsidR="002F55F6" w14:paraId="7DC708A4" w14:textId="77777777" w:rsidTr="004121A5">
        <w:tc>
          <w:tcPr>
            <w:tcW w:w="7987" w:type="dxa"/>
            <w:gridSpan w:val="4"/>
            <w:tcBorders>
              <w:top w:val="single" w:sz="4" w:space="0" w:color="auto"/>
              <w:bottom w:val="single" w:sz="4" w:space="0" w:color="auto"/>
            </w:tcBorders>
          </w:tcPr>
          <w:p w14:paraId="51FF0722" w14:textId="77777777" w:rsidR="002F55F6" w:rsidRPr="006E00A2" w:rsidRDefault="002F55F6" w:rsidP="004121A5">
            <w:pPr>
              <w:adjustRightInd/>
              <w:spacing w:line="360" w:lineRule="auto"/>
              <w:rPr>
                <w:b/>
                <w:bCs/>
                <w:lang w:val="es-GT"/>
              </w:rPr>
            </w:pPr>
            <w:r w:rsidRPr="00566C65">
              <w:rPr>
                <w:rFonts w:cstheme="minorBidi"/>
                <w:b/>
                <w:bCs/>
                <w:lang w:val="es-GT"/>
              </w:rPr>
              <w:t>Subtotal costos mensuales</w:t>
            </w:r>
          </w:p>
        </w:tc>
        <w:tc>
          <w:tcPr>
            <w:tcW w:w="1373" w:type="dxa"/>
            <w:tcBorders>
              <w:top w:val="single" w:sz="4" w:space="0" w:color="auto"/>
              <w:bottom w:val="single" w:sz="4" w:space="0" w:color="auto"/>
            </w:tcBorders>
          </w:tcPr>
          <w:p w14:paraId="3FC182E3" w14:textId="77777777" w:rsidR="002F55F6" w:rsidRPr="00AC0ABC" w:rsidRDefault="002F55F6" w:rsidP="004121A5">
            <w:pPr>
              <w:adjustRightInd/>
              <w:spacing w:line="360" w:lineRule="auto"/>
              <w:jc w:val="right"/>
              <w:rPr>
                <w:b/>
                <w:bCs/>
                <w:lang w:val="es-GT"/>
              </w:rPr>
            </w:pPr>
            <w:r>
              <w:rPr>
                <w:rFonts w:cstheme="minorBidi"/>
                <w:b/>
                <w:bCs/>
                <w:lang w:val="es-GT"/>
              </w:rPr>
              <w:t>45</w:t>
            </w:r>
            <w:r w:rsidRPr="00AC0ABC">
              <w:rPr>
                <w:rFonts w:cstheme="minorBidi"/>
                <w:b/>
                <w:bCs/>
                <w:lang w:val="es-GT"/>
              </w:rPr>
              <w:t>,</w:t>
            </w:r>
            <w:r>
              <w:rPr>
                <w:rFonts w:cstheme="minorBidi"/>
                <w:b/>
                <w:bCs/>
                <w:lang w:val="es-GT"/>
              </w:rPr>
              <w:t>6</w:t>
            </w:r>
            <w:r w:rsidRPr="00AC0ABC">
              <w:rPr>
                <w:rFonts w:cstheme="minorBidi"/>
                <w:b/>
                <w:bCs/>
                <w:lang w:val="es-GT"/>
              </w:rPr>
              <w:t>00.00</w:t>
            </w:r>
          </w:p>
        </w:tc>
      </w:tr>
    </w:tbl>
    <w:p w14:paraId="57A37509" w14:textId="77777777" w:rsidR="002F55F6" w:rsidRDefault="002F55F6" w:rsidP="002F55F6">
      <w:pPr>
        <w:adjustRightInd/>
        <w:spacing w:line="240" w:lineRule="auto"/>
        <w:rPr>
          <w:rFonts w:ascii="Calibri" w:eastAsia="Calibri" w:hAnsi="Calibri" w:cs="Times New Roman"/>
          <w:i/>
          <w:iCs/>
          <w:color w:val="auto"/>
          <w:sz w:val="18"/>
          <w:szCs w:val="18"/>
          <w:lang w:eastAsia="en-US"/>
        </w:rPr>
      </w:pPr>
    </w:p>
    <w:p w14:paraId="511B3D75" w14:textId="29542952" w:rsidR="00286792" w:rsidRPr="005432A2" w:rsidRDefault="002F55F6" w:rsidP="005432A2">
      <w:pPr>
        <w:adjustRightInd/>
        <w:spacing w:line="240" w:lineRule="auto"/>
        <w:rPr>
          <w:rFonts w:ascii="Calibri" w:eastAsia="Calibri" w:hAnsi="Calibri" w:cs="Times New Roman"/>
          <w:color w:val="auto"/>
          <w:sz w:val="18"/>
          <w:szCs w:val="18"/>
          <w:lang w:eastAsia="en-US"/>
        </w:rPr>
      </w:pPr>
      <w:r w:rsidRPr="00E97517">
        <w:rPr>
          <w:rFonts w:ascii="Calibri" w:eastAsia="Calibri" w:hAnsi="Calibri" w:cstheme="minorBidi"/>
          <w:i/>
          <w:iCs/>
          <w:color w:val="auto"/>
          <w:sz w:val="18"/>
          <w:szCs w:val="18"/>
          <w:lang w:eastAsia="en-US"/>
        </w:rPr>
        <w:t>Nota:</w:t>
      </w:r>
      <w:r w:rsidRPr="00E97517">
        <w:rPr>
          <w:rFonts w:ascii="Calibri" w:eastAsia="Calibri" w:hAnsi="Calibri" w:cstheme="minorBidi"/>
          <w:color w:val="auto"/>
          <w:sz w:val="18"/>
          <w:szCs w:val="18"/>
          <w:lang w:eastAsia="en-US"/>
        </w:rPr>
        <w:t> El valor mensual de Q15,200.00 es la valorización del esfuerzo de mano de obra de desarrollo a Q175/h, dividido entre 3 meses. El proyecto no implica facturación a la institución; la valoración refleja el esfuerzo y el valor económico referencial del sistema.</w:t>
      </w:r>
    </w:p>
    <w:p w14:paraId="05D7A380" w14:textId="77777777" w:rsidR="005B1D0B" w:rsidRDefault="005B1D0B" w:rsidP="005B1D0B">
      <w:pPr>
        <w:adjustRightInd/>
        <w:rPr>
          <w:rFonts w:ascii="Calibri" w:eastAsia="Calibri" w:hAnsi="Calibri" w:cstheme="minorBidi"/>
          <w:color w:val="auto"/>
          <w:sz w:val="22"/>
          <w:szCs w:val="22"/>
          <w:lang w:eastAsia="en-US"/>
        </w:rPr>
      </w:pPr>
    </w:p>
    <w:p w14:paraId="44A3E082" w14:textId="3C403254" w:rsidR="009C74CB" w:rsidRPr="00367752" w:rsidRDefault="00367752" w:rsidP="005B1D0B">
      <w:pPr>
        <w:adjustRightInd/>
        <w:spacing w:after="160"/>
        <w:ind w:firstLine="720"/>
        <w:rPr>
          <w:rFonts w:ascii="Calibri" w:eastAsia="Calibri" w:hAnsi="Calibri" w:cstheme="minorBidi"/>
          <w:color w:val="auto"/>
          <w:sz w:val="22"/>
          <w:szCs w:val="22"/>
          <w:lang w:eastAsia="en-US"/>
        </w:rPr>
      </w:pPr>
      <w:r w:rsidRPr="00367752">
        <w:rPr>
          <w:rFonts w:ascii="Calibri" w:eastAsia="Calibri" w:hAnsi="Calibri" w:cstheme="minorBidi"/>
          <w:color w:val="auto"/>
          <w:sz w:val="22"/>
          <w:szCs w:val="22"/>
          <w:lang w:eastAsia="en-US"/>
        </w:rPr>
        <w:t>Además del valor del programa, en entornos institucionales como el IGSS suele cotizarse por separado la implementación (puesta en marcha) y la capacitación a usuarios. Estos rubros no se prorratean en los tres meses de desarrollo: corresponden a jornadas concretas de instalación, configuración y entrenamiento —área de Compras de Palín, enlace con la DAF de Escuintla y refuerzo posterior al inicio de operación—, valoradas a la misma tarifa institucional referencial (Q175/h). Con ello se distingue el costo de construir el sistema del costo de ponerlo en uso y transferir el conocimiento a quienes lo operarán en el piloto.</w:t>
      </w:r>
    </w:p>
    <w:p w14:paraId="425A8BA7"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3BAE08DC"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15C63202"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1857676A" w14:textId="77777777" w:rsidR="009C74CB" w:rsidRPr="00C447B4" w:rsidRDefault="009C74CB" w:rsidP="00C447B4">
      <w:pPr>
        <w:adjustRightInd/>
        <w:spacing w:after="160"/>
        <w:ind w:firstLine="720"/>
        <w:rPr>
          <w:rFonts w:ascii="Calibri" w:eastAsia="Calibri" w:hAnsi="Calibri" w:cstheme="minorBidi"/>
          <w:color w:val="auto"/>
          <w:sz w:val="22"/>
          <w:szCs w:val="22"/>
          <w:lang w:eastAsia="en-US"/>
        </w:rPr>
      </w:pPr>
    </w:p>
    <w:p w14:paraId="0F42AF97" w14:textId="77777777" w:rsidR="005432A2" w:rsidRDefault="005432A2" w:rsidP="002F55F6">
      <w:pPr>
        <w:adjustRightInd/>
        <w:spacing w:after="160"/>
        <w:rPr>
          <w:rFonts w:ascii="Calibri" w:eastAsia="Calibri" w:hAnsi="Calibri" w:cstheme="minorBidi"/>
          <w:color w:val="auto"/>
          <w:sz w:val="22"/>
          <w:szCs w:val="22"/>
          <w:lang w:eastAsia="en-US"/>
        </w:rPr>
      </w:pPr>
    </w:p>
    <w:p w14:paraId="72B682C9" w14:textId="5BA2D253" w:rsidR="00F80678" w:rsidRPr="009C74CB" w:rsidRDefault="009C74CB" w:rsidP="009C74CB">
      <w:pPr>
        <w:pStyle w:val="Descripcin"/>
        <w:spacing w:after="0"/>
        <w:jc w:val="left"/>
        <w:rPr>
          <w:rFonts w:ascii="Calibri" w:hAnsi="Calibri" w:cs="Calibri"/>
          <w:sz w:val="22"/>
          <w:szCs w:val="22"/>
          <w:lang w:val="es-MX"/>
        </w:rPr>
      </w:pPr>
      <w:bookmarkStart w:id="110" w:name="_Toc238334291"/>
      <w:bookmarkStart w:id="111" w:name="_Toc230515819"/>
      <w:r w:rsidRPr="009C74CB">
        <w:rPr>
          <w:rFonts w:ascii="Calibri" w:hAnsi="Calibri" w:cs="Calibri"/>
          <w:b/>
          <w:bCs/>
          <w:i w:val="0"/>
          <w:iCs w:val="0"/>
          <w:sz w:val="22"/>
          <w:szCs w:val="22"/>
        </w:rPr>
        <w:lastRenderedPageBreak/>
        <w:t xml:space="preserve">Tabla </w:t>
      </w:r>
      <w:r w:rsidRPr="009C74CB">
        <w:rPr>
          <w:rFonts w:ascii="Calibri" w:hAnsi="Calibri" w:cs="Calibri"/>
          <w:b/>
          <w:bCs/>
          <w:i w:val="0"/>
          <w:iCs w:val="0"/>
          <w:sz w:val="22"/>
          <w:szCs w:val="22"/>
        </w:rPr>
        <w:fldChar w:fldCharType="begin"/>
      </w:r>
      <w:r w:rsidRPr="009C74CB">
        <w:rPr>
          <w:rFonts w:ascii="Calibri" w:hAnsi="Calibri" w:cs="Calibri"/>
          <w:b/>
          <w:bCs/>
          <w:i w:val="0"/>
          <w:iCs w:val="0"/>
          <w:sz w:val="22"/>
          <w:szCs w:val="22"/>
        </w:rPr>
        <w:instrText xml:space="preserve"> SEQ Tabla \* ARABIC </w:instrText>
      </w:r>
      <w:r w:rsidRPr="009C74CB">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3</w:t>
      </w:r>
      <w:r w:rsidRPr="009C74CB">
        <w:rPr>
          <w:rFonts w:ascii="Calibri" w:hAnsi="Calibri" w:cs="Calibri"/>
          <w:b/>
          <w:bCs/>
          <w:i w:val="0"/>
          <w:iCs w:val="0"/>
          <w:sz w:val="22"/>
          <w:szCs w:val="22"/>
        </w:rPr>
        <w:fldChar w:fldCharType="end"/>
      </w:r>
      <w:r w:rsidRPr="009C74CB">
        <w:rPr>
          <w:rFonts w:ascii="Calibri" w:hAnsi="Calibri" w:cs="Calibri"/>
          <w:sz w:val="22"/>
          <w:szCs w:val="22"/>
        </w:rPr>
        <w:br/>
        <w:t>Implementación y capacitación (pago único)</w:t>
      </w:r>
      <w:bookmarkEnd w:id="110"/>
    </w:p>
    <w:bookmarkEnd w:id="111"/>
    <w:p w14:paraId="5EC45B65" w14:textId="77777777" w:rsidR="00F80678" w:rsidRPr="00781202" w:rsidRDefault="00F80678" w:rsidP="00F80678">
      <w:pPr>
        <w:adjustRightInd/>
        <w:spacing w:line="240" w:lineRule="auto"/>
        <w:rPr>
          <w:rFonts w:ascii="Calibri" w:eastAsia="Calibri" w:hAnsi="Calibri" w:cs="Times New Roman"/>
          <w:i/>
          <w:iCs/>
          <w:color w:val="auto"/>
          <w:sz w:val="22"/>
          <w:szCs w:val="22"/>
          <w:lang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551"/>
        <w:gridCol w:w="1072"/>
        <w:gridCol w:w="771"/>
        <w:gridCol w:w="1847"/>
      </w:tblGrid>
      <w:tr w:rsidR="00F80678" w14:paraId="1BFBFF10" w14:textId="77777777" w:rsidTr="004121A5">
        <w:tc>
          <w:tcPr>
            <w:tcW w:w="3119" w:type="dxa"/>
            <w:tcBorders>
              <w:top w:val="single" w:sz="4" w:space="0" w:color="auto"/>
              <w:bottom w:val="single" w:sz="4" w:space="0" w:color="auto"/>
            </w:tcBorders>
          </w:tcPr>
          <w:p w14:paraId="2DF30DA1" w14:textId="77777777" w:rsidR="00F80678" w:rsidRPr="00A32A57" w:rsidRDefault="00F80678" w:rsidP="005D04E7">
            <w:pPr>
              <w:adjustRightInd/>
              <w:spacing w:after="168" w:line="360" w:lineRule="auto"/>
              <w:jc w:val="both"/>
              <w:rPr>
                <w:rFonts w:ascii="Segoe UI" w:hAnsi="Segoe UI" w:cs="Segoe UI"/>
                <w:b/>
                <w:bCs/>
                <w:color w:val="D4D4D4"/>
                <w:sz w:val="21"/>
                <w:szCs w:val="21"/>
                <w:lang w:val="es-MX"/>
              </w:rPr>
            </w:pPr>
            <w:r>
              <w:rPr>
                <w:rFonts w:cstheme="minorBidi"/>
                <w:b/>
                <w:bCs/>
                <w:lang w:val="es-GT"/>
              </w:rPr>
              <w:t>Concepto</w:t>
            </w:r>
          </w:p>
        </w:tc>
        <w:tc>
          <w:tcPr>
            <w:tcW w:w="2551" w:type="dxa"/>
            <w:tcBorders>
              <w:top w:val="single" w:sz="4" w:space="0" w:color="auto"/>
              <w:bottom w:val="single" w:sz="4" w:space="0" w:color="auto"/>
            </w:tcBorders>
          </w:tcPr>
          <w:p w14:paraId="605EAE75" w14:textId="77777777" w:rsidR="00F80678" w:rsidRDefault="00F80678" w:rsidP="005D04E7">
            <w:pPr>
              <w:adjustRightInd/>
              <w:spacing w:line="360" w:lineRule="auto"/>
              <w:jc w:val="both"/>
              <w:rPr>
                <w:lang w:val="es-GT"/>
              </w:rPr>
            </w:pPr>
            <w:r>
              <w:rPr>
                <w:rFonts w:cstheme="minorBidi"/>
                <w:b/>
                <w:bCs/>
                <w:lang w:val="es-GT"/>
              </w:rPr>
              <w:t>Tiempo</w:t>
            </w:r>
          </w:p>
        </w:tc>
        <w:tc>
          <w:tcPr>
            <w:tcW w:w="1072" w:type="dxa"/>
            <w:tcBorders>
              <w:top w:val="single" w:sz="4" w:space="0" w:color="auto"/>
              <w:bottom w:val="single" w:sz="4" w:space="0" w:color="auto"/>
            </w:tcBorders>
          </w:tcPr>
          <w:p w14:paraId="2B579798" w14:textId="77777777" w:rsidR="00F80678" w:rsidRDefault="00F80678" w:rsidP="005D04E7">
            <w:pPr>
              <w:adjustRightInd/>
              <w:spacing w:line="360" w:lineRule="auto"/>
              <w:jc w:val="both"/>
              <w:rPr>
                <w:lang w:val="es-GT"/>
              </w:rPr>
            </w:pPr>
            <w:r>
              <w:rPr>
                <w:rFonts w:cstheme="minorBidi"/>
                <w:b/>
                <w:bCs/>
                <w:lang w:val="es-GT"/>
              </w:rPr>
              <w:t>Tarifa (GTQ)</w:t>
            </w:r>
          </w:p>
        </w:tc>
        <w:tc>
          <w:tcPr>
            <w:tcW w:w="2618" w:type="dxa"/>
            <w:gridSpan w:val="2"/>
            <w:tcBorders>
              <w:top w:val="single" w:sz="4" w:space="0" w:color="auto"/>
              <w:bottom w:val="single" w:sz="4" w:space="0" w:color="auto"/>
            </w:tcBorders>
          </w:tcPr>
          <w:p w14:paraId="5A5F7AEF" w14:textId="77777777" w:rsidR="00F80678" w:rsidRDefault="00F80678" w:rsidP="005D04E7">
            <w:pPr>
              <w:adjustRightInd/>
              <w:spacing w:line="360" w:lineRule="auto"/>
              <w:jc w:val="both"/>
              <w:rPr>
                <w:lang w:val="es-GT"/>
              </w:rPr>
            </w:pPr>
            <w:r>
              <w:rPr>
                <w:rFonts w:cstheme="minorBidi"/>
                <w:b/>
                <w:bCs/>
                <w:lang w:val="es-GT"/>
              </w:rPr>
              <w:t>Total (GTQ)</w:t>
            </w:r>
          </w:p>
        </w:tc>
      </w:tr>
      <w:tr w:rsidR="00F80678" w14:paraId="45861365" w14:textId="77777777" w:rsidTr="004121A5">
        <w:tc>
          <w:tcPr>
            <w:tcW w:w="3119" w:type="dxa"/>
            <w:tcBorders>
              <w:top w:val="single" w:sz="4" w:space="0" w:color="auto"/>
            </w:tcBorders>
          </w:tcPr>
          <w:p w14:paraId="2D74D34B" w14:textId="77777777" w:rsidR="00F80678" w:rsidRPr="005805DC" w:rsidRDefault="00F80678" w:rsidP="004121A5">
            <w:pPr>
              <w:adjustRightInd/>
              <w:spacing w:after="168" w:line="360" w:lineRule="auto"/>
              <w:rPr>
                <w:lang w:val="es-GT"/>
              </w:rPr>
            </w:pPr>
            <w:r w:rsidRPr="005805DC">
              <w:rPr>
                <w:rFonts w:cstheme="minorBidi"/>
                <w:lang w:val="es-GT"/>
              </w:rPr>
              <w:t>Implementación (puesta en marcha)</w:t>
            </w:r>
          </w:p>
        </w:tc>
        <w:tc>
          <w:tcPr>
            <w:tcW w:w="2551" w:type="dxa"/>
            <w:tcBorders>
              <w:top w:val="single" w:sz="4" w:space="0" w:color="auto"/>
            </w:tcBorders>
          </w:tcPr>
          <w:p w14:paraId="75DAACD9" w14:textId="77777777" w:rsidR="00F80678" w:rsidRPr="005805DC" w:rsidRDefault="00F80678" w:rsidP="004121A5">
            <w:pPr>
              <w:adjustRightInd/>
              <w:spacing w:line="360" w:lineRule="auto"/>
              <w:jc w:val="both"/>
              <w:rPr>
                <w:lang w:val="es-GT"/>
              </w:rPr>
            </w:pPr>
            <w:r w:rsidRPr="005805DC">
              <w:rPr>
                <w:rFonts w:cstheme="minorBidi"/>
                <w:lang w:val="es-GT"/>
              </w:rPr>
              <w:t>16 h (~2 jornadas)</w:t>
            </w:r>
          </w:p>
        </w:tc>
        <w:tc>
          <w:tcPr>
            <w:tcW w:w="1072" w:type="dxa"/>
            <w:tcBorders>
              <w:top w:val="single" w:sz="4" w:space="0" w:color="auto"/>
            </w:tcBorders>
          </w:tcPr>
          <w:p w14:paraId="61260168" w14:textId="77777777" w:rsidR="00F80678" w:rsidRPr="005805DC" w:rsidRDefault="00F80678" w:rsidP="004121A5">
            <w:pPr>
              <w:adjustRightInd/>
              <w:spacing w:line="360" w:lineRule="auto"/>
              <w:jc w:val="center"/>
              <w:rPr>
                <w:lang w:val="es-GT"/>
              </w:rPr>
            </w:pPr>
            <w:r w:rsidRPr="005805DC">
              <w:rPr>
                <w:rFonts w:cstheme="minorBidi"/>
                <w:lang w:val="es-GT"/>
              </w:rPr>
              <w:t>Q175/h</w:t>
            </w:r>
          </w:p>
        </w:tc>
        <w:tc>
          <w:tcPr>
            <w:tcW w:w="2618" w:type="dxa"/>
            <w:gridSpan w:val="2"/>
            <w:tcBorders>
              <w:top w:val="single" w:sz="4" w:space="0" w:color="auto"/>
            </w:tcBorders>
          </w:tcPr>
          <w:p w14:paraId="0A10E74C" w14:textId="77777777" w:rsidR="00F80678" w:rsidRPr="005805DC" w:rsidRDefault="00F80678" w:rsidP="004121A5">
            <w:pPr>
              <w:adjustRightInd/>
              <w:spacing w:line="360" w:lineRule="auto"/>
              <w:jc w:val="center"/>
              <w:rPr>
                <w:lang w:val="es-GT"/>
              </w:rPr>
            </w:pPr>
            <w:r w:rsidRPr="005805DC">
              <w:rPr>
                <w:rFonts w:cstheme="minorBidi"/>
                <w:lang w:val="es-GT"/>
              </w:rPr>
              <w:t>2,800.00</w:t>
            </w:r>
          </w:p>
        </w:tc>
      </w:tr>
      <w:tr w:rsidR="00F80678" w14:paraId="792E6AC2" w14:textId="77777777" w:rsidTr="004121A5">
        <w:tc>
          <w:tcPr>
            <w:tcW w:w="3119" w:type="dxa"/>
          </w:tcPr>
          <w:p w14:paraId="43A2D9CA" w14:textId="77777777" w:rsidR="00F80678" w:rsidRPr="005805DC" w:rsidRDefault="00F80678" w:rsidP="004121A5">
            <w:pPr>
              <w:adjustRightInd/>
              <w:spacing w:after="168" w:line="360" w:lineRule="auto"/>
              <w:rPr>
                <w:rFonts w:cstheme="minorBidi"/>
              </w:rPr>
            </w:pPr>
            <w:r w:rsidRPr="005805DC">
              <w:rPr>
                <w:rFonts w:cstheme="minorBidi"/>
                <w:lang w:val="es-GT"/>
              </w:rPr>
              <w:t>Capacitación a usuarios</w:t>
            </w:r>
          </w:p>
        </w:tc>
        <w:tc>
          <w:tcPr>
            <w:tcW w:w="2551" w:type="dxa"/>
          </w:tcPr>
          <w:p w14:paraId="5989FAE4" w14:textId="77777777" w:rsidR="00F80678" w:rsidRPr="005805DC" w:rsidRDefault="00F80678" w:rsidP="004121A5">
            <w:pPr>
              <w:adjustRightInd/>
              <w:spacing w:line="360" w:lineRule="auto"/>
              <w:rPr>
                <w:rFonts w:cstheme="minorBidi"/>
              </w:rPr>
            </w:pPr>
            <w:r w:rsidRPr="005805DC">
              <w:rPr>
                <w:rFonts w:cstheme="minorBidi"/>
                <w:lang w:val="es-GT"/>
              </w:rPr>
              <w:t>24 h (3 jornadas de 8 h)</w:t>
            </w:r>
          </w:p>
        </w:tc>
        <w:tc>
          <w:tcPr>
            <w:tcW w:w="1072" w:type="dxa"/>
          </w:tcPr>
          <w:p w14:paraId="1D6AD4DF" w14:textId="77777777" w:rsidR="00F80678" w:rsidRPr="005805DC" w:rsidRDefault="00F80678" w:rsidP="004121A5">
            <w:pPr>
              <w:adjustRightInd/>
              <w:spacing w:line="360" w:lineRule="auto"/>
              <w:jc w:val="center"/>
              <w:rPr>
                <w:rFonts w:cstheme="minorBidi"/>
              </w:rPr>
            </w:pPr>
            <w:r w:rsidRPr="005805DC">
              <w:rPr>
                <w:rFonts w:cstheme="minorBidi"/>
                <w:lang w:val="es-GT"/>
              </w:rPr>
              <w:t>Q175/h</w:t>
            </w:r>
          </w:p>
        </w:tc>
        <w:tc>
          <w:tcPr>
            <w:tcW w:w="2618" w:type="dxa"/>
            <w:gridSpan w:val="2"/>
          </w:tcPr>
          <w:p w14:paraId="267532E6" w14:textId="77777777" w:rsidR="00F80678" w:rsidRPr="005805DC" w:rsidRDefault="00F80678" w:rsidP="004121A5">
            <w:pPr>
              <w:adjustRightInd/>
              <w:spacing w:line="360" w:lineRule="auto"/>
              <w:jc w:val="center"/>
              <w:rPr>
                <w:rFonts w:cstheme="minorBidi"/>
              </w:rPr>
            </w:pPr>
            <w:r w:rsidRPr="005805DC">
              <w:rPr>
                <w:rFonts w:cstheme="minorBidi"/>
                <w:lang w:val="es-GT"/>
              </w:rPr>
              <w:t>4,200.00</w:t>
            </w:r>
          </w:p>
        </w:tc>
      </w:tr>
      <w:tr w:rsidR="00F80678" w14:paraId="188DFF90" w14:textId="77777777" w:rsidTr="004121A5">
        <w:tc>
          <w:tcPr>
            <w:tcW w:w="7513" w:type="dxa"/>
            <w:gridSpan w:val="4"/>
            <w:tcBorders>
              <w:top w:val="single" w:sz="4" w:space="0" w:color="auto"/>
              <w:bottom w:val="single" w:sz="4" w:space="0" w:color="auto"/>
            </w:tcBorders>
          </w:tcPr>
          <w:p w14:paraId="04C28014" w14:textId="5B816E32" w:rsidR="00F80678" w:rsidRPr="006E00A2" w:rsidRDefault="00F80678" w:rsidP="004121A5">
            <w:pPr>
              <w:adjustRightInd/>
              <w:spacing w:line="360" w:lineRule="auto"/>
              <w:rPr>
                <w:b/>
                <w:bCs/>
              </w:rPr>
            </w:pPr>
            <w:r w:rsidRPr="00566C65">
              <w:rPr>
                <w:rFonts w:cstheme="minorBidi"/>
                <w:b/>
                <w:bCs/>
                <w:lang w:val="es-GT"/>
              </w:rPr>
              <w:t xml:space="preserve">Subtotal </w:t>
            </w:r>
            <w:r w:rsidR="00C149BC">
              <w:rPr>
                <w:rFonts w:cstheme="minorBidi"/>
                <w:b/>
                <w:bCs/>
                <w:lang w:val="es-GT"/>
              </w:rPr>
              <w:t>implementación + capacitación</w:t>
            </w:r>
          </w:p>
        </w:tc>
        <w:tc>
          <w:tcPr>
            <w:tcW w:w="1847" w:type="dxa"/>
            <w:tcBorders>
              <w:top w:val="single" w:sz="4" w:space="0" w:color="auto"/>
              <w:bottom w:val="single" w:sz="4" w:space="0" w:color="auto"/>
            </w:tcBorders>
          </w:tcPr>
          <w:p w14:paraId="34B82C73" w14:textId="77777777" w:rsidR="00F80678" w:rsidRPr="006E00A2" w:rsidRDefault="00F80678" w:rsidP="004121A5">
            <w:pPr>
              <w:adjustRightInd/>
              <w:spacing w:line="360" w:lineRule="auto"/>
              <w:rPr>
                <w:b/>
                <w:bCs/>
                <w:lang w:val="es-GT"/>
              </w:rPr>
            </w:pPr>
            <w:r w:rsidRPr="005805DC">
              <w:rPr>
                <w:b/>
                <w:bCs/>
                <w:lang w:val="es-GT"/>
              </w:rPr>
              <w:t>7,000.00</w:t>
            </w:r>
          </w:p>
        </w:tc>
      </w:tr>
    </w:tbl>
    <w:p w14:paraId="1A91EB3E" w14:textId="77777777" w:rsidR="00F80678" w:rsidRDefault="00F80678" w:rsidP="00F80678">
      <w:pPr>
        <w:adjustRightInd/>
        <w:spacing w:line="240" w:lineRule="auto"/>
        <w:rPr>
          <w:rFonts w:ascii="Calibri" w:eastAsia="Calibri" w:hAnsi="Calibri" w:cs="Times New Roman"/>
          <w:i/>
          <w:iCs/>
          <w:color w:val="auto"/>
          <w:sz w:val="18"/>
          <w:szCs w:val="18"/>
          <w:lang w:eastAsia="en-US"/>
        </w:rPr>
      </w:pPr>
    </w:p>
    <w:p w14:paraId="1131118C" w14:textId="0B16E17C" w:rsidR="005B1D0B" w:rsidRPr="005B1D0B" w:rsidRDefault="00F80678" w:rsidP="005B1D0B">
      <w:pPr>
        <w:adjustRightInd/>
        <w:spacing w:line="240" w:lineRule="auto"/>
        <w:rPr>
          <w:rFonts w:ascii="Calibri" w:eastAsia="Calibri" w:hAnsi="Calibri" w:cs="Times New Roman"/>
          <w:color w:val="auto"/>
          <w:sz w:val="18"/>
          <w:szCs w:val="18"/>
          <w:lang w:eastAsia="en-US"/>
        </w:rPr>
      </w:pPr>
      <w:r w:rsidRPr="0077514F">
        <w:rPr>
          <w:rFonts w:ascii="Calibri" w:eastAsia="Calibri" w:hAnsi="Calibri" w:cstheme="minorBidi"/>
          <w:i/>
          <w:iCs/>
          <w:color w:val="auto"/>
          <w:sz w:val="18"/>
          <w:szCs w:val="18"/>
          <w:lang w:eastAsia="en-US"/>
        </w:rPr>
        <w:t>Nota:</w:t>
      </w:r>
      <w:r w:rsidRPr="0077514F">
        <w:rPr>
          <w:rFonts w:ascii="Calibri" w:eastAsia="Calibri" w:hAnsi="Calibri" w:cstheme="minorBidi"/>
          <w:color w:val="auto"/>
          <w:sz w:val="18"/>
          <w:szCs w:val="18"/>
          <w:lang w:eastAsia="en-US"/>
        </w:rPr>
        <w:t> </w:t>
      </w:r>
      <w:r w:rsidR="00FF1AD1" w:rsidRPr="00FF1AD1">
        <w:rPr>
          <w:rFonts w:ascii="Calibri" w:eastAsia="Calibri" w:hAnsi="Calibri" w:cstheme="minorBidi"/>
          <w:color w:val="auto"/>
          <w:sz w:val="18"/>
          <w:szCs w:val="18"/>
          <w:lang w:eastAsia="en-US"/>
        </w:rPr>
        <w:t>Elaboración propia. Se cotiza aparte del desarrollo: el programa tiene un valor (Tabla 2); la implementación y la capacitación se valoran por el tiempo dedicado al go-live y al entrenamiento de usuarios.</w:t>
      </w:r>
    </w:p>
    <w:p w14:paraId="10029470" w14:textId="77777777" w:rsidR="005B1D0B" w:rsidRDefault="005B1D0B" w:rsidP="005B1D0B">
      <w:pPr>
        <w:adjustRightInd/>
        <w:ind w:firstLine="720"/>
        <w:rPr>
          <w:rFonts w:ascii="Calibri" w:eastAsia="Calibri" w:hAnsi="Calibri" w:cstheme="minorBidi"/>
          <w:color w:val="auto"/>
          <w:sz w:val="22"/>
          <w:szCs w:val="22"/>
          <w:lang w:eastAsia="en-US"/>
        </w:rPr>
      </w:pPr>
    </w:p>
    <w:p w14:paraId="748A626F" w14:textId="6317B41B" w:rsidR="00096A0A" w:rsidRPr="00096A0A" w:rsidRDefault="00096A0A" w:rsidP="005B1D0B">
      <w:pPr>
        <w:adjustRightInd/>
        <w:ind w:firstLine="720"/>
        <w:rPr>
          <w:rFonts w:ascii="Calibri" w:eastAsia="Calibri" w:hAnsi="Calibri" w:cstheme="minorBidi"/>
          <w:color w:val="auto"/>
          <w:sz w:val="22"/>
          <w:szCs w:val="22"/>
          <w:lang w:eastAsia="en-US"/>
        </w:rPr>
      </w:pPr>
      <w:r w:rsidRPr="00096A0A">
        <w:rPr>
          <w:rFonts w:ascii="Calibri" w:eastAsia="Calibri" w:hAnsi="Calibri" w:cstheme="minorBidi"/>
          <w:color w:val="auto"/>
          <w:sz w:val="22"/>
          <w:szCs w:val="22"/>
          <w:lang w:eastAsia="en-US"/>
        </w:rPr>
        <w:t>La siguiente tabla complementa el análisis económico con la distribución del tiempo de trabajo por fases de desarrollo. No expresa montos en dinero, sino la duración estimada en meses de cada etapa del SIGEC-IGSS: análisis y diseño, desarrollo backend, desarrollo frontend, despliegue y seguridad, pruebas e integración, y documentación y entrega. Esta desagregación se alinea con el plazo total de tres meses y con la dedicación referencial descrita en la Tabla 2 (aprox. 20 h/semana a tarifa institucional), de modo que el lector pueda relacionar el valor económico de la mano de obra con la secuencia real de trabajo. Asimismo, aclara que la implementación asistida y la capacitación a usuarios —reportadas en la Tabla 3— no se duplican aquí como tiempo de desarrollo, sino que se ejecutan como jornadas de puesta en marcha y transferencia una vez construido el programa.</w:t>
      </w:r>
    </w:p>
    <w:p w14:paraId="6AD16B80" w14:textId="77777777" w:rsidR="00AE6D20" w:rsidRPr="00DC61A0" w:rsidRDefault="00AE6D20" w:rsidP="005B1D0B">
      <w:pPr>
        <w:adjustRightInd/>
        <w:ind w:firstLine="720"/>
        <w:rPr>
          <w:rFonts w:ascii="Calibri" w:eastAsia="Calibri" w:hAnsi="Calibri" w:cs="Times New Roman"/>
          <w:color w:val="auto"/>
          <w:sz w:val="22"/>
          <w:szCs w:val="22"/>
          <w:lang w:eastAsia="en-US"/>
        </w:rPr>
      </w:pPr>
    </w:p>
    <w:p w14:paraId="719714C4" w14:textId="3ED965D4" w:rsidR="00F53DA9" w:rsidRDefault="00386024">
      <w:pPr>
        <w:adjustRightInd/>
        <w:spacing w:after="160" w:line="259" w:lineRule="auto"/>
        <w:jc w:val="left"/>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br w:type="page"/>
      </w:r>
    </w:p>
    <w:p w14:paraId="36DF6D69" w14:textId="77C54D29" w:rsidR="00D86FEE" w:rsidRPr="00142B85" w:rsidRDefault="00142B85" w:rsidP="00142B85">
      <w:pPr>
        <w:pStyle w:val="Descripcin"/>
        <w:spacing w:after="0"/>
        <w:jc w:val="left"/>
        <w:rPr>
          <w:rFonts w:ascii="Calibri" w:eastAsia="Calibri" w:hAnsi="Calibri" w:cs="Calibri"/>
          <w:b/>
          <w:bCs/>
          <w:color w:val="auto"/>
          <w:sz w:val="22"/>
          <w:szCs w:val="22"/>
          <w:lang w:eastAsia="en-US"/>
        </w:rPr>
      </w:pPr>
      <w:bookmarkStart w:id="112" w:name="_Toc238334292"/>
      <w:bookmarkStart w:id="113" w:name="_Toc230515820"/>
      <w:r w:rsidRPr="00142B85">
        <w:rPr>
          <w:rFonts w:ascii="Calibri" w:hAnsi="Calibri" w:cs="Calibri"/>
          <w:b/>
          <w:bCs/>
          <w:i w:val="0"/>
          <w:iCs w:val="0"/>
          <w:sz w:val="22"/>
          <w:szCs w:val="22"/>
        </w:rPr>
        <w:lastRenderedPageBreak/>
        <w:t xml:space="preserve">Tabla </w:t>
      </w:r>
      <w:r w:rsidRPr="00142B85">
        <w:rPr>
          <w:rFonts w:ascii="Calibri" w:hAnsi="Calibri" w:cs="Calibri"/>
          <w:b/>
          <w:bCs/>
          <w:i w:val="0"/>
          <w:iCs w:val="0"/>
          <w:sz w:val="22"/>
          <w:szCs w:val="22"/>
        </w:rPr>
        <w:fldChar w:fldCharType="begin"/>
      </w:r>
      <w:r w:rsidRPr="00142B85">
        <w:rPr>
          <w:rFonts w:ascii="Calibri" w:hAnsi="Calibri" w:cs="Calibri"/>
          <w:b/>
          <w:bCs/>
          <w:i w:val="0"/>
          <w:iCs w:val="0"/>
          <w:sz w:val="22"/>
          <w:szCs w:val="22"/>
        </w:rPr>
        <w:instrText xml:space="preserve"> SEQ Tabla \* ARABIC </w:instrText>
      </w:r>
      <w:r w:rsidRPr="00142B85">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4</w:t>
      </w:r>
      <w:r w:rsidRPr="00142B85">
        <w:rPr>
          <w:rFonts w:ascii="Calibri" w:hAnsi="Calibri" w:cs="Calibri"/>
          <w:b/>
          <w:bCs/>
          <w:i w:val="0"/>
          <w:iCs w:val="0"/>
          <w:sz w:val="22"/>
          <w:szCs w:val="22"/>
        </w:rPr>
        <w:fldChar w:fldCharType="end"/>
      </w:r>
      <w:r w:rsidRPr="00142B85">
        <w:rPr>
          <w:rFonts w:ascii="Calibri" w:hAnsi="Calibri" w:cs="Calibri"/>
          <w:sz w:val="22"/>
          <w:szCs w:val="22"/>
        </w:rPr>
        <w:br/>
        <w:t>Estimación de tiempo de desarrollo (referencial). Plazo total: 3 meses</w:t>
      </w:r>
      <w:bookmarkEnd w:id="112"/>
    </w:p>
    <w:bookmarkEnd w:id="113"/>
    <w:p w14:paraId="1CEE1A92" w14:textId="77777777" w:rsidR="000776A9" w:rsidRPr="00781202" w:rsidRDefault="000776A9" w:rsidP="000776A9">
      <w:pPr>
        <w:adjustRightInd/>
        <w:spacing w:line="240" w:lineRule="auto"/>
        <w:jc w:val="left"/>
        <w:rPr>
          <w:rFonts w:ascii="Calibri" w:eastAsia="Calibri" w:hAnsi="Calibri" w:cs="Times New Roman"/>
          <w:i/>
          <w:iCs/>
          <w:color w:val="auto"/>
          <w:sz w:val="22"/>
          <w:szCs w:val="22"/>
          <w:lang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103"/>
        <w:gridCol w:w="1979"/>
      </w:tblGrid>
      <w:tr w:rsidR="00500A6F" w14:paraId="5574C922" w14:textId="77777777" w:rsidTr="002B1141">
        <w:tc>
          <w:tcPr>
            <w:tcW w:w="2268" w:type="dxa"/>
            <w:tcBorders>
              <w:top w:val="single" w:sz="4" w:space="0" w:color="auto"/>
              <w:bottom w:val="single" w:sz="4" w:space="0" w:color="auto"/>
            </w:tcBorders>
            <w:vAlign w:val="center"/>
          </w:tcPr>
          <w:p w14:paraId="771D28DF" w14:textId="585E760F" w:rsidR="00FC71C9" w:rsidRPr="005139E6" w:rsidRDefault="00386024" w:rsidP="005D04E7">
            <w:pPr>
              <w:adjustRightInd/>
              <w:spacing w:line="360" w:lineRule="auto"/>
              <w:jc w:val="both"/>
              <w:rPr>
                <w:b/>
                <w:bCs/>
                <w:lang w:val="es-GT"/>
              </w:rPr>
            </w:pPr>
            <w:r w:rsidRPr="005139E6">
              <w:rPr>
                <w:rFonts w:cstheme="minorBidi"/>
                <w:b/>
                <w:bCs/>
                <w:lang w:val="es-GT"/>
              </w:rPr>
              <w:t>Fase</w:t>
            </w:r>
          </w:p>
        </w:tc>
        <w:tc>
          <w:tcPr>
            <w:tcW w:w="5103" w:type="dxa"/>
            <w:tcBorders>
              <w:top w:val="single" w:sz="4" w:space="0" w:color="auto"/>
              <w:bottom w:val="single" w:sz="4" w:space="0" w:color="auto"/>
            </w:tcBorders>
            <w:vAlign w:val="center"/>
          </w:tcPr>
          <w:p w14:paraId="34B5ECFF" w14:textId="3AE3F32C" w:rsidR="00FC71C9" w:rsidRPr="005139E6" w:rsidRDefault="00386024" w:rsidP="005D04E7">
            <w:pPr>
              <w:adjustRightInd/>
              <w:spacing w:line="360" w:lineRule="auto"/>
              <w:jc w:val="both"/>
              <w:rPr>
                <w:b/>
                <w:bCs/>
                <w:lang w:val="es-GT"/>
              </w:rPr>
            </w:pPr>
            <w:r w:rsidRPr="005139E6">
              <w:rPr>
                <w:rFonts w:cstheme="minorBidi"/>
                <w:b/>
                <w:bCs/>
                <w:lang w:val="es-GT"/>
              </w:rPr>
              <w:t>Actividades principales</w:t>
            </w:r>
          </w:p>
        </w:tc>
        <w:tc>
          <w:tcPr>
            <w:tcW w:w="1979" w:type="dxa"/>
            <w:tcBorders>
              <w:top w:val="single" w:sz="4" w:space="0" w:color="auto"/>
              <w:bottom w:val="single" w:sz="4" w:space="0" w:color="auto"/>
            </w:tcBorders>
            <w:vAlign w:val="center"/>
          </w:tcPr>
          <w:p w14:paraId="4251C163" w14:textId="55F4A1AB" w:rsidR="00FC71C9" w:rsidRPr="005139E6" w:rsidRDefault="00386024" w:rsidP="005D04E7">
            <w:pPr>
              <w:adjustRightInd/>
              <w:spacing w:line="360" w:lineRule="auto"/>
              <w:jc w:val="both"/>
              <w:rPr>
                <w:b/>
                <w:bCs/>
                <w:lang w:val="es-GT"/>
              </w:rPr>
            </w:pPr>
            <w:r w:rsidRPr="005139E6">
              <w:rPr>
                <w:rFonts w:cstheme="minorBidi"/>
                <w:b/>
                <w:bCs/>
                <w:lang w:val="es-GT"/>
              </w:rPr>
              <w:t>Tiempo estimado (meses)</w:t>
            </w:r>
          </w:p>
        </w:tc>
      </w:tr>
      <w:tr w:rsidR="00500A6F" w14:paraId="6F0D2BCB" w14:textId="77777777" w:rsidTr="002B1141">
        <w:tc>
          <w:tcPr>
            <w:tcW w:w="2268" w:type="dxa"/>
            <w:tcBorders>
              <w:top w:val="single" w:sz="4" w:space="0" w:color="auto"/>
            </w:tcBorders>
          </w:tcPr>
          <w:p w14:paraId="7C54F2D7" w14:textId="5974860C" w:rsidR="005139E6" w:rsidRPr="005139E6" w:rsidRDefault="00386024" w:rsidP="008E33C3">
            <w:pPr>
              <w:adjustRightInd/>
              <w:spacing w:line="360" w:lineRule="auto"/>
              <w:rPr>
                <w:lang w:val="es-GT"/>
              </w:rPr>
            </w:pPr>
            <w:r w:rsidRPr="005139E6">
              <w:rPr>
                <w:rFonts w:cstheme="minorBidi"/>
                <w:lang w:val="es-GT"/>
              </w:rPr>
              <w:t>Análisis y diseño</w:t>
            </w:r>
          </w:p>
        </w:tc>
        <w:tc>
          <w:tcPr>
            <w:tcW w:w="5103" w:type="dxa"/>
            <w:tcBorders>
              <w:top w:val="single" w:sz="4" w:space="0" w:color="auto"/>
            </w:tcBorders>
            <w:vAlign w:val="center"/>
          </w:tcPr>
          <w:p w14:paraId="61F52BF9" w14:textId="664753F9" w:rsidR="005139E6" w:rsidRPr="005139E6" w:rsidRDefault="00386024" w:rsidP="008E33C3">
            <w:pPr>
              <w:adjustRightInd/>
              <w:spacing w:line="360" w:lineRule="auto"/>
              <w:jc w:val="both"/>
              <w:rPr>
                <w:lang w:val="es-GT"/>
              </w:rPr>
            </w:pPr>
            <w:r w:rsidRPr="005139E6">
              <w:rPr>
                <w:rFonts w:cstheme="minorBidi"/>
                <w:lang w:val="es-GT"/>
              </w:rPr>
              <w:t>Requerimientos, modelo de datos, arquitectura, diseño de interfaz</w:t>
            </w:r>
          </w:p>
        </w:tc>
        <w:tc>
          <w:tcPr>
            <w:tcW w:w="1979" w:type="dxa"/>
            <w:tcBorders>
              <w:top w:val="single" w:sz="4" w:space="0" w:color="auto"/>
            </w:tcBorders>
          </w:tcPr>
          <w:p w14:paraId="15A4D1B1" w14:textId="596D5A96" w:rsidR="005139E6" w:rsidRPr="005139E6" w:rsidRDefault="00386024" w:rsidP="008E33C3">
            <w:pPr>
              <w:adjustRightInd/>
              <w:spacing w:line="360" w:lineRule="auto"/>
              <w:jc w:val="right"/>
              <w:rPr>
                <w:lang w:val="es-GT"/>
              </w:rPr>
            </w:pPr>
            <w:r w:rsidRPr="005139E6">
              <w:rPr>
                <w:rFonts w:cstheme="minorBidi"/>
                <w:lang w:val="es-GT"/>
              </w:rPr>
              <w:t>0.5</w:t>
            </w:r>
          </w:p>
        </w:tc>
      </w:tr>
      <w:tr w:rsidR="00500A6F" w14:paraId="2369CFC7" w14:textId="77777777" w:rsidTr="002B1141">
        <w:tc>
          <w:tcPr>
            <w:tcW w:w="2268" w:type="dxa"/>
          </w:tcPr>
          <w:p w14:paraId="6756094C" w14:textId="5339123E" w:rsidR="005139E6" w:rsidRPr="005139E6" w:rsidRDefault="00386024" w:rsidP="008E33C3">
            <w:pPr>
              <w:adjustRightInd/>
              <w:spacing w:line="360" w:lineRule="auto"/>
              <w:rPr>
                <w:lang w:val="es-GT"/>
              </w:rPr>
            </w:pPr>
            <w:r w:rsidRPr="005139E6">
              <w:rPr>
                <w:rFonts w:cstheme="minorBidi"/>
                <w:lang w:val="es-GT"/>
              </w:rPr>
              <w:t>Desarrollo backend</w:t>
            </w:r>
          </w:p>
        </w:tc>
        <w:tc>
          <w:tcPr>
            <w:tcW w:w="5103" w:type="dxa"/>
            <w:vAlign w:val="center"/>
          </w:tcPr>
          <w:p w14:paraId="6AAFA0DE" w14:textId="4F7DC7FD" w:rsidR="005139E6" w:rsidRPr="005139E6" w:rsidRDefault="00386024" w:rsidP="008E33C3">
            <w:pPr>
              <w:adjustRightInd/>
              <w:spacing w:line="360" w:lineRule="auto"/>
              <w:jc w:val="both"/>
              <w:rPr>
                <w:lang w:val="es-GT"/>
              </w:rPr>
            </w:pPr>
            <w:r w:rsidRPr="005139E6">
              <w:rPr>
                <w:rFonts w:cstheme="minorBidi"/>
                <w:lang w:val="es-GT"/>
              </w:rPr>
              <w:t>API, autenticación, roles, SIAF, expedientes, bitácora, versionado, base de datos propia</w:t>
            </w:r>
          </w:p>
        </w:tc>
        <w:tc>
          <w:tcPr>
            <w:tcW w:w="1979" w:type="dxa"/>
          </w:tcPr>
          <w:p w14:paraId="6EBB52F1" w14:textId="0AA8AD42" w:rsidR="005139E6" w:rsidRPr="005139E6" w:rsidRDefault="00386024" w:rsidP="008E33C3">
            <w:pPr>
              <w:adjustRightInd/>
              <w:spacing w:line="360" w:lineRule="auto"/>
              <w:jc w:val="right"/>
              <w:rPr>
                <w:lang w:val="es-GT"/>
              </w:rPr>
            </w:pPr>
            <w:r w:rsidRPr="005139E6">
              <w:rPr>
                <w:rFonts w:cstheme="minorBidi"/>
                <w:lang w:val="es-GT"/>
              </w:rPr>
              <w:t>0</w:t>
            </w:r>
            <w:r w:rsidR="00C56DEF">
              <w:rPr>
                <w:rFonts w:cstheme="minorBidi"/>
                <w:lang w:val="es-GT"/>
              </w:rPr>
              <w:t>.75</w:t>
            </w:r>
          </w:p>
        </w:tc>
      </w:tr>
      <w:tr w:rsidR="00500A6F" w14:paraId="50E84463" w14:textId="77777777" w:rsidTr="002B1141">
        <w:tc>
          <w:tcPr>
            <w:tcW w:w="2268" w:type="dxa"/>
          </w:tcPr>
          <w:p w14:paraId="2D54D23F" w14:textId="43B19380" w:rsidR="005139E6" w:rsidRPr="005139E6" w:rsidRDefault="00386024" w:rsidP="008E33C3">
            <w:pPr>
              <w:adjustRightInd/>
              <w:spacing w:line="360" w:lineRule="auto"/>
              <w:rPr>
                <w:lang w:val="es-GT"/>
              </w:rPr>
            </w:pPr>
            <w:r w:rsidRPr="005139E6">
              <w:rPr>
                <w:rFonts w:cstheme="minorBidi"/>
                <w:lang w:val="es-GT"/>
              </w:rPr>
              <w:t>Desarrollo frontend</w:t>
            </w:r>
          </w:p>
        </w:tc>
        <w:tc>
          <w:tcPr>
            <w:tcW w:w="5103" w:type="dxa"/>
            <w:vAlign w:val="center"/>
          </w:tcPr>
          <w:p w14:paraId="2A128345" w14:textId="0E7470C4" w:rsidR="005139E6" w:rsidRPr="005139E6" w:rsidRDefault="00386024" w:rsidP="008E33C3">
            <w:pPr>
              <w:adjustRightInd/>
              <w:spacing w:line="360" w:lineRule="auto"/>
              <w:jc w:val="both"/>
              <w:rPr>
                <w:lang w:val="es-GT"/>
              </w:rPr>
            </w:pPr>
            <w:r w:rsidRPr="005139E6">
              <w:rPr>
                <w:rFonts w:cstheme="minorBidi"/>
                <w:lang w:val="es-GT"/>
              </w:rPr>
              <w:t>Módulos de usuario, formularios SIAF, expedientes, dashboards</w:t>
            </w:r>
          </w:p>
        </w:tc>
        <w:tc>
          <w:tcPr>
            <w:tcW w:w="1979" w:type="dxa"/>
          </w:tcPr>
          <w:p w14:paraId="2342B361" w14:textId="12A7FAC1" w:rsidR="005139E6" w:rsidRPr="005139E6" w:rsidRDefault="00386024" w:rsidP="008E33C3">
            <w:pPr>
              <w:adjustRightInd/>
              <w:spacing w:line="360" w:lineRule="auto"/>
              <w:jc w:val="right"/>
              <w:rPr>
                <w:lang w:val="es-GT"/>
              </w:rPr>
            </w:pPr>
            <w:r w:rsidRPr="005139E6">
              <w:rPr>
                <w:rFonts w:cstheme="minorBidi"/>
                <w:lang w:val="es-GT"/>
              </w:rPr>
              <w:t>0</w:t>
            </w:r>
            <w:r w:rsidR="00C56DEF">
              <w:rPr>
                <w:rFonts w:cstheme="minorBidi"/>
                <w:lang w:val="es-GT"/>
              </w:rPr>
              <w:t>.75</w:t>
            </w:r>
          </w:p>
        </w:tc>
      </w:tr>
      <w:tr w:rsidR="00500A6F" w14:paraId="573F8A29" w14:textId="77777777" w:rsidTr="002B1141">
        <w:tc>
          <w:tcPr>
            <w:tcW w:w="2268" w:type="dxa"/>
          </w:tcPr>
          <w:p w14:paraId="799473FC" w14:textId="19960F1C" w:rsidR="005139E6" w:rsidRPr="005139E6" w:rsidRDefault="00386024" w:rsidP="008E33C3">
            <w:pPr>
              <w:adjustRightInd/>
              <w:spacing w:line="360" w:lineRule="auto"/>
              <w:rPr>
                <w:lang w:val="es-GT"/>
              </w:rPr>
            </w:pPr>
            <w:r w:rsidRPr="005139E6">
              <w:rPr>
                <w:rFonts w:cstheme="minorBidi"/>
                <w:lang w:val="es-GT"/>
              </w:rPr>
              <w:t>Despliegue y seguridad</w:t>
            </w:r>
          </w:p>
        </w:tc>
        <w:tc>
          <w:tcPr>
            <w:tcW w:w="5103" w:type="dxa"/>
            <w:vAlign w:val="center"/>
          </w:tcPr>
          <w:p w14:paraId="4F328B93" w14:textId="2CCE5427" w:rsidR="005139E6" w:rsidRPr="005139E6" w:rsidRDefault="00386024" w:rsidP="008E33C3">
            <w:pPr>
              <w:adjustRightInd/>
              <w:spacing w:line="360" w:lineRule="auto"/>
              <w:jc w:val="both"/>
              <w:rPr>
                <w:lang w:val="es-GT"/>
              </w:rPr>
            </w:pPr>
            <w:r w:rsidRPr="005139E6">
              <w:rPr>
                <w:rFonts w:cstheme="minorBidi"/>
                <w:lang w:val="es-GT"/>
              </w:rPr>
              <w:t>Instalación en servidor Palín (Debian 12, BD propia, Nginx, PM2), firewall, respaldos</w:t>
            </w:r>
          </w:p>
        </w:tc>
        <w:tc>
          <w:tcPr>
            <w:tcW w:w="1979" w:type="dxa"/>
          </w:tcPr>
          <w:p w14:paraId="61215826" w14:textId="027F31BD" w:rsidR="005139E6" w:rsidRPr="005139E6" w:rsidRDefault="00386024" w:rsidP="008E33C3">
            <w:pPr>
              <w:adjustRightInd/>
              <w:spacing w:line="360" w:lineRule="auto"/>
              <w:jc w:val="right"/>
              <w:rPr>
                <w:lang w:val="es-GT"/>
              </w:rPr>
            </w:pPr>
            <w:r w:rsidRPr="005139E6">
              <w:rPr>
                <w:rFonts w:cstheme="minorBidi"/>
                <w:lang w:val="es-GT"/>
              </w:rPr>
              <w:t>0.25</w:t>
            </w:r>
          </w:p>
        </w:tc>
      </w:tr>
      <w:tr w:rsidR="00500A6F" w14:paraId="68EF5C81" w14:textId="77777777" w:rsidTr="002B1141">
        <w:tc>
          <w:tcPr>
            <w:tcW w:w="2268" w:type="dxa"/>
          </w:tcPr>
          <w:p w14:paraId="3BA4375D" w14:textId="64A3E3C5" w:rsidR="005139E6" w:rsidRPr="005139E6" w:rsidRDefault="00386024" w:rsidP="008E33C3">
            <w:pPr>
              <w:adjustRightInd/>
              <w:spacing w:line="360" w:lineRule="auto"/>
              <w:rPr>
                <w:lang w:val="es-GT"/>
              </w:rPr>
            </w:pPr>
            <w:r w:rsidRPr="005139E6">
              <w:rPr>
                <w:rFonts w:cstheme="minorBidi"/>
                <w:lang w:val="es-GT"/>
              </w:rPr>
              <w:t>Pruebas e integración</w:t>
            </w:r>
          </w:p>
        </w:tc>
        <w:tc>
          <w:tcPr>
            <w:tcW w:w="5103" w:type="dxa"/>
            <w:vAlign w:val="center"/>
          </w:tcPr>
          <w:p w14:paraId="25ECB6EA" w14:textId="7E65DAAD" w:rsidR="005139E6" w:rsidRPr="005139E6" w:rsidRDefault="00386024" w:rsidP="008E33C3">
            <w:pPr>
              <w:adjustRightInd/>
              <w:spacing w:line="360" w:lineRule="auto"/>
              <w:jc w:val="both"/>
              <w:rPr>
                <w:lang w:val="es-GT"/>
              </w:rPr>
            </w:pPr>
            <w:r w:rsidRPr="005139E6">
              <w:rPr>
                <w:rFonts w:cstheme="minorBidi"/>
                <w:lang w:val="es-GT"/>
              </w:rPr>
              <w:t>Pruebas funcionales, ajustes con unidad piloto y acceso DAF Escuintla</w:t>
            </w:r>
          </w:p>
        </w:tc>
        <w:tc>
          <w:tcPr>
            <w:tcW w:w="1979" w:type="dxa"/>
          </w:tcPr>
          <w:p w14:paraId="0531F778" w14:textId="24831516" w:rsidR="005139E6" w:rsidRPr="005139E6" w:rsidRDefault="00386024" w:rsidP="008E33C3">
            <w:pPr>
              <w:adjustRightInd/>
              <w:spacing w:line="360" w:lineRule="auto"/>
              <w:jc w:val="right"/>
              <w:rPr>
                <w:lang w:val="es-GT"/>
              </w:rPr>
            </w:pPr>
            <w:r w:rsidRPr="005139E6">
              <w:rPr>
                <w:rFonts w:cstheme="minorBidi"/>
                <w:lang w:val="es-GT"/>
              </w:rPr>
              <w:t>0.5</w:t>
            </w:r>
          </w:p>
        </w:tc>
      </w:tr>
      <w:tr w:rsidR="00500A6F" w14:paraId="6AFEDF9B" w14:textId="77777777" w:rsidTr="00E00EDD">
        <w:tc>
          <w:tcPr>
            <w:tcW w:w="2268" w:type="dxa"/>
            <w:tcBorders>
              <w:bottom w:val="single" w:sz="4" w:space="0" w:color="auto"/>
            </w:tcBorders>
          </w:tcPr>
          <w:p w14:paraId="41BCBD9E" w14:textId="53CCB8BE" w:rsidR="005139E6" w:rsidRPr="005139E6" w:rsidRDefault="00386024" w:rsidP="008E33C3">
            <w:pPr>
              <w:adjustRightInd/>
              <w:spacing w:line="360" w:lineRule="auto"/>
              <w:rPr>
                <w:lang w:val="es-GT"/>
              </w:rPr>
            </w:pPr>
            <w:r w:rsidRPr="005139E6">
              <w:rPr>
                <w:rFonts w:cstheme="minorBidi"/>
                <w:lang w:val="es-GT"/>
              </w:rPr>
              <w:t>Documentación y entrega</w:t>
            </w:r>
          </w:p>
        </w:tc>
        <w:tc>
          <w:tcPr>
            <w:tcW w:w="5103" w:type="dxa"/>
            <w:tcBorders>
              <w:bottom w:val="single" w:sz="4" w:space="0" w:color="auto"/>
            </w:tcBorders>
            <w:vAlign w:val="center"/>
          </w:tcPr>
          <w:p w14:paraId="00C340CD" w14:textId="6FD8435D" w:rsidR="005139E6" w:rsidRPr="005139E6" w:rsidRDefault="00386024" w:rsidP="008E33C3">
            <w:pPr>
              <w:adjustRightInd/>
              <w:spacing w:line="360" w:lineRule="auto"/>
              <w:jc w:val="both"/>
              <w:rPr>
                <w:lang w:val="es-GT"/>
              </w:rPr>
            </w:pPr>
            <w:r w:rsidRPr="005139E6">
              <w:rPr>
                <w:rFonts w:cstheme="minorBidi"/>
                <w:lang w:val="es-GT"/>
              </w:rPr>
              <w:t>Manual de usuario, documentación técnica, entrega del proyecto</w:t>
            </w:r>
          </w:p>
        </w:tc>
        <w:tc>
          <w:tcPr>
            <w:tcW w:w="1979" w:type="dxa"/>
            <w:tcBorders>
              <w:bottom w:val="single" w:sz="4" w:space="0" w:color="auto"/>
            </w:tcBorders>
          </w:tcPr>
          <w:p w14:paraId="5D99A940" w14:textId="569D27AB" w:rsidR="005139E6" w:rsidRPr="005139E6" w:rsidRDefault="00386024" w:rsidP="008E33C3">
            <w:pPr>
              <w:adjustRightInd/>
              <w:spacing w:line="360" w:lineRule="auto"/>
              <w:jc w:val="right"/>
              <w:rPr>
                <w:lang w:val="es-GT"/>
              </w:rPr>
            </w:pPr>
            <w:r w:rsidRPr="005139E6">
              <w:rPr>
                <w:rFonts w:cstheme="minorBidi"/>
                <w:lang w:val="es-GT"/>
              </w:rPr>
              <w:t>0.25</w:t>
            </w:r>
          </w:p>
        </w:tc>
      </w:tr>
      <w:tr w:rsidR="00500A6F" w14:paraId="56FFF5F5" w14:textId="77777777" w:rsidTr="00E00EDD">
        <w:tc>
          <w:tcPr>
            <w:tcW w:w="2268" w:type="dxa"/>
            <w:tcBorders>
              <w:top w:val="single" w:sz="4" w:space="0" w:color="auto"/>
              <w:bottom w:val="single" w:sz="4" w:space="0" w:color="auto"/>
            </w:tcBorders>
          </w:tcPr>
          <w:p w14:paraId="096D5F8C" w14:textId="7DE0FB95" w:rsidR="00BE24E7" w:rsidRPr="00BE24E7" w:rsidRDefault="00386024" w:rsidP="008E33C3">
            <w:pPr>
              <w:adjustRightInd/>
              <w:spacing w:line="360" w:lineRule="auto"/>
              <w:rPr>
                <w:b/>
                <w:bCs/>
                <w:lang w:val="es-GT"/>
              </w:rPr>
            </w:pPr>
            <w:r w:rsidRPr="00BE24E7">
              <w:rPr>
                <w:rFonts w:cstheme="minorBidi"/>
                <w:b/>
                <w:bCs/>
                <w:lang w:val="es-GT"/>
              </w:rPr>
              <w:t>Total</w:t>
            </w:r>
          </w:p>
        </w:tc>
        <w:tc>
          <w:tcPr>
            <w:tcW w:w="5103" w:type="dxa"/>
            <w:tcBorders>
              <w:top w:val="single" w:sz="4" w:space="0" w:color="auto"/>
              <w:bottom w:val="single" w:sz="4" w:space="0" w:color="auto"/>
            </w:tcBorders>
            <w:vAlign w:val="center"/>
          </w:tcPr>
          <w:p w14:paraId="43F72CD7" w14:textId="7E0437B0" w:rsidR="00BE24E7" w:rsidRPr="00AC0ABC" w:rsidRDefault="00386024" w:rsidP="008E33C3">
            <w:pPr>
              <w:adjustRightInd/>
              <w:spacing w:line="360" w:lineRule="auto"/>
              <w:jc w:val="both"/>
              <w:rPr>
                <w:b/>
                <w:bCs/>
                <w:lang w:val="es-GT"/>
              </w:rPr>
            </w:pPr>
            <w:r w:rsidRPr="00AC0ABC">
              <w:rPr>
                <w:rFonts w:cstheme="minorBidi"/>
                <w:b/>
                <w:bCs/>
                <w:lang w:val="es-GT"/>
              </w:rPr>
              <w:t>Suma de fases (plazo referencial de desarrollo)</w:t>
            </w:r>
          </w:p>
        </w:tc>
        <w:tc>
          <w:tcPr>
            <w:tcW w:w="1979" w:type="dxa"/>
            <w:tcBorders>
              <w:top w:val="single" w:sz="4" w:space="0" w:color="auto"/>
              <w:bottom w:val="single" w:sz="4" w:space="0" w:color="auto"/>
            </w:tcBorders>
          </w:tcPr>
          <w:p w14:paraId="7C8009AC" w14:textId="74D6AA1A" w:rsidR="00BE24E7" w:rsidRPr="00AC0ABC" w:rsidRDefault="00386024" w:rsidP="008E33C3">
            <w:pPr>
              <w:adjustRightInd/>
              <w:spacing w:line="360" w:lineRule="auto"/>
              <w:jc w:val="right"/>
              <w:rPr>
                <w:b/>
                <w:bCs/>
                <w:lang w:val="es-GT"/>
              </w:rPr>
            </w:pPr>
            <w:r w:rsidRPr="00AC0ABC">
              <w:rPr>
                <w:rFonts w:cstheme="minorBidi"/>
                <w:b/>
                <w:bCs/>
                <w:lang w:val="es-GT"/>
              </w:rPr>
              <w:t>3.0</w:t>
            </w:r>
          </w:p>
        </w:tc>
      </w:tr>
    </w:tbl>
    <w:p w14:paraId="66B7D1E7" w14:textId="77777777" w:rsidR="000776A9" w:rsidRDefault="000776A9" w:rsidP="000776A9">
      <w:pPr>
        <w:adjustRightInd/>
        <w:spacing w:line="240" w:lineRule="auto"/>
        <w:rPr>
          <w:rFonts w:ascii="Calibri" w:eastAsia="Calibri" w:hAnsi="Calibri" w:cs="Times New Roman"/>
          <w:i/>
          <w:iCs/>
          <w:color w:val="auto"/>
          <w:sz w:val="18"/>
          <w:szCs w:val="18"/>
          <w:lang w:eastAsia="en-US"/>
        </w:rPr>
      </w:pPr>
    </w:p>
    <w:p w14:paraId="53DFDF0F" w14:textId="32DAAD1F" w:rsidR="000776A9" w:rsidRPr="000776A9" w:rsidRDefault="00386024" w:rsidP="000776A9">
      <w:pPr>
        <w:adjustRightInd/>
        <w:spacing w:line="240" w:lineRule="auto"/>
        <w:rPr>
          <w:rFonts w:ascii="Calibri" w:eastAsia="Calibri" w:hAnsi="Calibri" w:cs="Times New Roman"/>
          <w:color w:val="auto"/>
          <w:sz w:val="18"/>
          <w:szCs w:val="18"/>
          <w:lang w:eastAsia="en-US"/>
        </w:rPr>
      </w:pPr>
      <w:r w:rsidRPr="000776A9">
        <w:rPr>
          <w:rFonts w:ascii="Calibri" w:eastAsia="Calibri" w:hAnsi="Calibri" w:cstheme="minorBidi"/>
          <w:i/>
          <w:iCs/>
          <w:color w:val="auto"/>
          <w:sz w:val="18"/>
          <w:szCs w:val="18"/>
          <w:lang w:eastAsia="en-US"/>
        </w:rPr>
        <w:t>Nota:</w:t>
      </w:r>
      <w:r w:rsidR="00990C9F" w:rsidRPr="000776A9">
        <w:rPr>
          <w:rFonts w:ascii="Calibri" w:eastAsia="Calibri" w:hAnsi="Calibri" w:cstheme="minorBidi"/>
          <w:i/>
          <w:iCs/>
          <w:color w:val="auto"/>
          <w:sz w:val="18"/>
          <w:szCs w:val="18"/>
          <w:lang w:eastAsia="en-US"/>
        </w:rPr>
        <w:t xml:space="preserve"> </w:t>
      </w:r>
      <w:r w:rsidR="00DD5E7B" w:rsidRPr="00DD5E7B">
        <w:rPr>
          <w:rFonts w:ascii="Calibri" w:eastAsia="Calibri" w:hAnsi="Calibri" w:cstheme="minorBidi"/>
          <w:color w:val="auto"/>
          <w:sz w:val="18"/>
          <w:szCs w:val="18"/>
          <w:lang w:eastAsia="en-US"/>
        </w:rPr>
        <w:t>Plazo total de desarrollo: 3 meses (suma de fases = 3,0), alineado con la Tabla 2. La dedicación referencial (≈20 h/semana) respalda la valorización de Q15,200.00/mes y Q45,600.00 totales a Q175/h. Implementación y capacitación van en la Tabla 3 y no se duplican aquí.</w:t>
      </w:r>
    </w:p>
    <w:p w14:paraId="36418E2B" w14:textId="77777777" w:rsidR="00096A0A" w:rsidRDefault="00096A0A" w:rsidP="00096A0A">
      <w:pPr>
        <w:adjustRightInd/>
        <w:ind w:firstLine="720"/>
        <w:rPr>
          <w:rFonts w:ascii="Calibri" w:eastAsia="Calibri" w:hAnsi="Calibri" w:cstheme="minorBidi"/>
          <w:color w:val="auto"/>
          <w:sz w:val="22"/>
          <w:szCs w:val="22"/>
          <w:lang w:eastAsia="en-US"/>
        </w:rPr>
      </w:pPr>
    </w:p>
    <w:p w14:paraId="7D178117" w14:textId="3EF7749D" w:rsidR="00994BDF" w:rsidRDefault="00535D98" w:rsidP="00096A0A">
      <w:pPr>
        <w:adjustRightInd/>
        <w:ind w:firstLine="720"/>
        <w:rPr>
          <w:rFonts w:ascii="Calibri" w:eastAsia="Calibri" w:hAnsi="Calibri" w:cstheme="minorBidi"/>
          <w:color w:val="auto"/>
          <w:sz w:val="22"/>
          <w:szCs w:val="22"/>
          <w:lang w:eastAsia="en-US"/>
        </w:rPr>
      </w:pPr>
      <w:r w:rsidRPr="00535D98">
        <w:rPr>
          <w:rFonts w:ascii="Calibri" w:eastAsia="Calibri" w:hAnsi="Calibri" w:cstheme="minorBidi"/>
          <w:color w:val="auto"/>
          <w:sz w:val="22"/>
          <w:szCs w:val="22"/>
          <w:lang w:eastAsia="en-US"/>
        </w:rPr>
        <w:t>En conjunto, la estructura de costos del SIGEC-IGSS es viable para un piloto institucional: software en cero por código abierto; servidor y red aportados por el Consultorio de Palín (valor de referencia Q8,000.00); equipo de desarrollo valorado en Q7,000.00; desarrollo del programa en Q45,600.00 (tres meses a tarifa Q175/h); e implementación y capacitación en Q7,000.00 (pago único, 40 h). El total valorizado referencial del desarrollo e implantación es del orden de Q67,600.00 (15,000 + 45,600 + 7,000), sin contar erogaciones recurrentes por licencias. La unidad piloto puede operar el sistema sin desembolsos significativos por infraestructura propia del SIGEC-IGSS en esta fase.</w:t>
      </w:r>
    </w:p>
    <w:p w14:paraId="4D85E11B" w14:textId="77777777" w:rsidR="00A149AE" w:rsidRDefault="003F292E" w:rsidP="00A149AE">
      <w:pPr>
        <w:adjustRightInd/>
        <w:spacing w:after="160"/>
        <w:ind w:firstLine="720"/>
        <w:rPr>
          <w:rFonts w:ascii="Calibri" w:eastAsia="Calibri" w:hAnsi="Calibri" w:cs="Times New Roman"/>
          <w:color w:val="auto"/>
          <w:sz w:val="22"/>
          <w:szCs w:val="22"/>
          <w:lang w:val="es-MX" w:eastAsia="en-US"/>
        </w:rPr>
      </w:pPr>
      <w:r w:rsidRPr="00A149AE">
        <w:rPr>
          <w:rFonts w:ascii="Calibri" w:eastAsia="Calibri" w:hAnsi="Calibri" w:cs="Times New Roman"/>
          <w:color w:val="auto"/>
          <w:sz w:val="22"/>
          <w:szCs w:val="22"/>
          <w:lang w:val="es-MX" w:eastAsia="en-US"/>
        </w:rPr>
        <w:lastRenderedPageBreak/>
        <w:t>Retorno de la inversión (ROI) referencial</w:t>
      </w:r>
      <w:r w:rsidR="00C752F0" w:rsidRPr="00A149AE">
        <w:rPr>
          <w:rFonts w:ascii="Calibri" w:eastAsia="Calibri" w:hAnsi="Calibri" w:cs="Times New Roman"/>
          <w:color w:val="auto"/>
          <w:sz w:val="22"/>
          <w:szCs w:val="22"/>
          <w:lang w:val="es-MX" w:eastAsia="en-US"/>
        </w:rPr>
        <w:t xml:space="preserve">: </w:t>
      </w:r>
      <w:r w:rsidR="00A149AE" w:rsidRPr="00A149AE">
        <w:rPr>
          <w:rFonts w:ascii="Calibri" w:eastAsia="Calibri" w:hAnsi="Calibri" w:cs="Times New Roman"/>
          <w:color w:val="auto"/>
          <w:sz w:val="22"/>
          <w:szCs w:val="22"/>
          <w:lang w:val="es-MX" w:eastAsia="en-US"/>
        </w:rPr>
        <w:t>Además del presupuesto de desarrollo e implantación, se estima un retorno referencial del esfuerzo invertido, útil para argumentar la conveniencia económica del piloto ante la institución.</w:t>
      </w:r>
    </w:p>
    <w:p w14:paraId="50CBFE73" w14:textId="4F10CFD1" w:rsidR="00A149AE" w:rsidRDefault="00A149AE" w:rsidP="00A149AE">
      <w:pPr>
        <w:adjustRightInd/>
        <w:spacing w:after="160"/>
        <w:ind w:firstLine="720"/>
        <w:rPr>
          <w:rFonts w:ascii="Calibri" w:eastAsia="Calibri" w:hAnsi="Calibri" w:cs="Times New Roman"/>
          <w:color w:val="auto"/>
          <w:sz w:val="22"/>
          <w:szCs w:val="22"/>
          <w:lang w:eastAsia="en-US"/>
        </w:rPr>
      </w:pPr>
      <w:r w:rsidRPr="00A149AE">
        <w:rPr>
          <w:rFonts w:ascii="Calibri" w:eastAsia="Calibri" w:hAnsi="Calibri" w:cs="Times New Roman"/>
          <w:color w:val="auto"/>
          <w:sz w:val="22"/>
          <w:szCs w:val="22"/>
          <w:lang w:eastAsia="en-US"/>
        </w:rPr>
        <w:t>Inversión referencial (I). Se toma como inversión el valor económico del desarrollo del programa más la implementación y la capacitación (Tablas 2 y 3):</w:t>
      </w:r>
      <w:r w:rsidR="006127C6">
        <w:rPr>
          <w:rFonts w:ascii="Calibri" w:eastAsia="Calibri" w:hAnsi="Calibri" w:cs="Times New Roman"/>
          <w:color w:val="auto"/>
          <w:sz w:val="22"/>
          <w:szCs w:val="22"/>
          <w:lang w:eastAsia="en-US"/>
        </w:rPr>
        <w:t xml:space="preserve"> </w:t>
      </w:r>
      <w:r w:rsidR="006127C6" w:rsidRPr="006127C6">
        <w:rPr>
          <w:rFonts w:ascii="Calibri" w:eastAsia="Calibri" w:hAnsi="Calibri" w:cs="Times New Roman"/>
          <w:color w:val="auto"/>
          <w:sz w:val="22"/>
          <w:szCs w:val="22"/>
          <w:lang w:eastAsia="en-US"/>
        </w:rPr>
        <w:t>I = 45,600.00 + 7,000.00 = Q52,600.00.</w:t>
      </w:r>
    </w:p>
    <w:p w14:paraId="45E80A3C" w14:textId="77777777" w:rsidR="00BF350E" w:rsidRPr="00BF350E" w:rsidRDefault="00BF350E" w:rsidP="00BF350E">
      <w:pPr>
        <w:adjustRightInd/>
        <w:spacing w:after="160"/>
        <w:ind w:firstLine="720"/>
        <w:rPr>
          <w:rFonts w:ascii="Calibri" w:eastAsia="Calibri" w:hAnsi="Calibri" w:cs="Times New Roman"/>
          <w:color w:val="auto"/>
          <w:sz w:val="22"/>
          <w:szCs w:val="22"/>
          <w:lang w:val="es-MX" w:eastAsia="en-US"/>
        </w:rPr>
      </w:pPr>
      <w:r w:rsidRPr="00BF350E">
        <w:rPr>
          <w:rFonts w:ascii="Calibri" w:eastAsia="Calibri" w:hAnsi="Calibri" w:cs="Times New Roman"/>
          <w:color w:val="auto"/>
          <w:sz w:val="22"/>
          <w:szCs w:val="22"/>
          <w:lang w:val="es-MX" w:eastAsia="en-US"/>
        </w:rPr>
        <w:t>Los rubros de servidor y equipo de cómputo (Tabla 1) se tratan como aporte en especie / valor de referencia y no se incluyen en el denominador del ROI.</w:t>
      </w:r>
    </w:p>
    <w:p w14:paraId="033471E3" w14:textId="77777777" w:rsidR="008D7785" w:rsidRDefault="008D7785" w:rsidP="008D7785">
      <w:pPr>
        <w:adjustRightInd/>
        <w:spacing w:after="160"/>
        <w:ind w:firstLine="720"/>
        <w:rPr>
          <w:rFonts w:ascii="Calibri" w:eastAsia="Calibri" w:hAnsi="Calibri" w:cs="Times New Roman"/>
          <w:color w:val="auto"/>
          <w:sz w:val="22"/>
          <w:szCs w:val="22"/>
          <w:lang w:val="es-MX" w:eastAsia="en-US"/>
        </w:rPr>
      </w:pPr>
      <w:r w:rsidRPr="008D7785">
        <w:rPr>
          <w:rFonts w:ascii="Calibri" w:eastAsia="Calibri" w:hAnsi="Calibri" w:cs="Times New Roman"/>
          <w:color w:val="auto"/>
          <w:sz w:val="22"/>
          <w:szCs w:val="22"/>
          <w:lang w:val="es-MX" w:eastAsia="en-US"/>
        </w:rPr>
        <w:t>Beneficio anual estimado (B). La valorización del tiempo recuperado se basa en la hoja de trabajo de los analistas del proceso (salario referencial de Q6,500.00 mensuales). Considerando 160 horas/mes (8 h × 20 días hábiles), el costo hora equivale a Q40.63 (6,500 ÷ 160).</w:t>
      </w:r>
    </w:p>
    <w:p w14:paraId="12F8157F" w14:textId="266AB58A" w:rsidR="007724BC" w:rsidRPr="007724BC" w:rsidRDefault="007724BC" w:rsidP="007724BC">
      <w:pPr>
        <w:adjustRightInd/>
        <w:spacing w:after="160"/>
        <w:ind w:firstLine="720"/>
        <w:rPr>
          <w:rFonts w:ascii="Calibri" w:eastAsia="Calibri" w:hAnsi="Calibri" w:cs="Times New Roman"/>
          <w:color w:val="auto"/>
          <w:sz w:val="22"/>
          <w:szCs w:val="22"/>
          <w:lang w:val="es-MX" w:eastAsia="en-US"/>
        </w:rPr>
      </w:pPr>
      <w:r w:rsidRPr="007724BC">
        <w:rPr>
          <w:rFonts w:ascii="Calibri" w:eastAsia="Calibri" w:hAnsi="Calibri" w:cs="Times New Roman"/>
          <w:color w:val="auto"/>
          <w:sz w:val="22"/>
          <w:szCs w:val="22"/>
          <w:lang w:val="es-MX" w:eastAsia="en-US"/>
        </w:rPr>
        <w:t>La línea base muestra un ciclo total medio de 15</w:t>
      </w:r>
      <w:r>
        <w:rPr>
          <w:rFonts w:ascii="Calibri" w:eastAsia="Calibri" w:hAnsi="Calibri" w:cs="Times New Roman"/>
          <w:color w:val="auto"/>
          <w:sz w:val="22"/>
          <w:szCs w:val="22"/>
          <w:lang w:val="es-MX" w:eastAsia="en-US"/>
        </w:rPr>
        <w:t>.</w:t>
      </w:r>
      <w:r w:rsidRPr="007724BC">
        <w:rPr>
          <w:rFonts w:ascii="Calibri" w:eastAsia="Calibri" w:hAnsi="Calibri" w:cs="Times New Roman"/>
          <w:color w:val="auto"/>
          <w:sz w:val="22"/>
          <w:szCs w:val="22"/>
          <w:lang w:val="es-MX" w:eastAsia="en-US"/>
        </w:rPr>
        <w:t>40 días hábiles. Si el piloto alcanza la meta de reducir el ciclo en 25 % (ahorro ≈ 3</w:t>
      </w:r>
      <w:r>
        <w:rPr>
          <w:rFonts w:ascii="Calibri" w:eastAsia="Calibri" w:hAnsi="Calibri" w:cs="Times New Roman"/>
          <w:color w:val="auto"/>
          <w:sz w:val="22"/>
          <w:szCs w:val="22"/>
          <w:lang w:val="es-MX" w:eastAsia="en-US"/>
        </w:rPr>
        <w:t>.</w:t>
      </w:r>
      <w:r w:rsidRPr="007724BC">
        <w:rPr>
          <w:rFonts w:ascii="Calibri" w:eastAsia="Calibri" w:hAnsi="Calibri" w:cs="Times New Roman"/>
          <w:color w:val="auto"/>
          <w:sz w:val="22"/>
          <w:szCs w:val="22"/>
          <w:lang w:val="es-MX" w:eastAsia="en-US"/>
        </w:rPr>
        <w:t>85 días hábiles por trámite) y se asume una carga operativa referencial de 25 trámites/mes, el ahorro anual aproximado es:</w:t>
      </w:r>
    </w:p>
    <w:p w14:paraId="68796931" w14:textId="6877FC4E" w:rsidR="007724BC" w:rsidRDefault="007724BC" w:rsidP="007724BC">
      <w:pPr>
        <w:adjustRightInd/>
        <w:spacing w:after="160"/>
        <w:ind w:firstLine="720"/>
        <w:rPr>
          <w:rFonts w:ascii="Calibri" w:eastAsia="Calibri" w:hAnsi="Calibri" w:cs="Times New Roman"/>
          <w:color w:val="auto"/>
          <w:sz w:val="22"/>
          <w:szCs w:val="22"/>
          <w:lang w:val="es-MX" w:eastAsia="en-US"/>
        </w:rPr>
      </w:pPr>
      <w:r w:rsidRPr="007724BC">
        <w:rPr>
          <w:rFonts w:ascii="Calibri" w:eastAsia="Calibri" w:hAnsi="Calibri" w:cs="Times New Roman"/>
          <w:color w:val="auto"/>
          <w:sz w:val="22"/>
          <w:szCs w:val="22"/>
          <w:lang w:val="es-MX" w:eastAsia="en-US"/>
        </w:rPr>
        <w:t>25 × 12 × 3.85 ≈ 1,155 días-equivalente de demora evitados al año.</w:t>
      </w:r>
    </w:p>
    <w:p w14:paraId="2D757809" w14:textId="09FDFE43" w:rsidR="00DE4DFB" w:rsidRDefault="00DE4DFB" w:rsidP="00DE4DFB">
      <w:pPr>
        <w:adjustRightInd/>
        <w:spacing w:after="160"/>
        <w:ind w:firstLine="720"/>
        <w:rPr>
          <w:rFonts w:ascii="Calibri" w:eastAsia="Calibri" w:hAnsi="Calibri" w:cs="Times New Roman"/>
          <w:color w:val="auto"/>
          <w:sz w:val="22"/>
          <w:szCs w:val="22"/>
          <w:lang w:val="es-MX" w:eastAsia="en-US"/>
        </w:rPr>
      </w:pPr>
      <w:r w:rsidRPr="00DE4DFB">
        <w:rPr>
          <w:rFonts w:ascii="Calibri" w:eastAsia="Calibri" w:hAnsi="Calibri" w:cs="Times New Roman"/>
          <w:color w:val="auto"/>
          <w:sz w:val="22"/>
          <w:szCs w:val="22"/>
          <w:lang w:val="es-MX" w:eastAsia="en-US"/>
        </w:rPr>
        <w:t>Valorando de forma conservadora 0</w:t>
      </w:r>
      <w:r>
        <w:rPr>
          <w:rFonts w:ascii="Calibri" w:eastAsia="Calibri" w:hAnsi="Calibri" w:cs="Times New Roman"/>
          <w:color w:val="auto"/>
          <w:sz w:val="22"/>
          <w:szCs w:val="22"/>
          <w:lang w:val="es-MX" w:eastAsia="en-US"/>
        </w:rPr>
        <w:t>.</w:t>
      </w:r>
      <w:r w:rsidRPr="00DE4DFB">
        <w:rPr>
          <w:rFonts w:ascii="Calibri" w:eastAsia="Calibri" w:hAnsi="Calibri" w:cs="Times New Roman"/>
          <w:color w:val="auto"/>
          <w:sz w:val="22"/>
          <w:szCs w:val="22"/>
          <w:lang w:val="es-MX" w:eastAsia="en-US"/>
        </w:rPr>
        <w:t>5 hora de trabajo recuperable por día de ciclo evitado, a Q40.63/hora:</w:t>
      </w:r>
    </w:p>
    <w:p w14:paraId="298B9400" w14:textId="71361CEE" w:rsidR="00DE4DFB" w:rsidRPr="00DE4DFB" w:rsidRDefault="00DE4DFB" w:rsidP="00DE4DFB">
      <w:pPr>
        <w:adjustRightInd/>
        <w:spacing w:after="160"/>
        <w:ind w:firstLine="720"/>
        <w:rPr>
          <w:rFonts w:ascii="Calibri" w:eastAsia="Calibri" w:hAnsi="Calibri" w:cs="Times New Roman"/>
          <w:color w:val="auto"/>
          <w:sz w:val="22"/>
          <w:szCs w:val="22"/>
          <w:lang w:val="es-MX" w:eastAsia="en-US"/>
        </w:rPr>
      </w:pPr>
      <w:r w:rsidRPr="00DE4DFB">
        <w:rPr>
          <w:rFonts w:ascii="Calibri" w:eastAsia="Calibri" w:hAnsi="Calibri" w:cs="Times New Roman"/>
          <w:color w:val="auto"/>
          <w:sz w:val="22"/>
          <w:szCs w:val="22"/>
          <w:lang w:val="es-MX" w:eastAsia="en-US"/>
        </w:rPr>
        <w:t>1,155 × 0.5 × 40.63 ≈ Q23,463.83 / año.</w:t>
      </w:r>
    </w:p>
    <w:p w14:paraId="40CDD8B2" w14:textId="77777777" w:rsidR="009862DB" w:rsidRDefault="00DE4DFB" w:rsidP="009862DB">
      <w:pPr>
        <w:adjustRightInd/>
        <w:spacing w:after="160"/>
        <w:ind w:firstLine="720"/>
        <w:rPr>
          <w:rFonts w:ascii="Calibri" w:eastAsia="Calibri" w:hAnsi="Calibri" w:cs="Times New Roman"/>
          <w:color w:val="auto"/>
          <w:sz w:val="22"/>
          <w:szCs w:val="22"/>
          <w:lang w:val="es-MX" w:eastAsia="en-US"/>
        </w:rPr>
      </w:pPr>
      <w:r w:rsidRPr="009862DB">
        <w:rPr>
          <w:rFonts w:ascii="Calibri" w:eastAsia="Calibri" w:hAnsi="Calibri" w:cs="Times New Roman"/>
          <w:color w:val="auto"/>
          <w:sz w:val="22"/>
          <w:szCs w:val="22"/>
          <w:lang w:val="es-MX" w:eastAsia="en-US"/>
        </w:rPr>
        <w:t xml:space="preserve">ROI simple (primer año): </w:t>
      </w:r>
      <w:r w:rsidR="009862DB" w:rsidRPr="009862DB">
        <w:rPr>
          <w:rFonts w:ascii="Calibri" w:eastAsia="Calibri" w:hAnsi="Calibri" w:cs="Times New Roman"/>
          <w:color w:val="auto"/>
          <w:sz w:val="22"/>
          <w:szCs w:val="22"/>
          <w:lang w:val="es-MX" w:eastAsia="en-US"/>
        </w:rPr>
        <w:t>ROI = (B − I) / I × 100 = (23,463.83 − 52,600) / 52,600 × 100 ≈ −55,4 %.</w:t>
      </w:r>
    </w:p>
    <w:p w14:paraId="10646EDC" w14:textId="6FC67439" w:rsidR="009862DB" w:rsidRDefault="009862DB" w:rsidP="009862DB">
      <w:pPr>
        <w:adjustRightInd/>
        <w:spacing w:after="160"/>
        <w:ind w:firstLine="720"/>
        <w:rPr>
          <w:rFonts w:ascii="Calibri" w:eastAsia="Calibri" w:hAnsi="Calibri" w:cs="Times New Roman"/>
          <w:color w:val="auto"/>
          <w:sz w:val="22"/>
          <w:szCs w:val="22"/>
          <w:lang w:val="es-MX" w:eastAsia="en-US"/>
        </w:rPr>
      </w:pPr>
      <w:r w:rsidRPr="009862DB">
        <w:rPr>
          <w:rFonts w:ascii="Calibri" w:eastAsia="Calibri" w:hAnsi="Calibri" w:cs="Times New Roman"/>
          <w:color w:val="auto"/>
          <w:sz w:val="22"/>
          <w:szCs w:val="22"/>
          <w:lang w:val="es-MX" w:eastAsia="en-US"/>
        </w:rPr>
        <w:t>Payback aproximado: 52,600 / 23,463.83 ≈ 2</w:t>
      </w:r>
      <w:r>
        <w:rPr>
          <w:rFonts w:ascii="Calibri" w:eastAsia="Calibri" w:hAnsi="Calibri" w:cs="Times New Roman"/>
          <w:color w:val="auto"/>
          <w:sz w:val="22"/>
          <w:szCs w:val="22"/>
          <w:lang w:val="es-MX" w:eastAsia="en-US"/>
        </w:rPr>
        <w:t>.</w:t>
      </w:r>
      <w:r w:rsidRPr="009862DB">
        <w:rPr>
          <w:rFonts w:ascii="Calibri" w:eastAsia="Calibri" w:hAnsi="Calibri" w:cs="Times New Roman"/>
          <w:color w:val="auto"/>
          <w:sz w:val="22"/>
          <w:szCs w:val="22"/>
          <w:lang w:val="es-MX" w:eastAsia="en-US"/>
        </w:rPr>
        <w:t>2 años de operación comparable (si el beneficio se mantiene estable).</w:t>
      </w:r>
    </w:p>
    <w:p w14:paraId="0775209A" w14:textId="2C8293FB" w:rsidR="000937EA" w:rsidRDefault="00335CD1" w:rsidP="000937EA">
      <w:pPr>
        <w:adjustRightInd/>
        <w:spacing w:after="160"/>
        <w:ind w:firstLine="720"/>
        <w:rPr>
          <w:rFonts w:ascii="Calibri" w:eastAsia="Calibri" w:hAnsi="Calibri" w:cs="Times New Roman"/>
          <w:color w:val="auto"/>
          <w:sz w:val="22"/>
          <w:szCs w:val="22"/>
          <w:lang w:val="es-MX" w:eastAsia="en-US"/>
        </w:rPr>
      </w:pPr>
      <w:r w:rsidRPr="00335CD1">
        <w:rPr>
          <w:rFonts w:ascii="Calibri" w:eastAsia="Calibri" w:hAnsi="Calibri" w:cs="Times New Roman"/>
          <w:color w:val="auto"/>
          <w:sz w:val="22"/>
          <w:szCs w:val="22"/>
          <w:lang w:eastAsia="en-US"/>
        </w:rPr>
        <w:lastRenderedPageBreak/>
        <w:t>Interpretación. En un piloto académico-institucional, el ROI de corto plazo no es el argumento central: el valor dominante es operacional (menos devoluciones, más trazabilidad y menor demora) y de control interno. Al valorar el ahorro con el costo real de la hora del analista (Q6,500/mes), el payback referencial mejora respecto de una tarifa genérica y se sitúa en torno a 2 años, sin monetizar aún beneficios de auditoría ni reducción de errores formales. El cálculo es referencial y deberá actualizarse con datos reales del piloto.</w:t>
      </w:r>
    </w:p>
    <w:p w14:paraId="04E41C73" w14:textId="4BA4A35D" w:rsidR="000937EA" w:rsidRPr="000937EA" w:rsidRDefault="000937EA" w:rsidP="007C7B6E">
      <w:pPr>
        <w:numPr>
          <w:ilvl w:val="3"/>
          <w:numId w:val="1"/>
        </w:numPr>
        <w:adjustRightInd/>
        <w:spacing w:after="160"/>
        <w:outlineLvl w:val="2"/>
        <w:rPr>
          <w:rFonts w:ascii="Calibri" w:eastAsia="Calibri" w:hAnsi="Calibri" w:cs="Times New Roman"/>
          <w:color w:val="auto"/>
          <w:sz w:val="22"/>
          <w:szCs w:val="22"/>
          <w:lang w:val="es-MX" w:eastAsia="en-US"/>
        </w:rPr>
      </w:pPr>
      <w:bookmarkStart w:id="114" w:name="_Toc238334202"/>
      <w:r w:rsidRPr="000937EA">
        <w:rPr>
          <w:rFonts w:ascii="Calibri" w:eastAsia="Calibri" w:hAnsi="Calibri" w:cs="Calibri"/>
          <w:b/>
          <w:i/>
          <w:color w:val="auto"/>
          <w:sz w:val="22"/>
          <w:szCs w:val="22"/>
          <w:lang w:eastAsia="en-US"/>
        </w:rPr>
        <w:t>Viabilidad operativa</w:t>
      </w:r>
      <w:bookmarkEnd w:id="114"/>
    </w:p>
    <w:p w14:paraId="58C87153" w14:textId="762513CA" w:rsidR="00A672C8" w:rsidRDefault="00386024" w:rsidP="00AE58B5">
      <w:pPr>
        <w:adjustRightInd/>
        <w:spacing w:after="160"/>
        <w:ind w:firstLine="720"/>
        <w:rPr>
          <w:rFonts w:ascii="Calibri" w:eastAsia="Calibri" w:hAnsi="Calibri" w:cs="Times New Roman"/>
          <w:color w:val="auto"/>
          <w:sz w:val="22"/>
          <w:szCs w:val="22"/>
          <w:lang w:eastAsia="en-US"/>
        </w:rPr>
      </w:pPr>
      <w:r w:rsidRPr="00434F88">
        <w:rPr>
          <w:rFonts w:ascii="Calibri" w:eastAsia="Calibri" w:hAnsi="Calibri" w:cstheme="minorBidi"/>
          <w:color w:val="auto"/>
          <w:sz w:val="22"/>
          <w:szCs w:val="22"/>
          <w:lang w:eastAsia="en-US"/>
        </w:rPr>
        <w:t>SIGEC-IGSS se refiere a la capacidad de que el sistema sea efectivamente utilizado por los actores involucrados —área de Compras del Consultorio de Palín y analistas de la DAF departamental de Escuintla— en sus condiciones reales de trabajo, sin exigir cambios disruptivos en sus rutinas ni en la normativa vigente. A continuación, se describen los requisitos operativos, el perfil de los usuarios y las condiciones que favorecen la adopción del sistema en la unidad piloto.</w:t>
      </w:r>
    </w:p>
    <w:p w14:paraId="28FF7A35" w14:textId="75C59524" w:rsidR="00434F88" w:rsidRDefault="00386024" w:rsidP="003D120E">
      <w:pPr>
        <w:adjustRightInd/>
        <w:spacing w:after="160"/>
        <w:ind w:firstLine="720"/>
        <w:rPr>
          <w:rFonts w:ascii="Calibri" w:eastAsia="Calibri" w:hAnsi="Calibri" w:cs="Times New Roman"/>
          <w:color w:val="auto"/>
          <w:sz w:val="22"/>
          <w:szCs w:val="22"/>
          <w:lang w:eastAsia="en-US"/>
        </w:rPr>
      </w:pPr>
      <w:r w:rsidRPr="00EE1D14">
        <w:rPr>
          <w:rFonts w:ascii="Calibri" w:eastAsia="Calibri" w:hAnsi="Calibri" w:cstheme="minorBidi"/>
          <w:color w:val="auto"/>
          <w:sz w:val="22"/>
          <w:szCs w:val="22"/>
          <w:lang w:eastAsia="en-US"/>
        </w:rPr>
        <w:t>Para que el SIGEC-IGSS pueda ser utilizado de forma efectiva, se consideran los siguientes aspectos operativos:</w:t>
      </w:r>
    </w:p>
    <w:p w14:paraId="76B87C0A"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Requisitos de equipo:</w:t>
      </w:r>
      <w:r w:rsidRPr="009E6DC8">
        <w:rPr>
          <w:rFonts w:ascii="Calibri" w:eastAsia="Calibri" w:hAnsi="Calibri" w:cstheme="minorBidi"/>
          <w:color w:val="auto"/>
          <w:sz w:val="22"/>
          <w:szCs w:val="22"/>
          <w:lang w:val="es-MX" w:eastAsia="en-US"/>
        </w:rPr>
        <w:t> El uso del sistema se realiza mediante navegador web desde computadoras con sistema operativo actualizado (Windows 10 o superior, o equivalente) y navegador actualizado (Chrome, Firefox, Edge o Safari). No se requiere instalación de software adicional en los puestos de trabajo de los usuarios; únicamente acceso a la red que permita alcanzar el servidor donde está desplegado el SIGEC-IGSS. Estos requisitos son estándar en entornos institucionales del IGSS, donde el personal administrativo ya dispone de equipos para ofimática, correo electrónico y trámites en línea.</w:t>
      </w:r>
    </w:p>
    <w:p w14:paraId="1E7B956E"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Conectividad:</w:t>
      </w:r>
      <w:r w:rsidRPr="009E6DC8">
        <w:rPr>
          <w:rFonts w:ascii="Calibri" w:eastAsia="Calibri" w:hAnsi="Calibri" w:cstheme="minorBidi"/>
          <w:color w:val="auto"/>
          <w:sz w:val="22"/>
          <w:szCs w:val="22"/>
          <w:lang w:val="es-MX" w:eastAsia="en-US"/>
        </w:rPr>
        <w:t xml:space="preserve"> Es necesario que exista acceso a la red (internet o red institucional) desde los puntos donde se utilizará la aplicación: el Consultorio de Palín y las oficinas de la DAF </w:t>
      </w:r>
      <w:r w:rsidRPr="009E6DC8">
        <w:rPr>
          <w:rFonts w:ascii="Calibri" w:eastAsia="Calibri" w:hAnsi="Calibri" w:cstheme="minorBidi"/>
          <w:color w:val="auto"/>
          <w:sz w:val="22"/>
          <w:szCs w:val="22"/>
          <w:lang w:val="es-MX" w:eastAsia="en-US"/>
        </w:rPr>
        <w:lastRenderedPageBreak/>
        <w:t>departamental de Escuintla. Dado que la institución ha comprometido el servidor y el acceso para que la DAF pueda utilizar el servicio web, se asume que la conectividad entre las sedes involucradas está resuelta o puede garantizarse en el marco del piloto, de modo que tanto el personal de Compras en Palín como los analistas en Escuintla puedan acceder al mismo sistema de forma simultánea según sus roles.</w:t>
      </w:r>
    </w:p>
    <w:p w14:paraId="062051F0"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Conocimientos y capacitación de los usuarios:</w:t>
      </w:r>
      <w:r w:rsidRPr="009E6DC8">
        <w:rPr>
          <w:rFonts w:ascii="Calibri" w:eastAsia="Calibri" w:hAnsi="Calibri" w:cstheme="minorBidi"/>
          <w:color w:val="auto"/>
          <w:sz w:val="22"/>
          <w:szCs w:val="22"/>
          <w:lang w:val="es-MX" w:eastAsia="en-US"/>
        </w:rPr>
        <w:t> Los usuarios involucrados (personal del área de Compras y analistas de la DAF) realizan actualmente tareas administrativas con uso de ofimática, hojas de cálculo y correo electrónico; se asume que cuentan con competencias básicas para el uso de una aplicación web (navegación, formularios, carga de archivos, consulta de listados). La interfaz del SIGEC-IGSS se diseña de forma que las pantallas y flujos reflejen las etapas que ya conocen (elaboración de SIAF, armado de expediente, envío a revisión, aprobación o rechazo), lo que reduce la curva de aprendizaje. Se contempla la posibilidad de una breve capacitación o guía de uso durante la puesta en marcha del piloto, así como documentación o manual de usuario que quede a disposición de la unidad.</w:t>
      </w:r>
    </w:p>
    <w:p w14:paraId="20F427C6"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Aceptación del proceso y encaje normativo:</w:t>
      </w:r>
      <w:r w:rsidRPr="009E6DC8">
        <w:rPr>
          <w:rFonts w:ascii="Calibri" w:eastAsia="Calibri" w:hAnsi="Calibri" w:cstheme="minorBidi"/>
          <w:color w:val="auto"/>
          <w:sz w:val="22"/>
          <w:szCs w:val="22"/>
          <w:lang w:val="es-MX" w:eastAsia="en-US"/>
        </w:rPr>
        <w:t> El SIGEC-IGSS no reemplaza el envío físico de expedientes ni modifica las responsabilidades legales o normativas; complementa el proceso con revisión digital previa, bitácora y estadísticas. Esta característica facilita la adopción operativa: los usuarios no tienen que cambiar la forma en que finalmente entregan los expedientes a la DAF, sino que ganan una herramienta para preparar, revisar y dar seguimiento antes y durante el trámite. La resistencia al cambio se mitiga al mantener el flujo institucional vigente y añadir valor (trazabilidad, menos reprocesos, indicadores) sin imponer una ruptura con los procedimientos ya establecidos.</w:t>
      </w:r>
    </w:p>
    <w:p w14:paraId="51A6AAA0"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lastRenderedPageBreak/>
        <w:t>Acceso, roles y disponibilidad:</w:t>
      </w:r>
      <w:r w:rsidRPr="009E6DC8">
        <w:rPr>
          <w:rFonts w:ascii="Calibri" w:eastAsia="Calibri" w:hAnsi="Calibri" w:cstheme="minorBidi"/>
          <w:color w:val="auto"/>
          <w:sz w:val="22"/>
          <w:szCs w:val="22"/>
          <w:lang w:val="es-MX" w:eastAsia="en-US"/>
        </w:rPr>
        <w:t> El sistema se desplegará en el servidor proporcionado por el Consultorio de Palín, con acceso a red desde el consultorio y desde la DAF departamental de Escuintla. Cada tipo de usuario (solicitante, encargado de compras, analista DAF, etc.) dispondrá de las funciones que le corresponden según su rol, de modo que el personal de Compras en Palín pueda crear y gestionar SIAF y expedientes, y el personal de la DAF en Escuintla pueda revisar, aprobar o rechazar y registrar observaciones en la bitácora. La disponibilidad del servicio dependerá del correcto funcionamiento del servidor y de la red; con las buenas prácticas de seguridad y mantenimiento descritas en la viabilidad técnica, se espera un nivel de disponibilidad adecuado para la fase piloto.</w:t>
      </w:r>
    </w:p>
    <w:p w14:paraId="7E3C55EB" w14:textId="542D052B" w:rsidR="00EE1D14" w:rsidRDefault="00386024" w:rsidP="00596663">
      <w:pPr>
        <w:adjustRightInd/>
        <w:spacing w:after="160"/>
        <w:ind w:firstLine="720"/>
        <w:rPr>
          <w:rFonts w:ascii="Calibri" w:eastAsia="Calibri" w:hAnsi="Calibri" w:cstheme="minorBidi"/>
          <w:color w:val="auto"/>
          <w:sz w:val="22"/>
          <w:szCs w:val="22"/>
          <w:lang w:eastAsia="en-US"/>
        </w:rPr>
      </w:pPr>
      <w:r w:rsidRPr="009D2282">
        <w:rPr>
          <w:rFonts w:ascii="Calibri" w:eastAsia="Calibri" w:hAnsi="Calibri" w:cstheme="minorBidi"/>
          <w:color w:val="auto"/>
          <w:sz w:val="22"/>
          <w:szCs w:val="22"/>
          <w:lang w:eastAsia="en-US"/>
        </w:rPr>
        <w:t>En consecuencia, el proyecto es viable operativamente: los requisitos de uso (equipo, conectividad, competencias básicas y aceptación del proceso) son acordes con los recursos y las capacidades disponibles en la unidad piloto y en la DAF departamental de Escuintla, y el diseño del sistema como complemento al proceso actual favorece su adopción sin exigir cambios normativos ni organizacionales fuera del alcance del trabajo de graduación.</w:t>
      </w:r>
    </w:p>
    <w:p w14:paraId="747CFA11" w14:textId="367042C1" w:rsidR="000937EA" w:rsidRPr="000937EA" w:rsidRDefault="000937EA" w:rsidP="00342E74">
      <w:pPr>
        <w:numPr>
          <w:ilvl w:val="3"/>
          <w:numId w:val="1"/>
        </w:numPr>
        <w:adjustRightInd/>
        <w:spacing w:after="160"/>
        <w:outlineLvl w:val="2"/>
        <w:rPr>
          <w:rFonts w:ascii="Calibri" w:eastAsia="Calibri" w:hAnsi="Calibri" w:cs="Times New Roman"/>
          <w:color w:val="auto"/>
          <w:sz w:val="22"/>
          <w:szCs w:val="22"/>
          <w:lang w:val="es-MX" w:eastAsia="en-US"/>
        </w:rPr>
      </w:pPr>
      <w:bookmarkStart w:id="115" w:name="_Toc238334203"/>
      <w:r w:rsidRPr="000937EA">
        <w:rPr>
          <w:rFonts w:ascii="Calibri" w:eastAsia="Calibri" w:hAnsi="Calibri" w:cs="Calibri"/>
          <w:b/>
          <w:i/>
          <w:color w:val="auto"/>
          <w:sz w:val="22"/>
          <w:szCs w:val="22"/>
          <w:lang w:eastAsia="en-US"/>
        </w:rPr>
        <w:t>Viabilidad legal</w:t>
      </w:r>
      <w:bookmarkEnd w:id="115"/>
    </w:p>
    <w:p w14:paraId="420CEEC0" w14:textId="266AC464"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La viabilidad legal del SIGEC-IGSS se analiza desde el carácter público-institucional del Instituto Guatemalteco de Seguridad Social (IGSS) y desde el encaje del sistema con el marco aplicable a compras públicas, gestión documental interna y protección de datos. El propósito de este apartado no es emitir un dictamen jurídico formal —competencia que corresponde a las instancias legales del IGSS—, sino demostrar que el diseño y el alcance del piloto son coherentes con el uso de una aplicación de apoyo en un entorno de gobierno, sin generar conflictos evidentes con la normativa o los procedimientos vigentes.</w:t>
      </w:r>
    </w:p>
    <w:p w14:paraId="5E5AC08E" w14:textId="77777777" w:rsidR="0049054C" w:rsidRDefault="0049054C" w:rsidP="0049054C">
      <w:pPr>
        <w:adjustRightInd/>
        <w:spacing w:after="160"/>
        <w:ind w:firstLine="720"/>
        <w:rPr>
          <w:rFonts w:ascii="Calibri" w:eastAsia="Calibri" w:hAnsi="Calibri" w:cs="Times New Roman"/>
          <w:color w:val="auto"/>
          <w:sz w:val="22"/>
          <w:szCs w:val="22"/>
          <w:lang w:val="es-MX" w:eastAsia="en-US"/>
        </w:rPr>
      </w:pPr>
    </w:p>
    <w:p w14:paraId="5D445A70" w14:textId="77777777" w:rsidR="0049054C" w:rsidRDefault="0049054C" w:rsidP="0049054C">
      <w:pPr>
        <w:adjustRightInd/>
        <w:spacing w:after="160"/>
        <w:ind w:firstLine="720"/>
        <w:rPr>
          <w:rFonts w:ascii="Calibri" w:eastAsia="Calibri" w:hAnsi="Calibri" w:cs="Times New Roman"/>
          <w:color w:val="auto"/>
          <w:sz w:val="22"/>
          <w:szCs w:val="22"/>
          <w:lang w:val="es-MX" w:eastAsia="en-US"/>
        </w:rPr>
      </w:pPr>
    </w:p>
    <w:p w14:paraId="21824A7A" w14:textId="2C476338" w:rsidR="003162F6" w:rsidRPr="00C7215B" w:rsidRDefault="003162F6" w:rsidP="0049054C">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lastRenderedPageBreak/>
        <w:t>Naturaleza institucional y alcance del piloto</w:t>
      </w:r>
    </w:p>
    <w:p w14:paraId="474E8DBE" w14:textId="41321858"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El IGSS actúa como entidad de seguridad social con autonomía funcional; el piloto se circunscribe a una unidad operativa (Consultorio de Palín) y a su interacción con la División de Administración Financiera (DAF) departamental de Escuintla. En ese marco, el SIGEC-IGSS se plantea como herramienta de apoyo interno al trámite de la Solicitud de Información y Autorización Financiera (SIAF) y del expediente de compras: ordena, digitaliza y hace trazable la información que ya se produce en el proceso administrativo, sin pretender erigirse en plataforma oficial de contratación del Estado.</w:t>
      </w:r>
    </w:p>
    <w:p w14:paraId="4A532140" w14:textId="44B5ABA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Esta delimitación es relevante porque, en Guatemala, la contratación pública y la transparencia de procesos se articulan, entre otros mecanismos, a través de sistemas centrales como Guatecompras. El SIGEC-IGSS no sustituye esos sistemas ni asume funciones de publicación, adjudicación o rendición de cuentas externa que la normativa de compras atribuye a plataformas estatales. En consecuencia, las obligaciones de transparencia y las etapas formales de contratación que correspondan al marco de compras del Estado permanecen fuera del alcance del presente proyecto.</w:t>
      </w:r>
    </w:p>
    <w:p w14:paraId="1E54D46A" w14:textId="3E32572E"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Continuidad del expediente físico y del control administrativo</w:t>
      </w:r>
    </w:p>
    <w:p w14:paraId="4F47306D" w14:textId="40805DB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segundo término, el proyecto no deroga ni altera las reglas institucionales de envío, recepción y resguardo del expediente físico hacia la DAF. El flujo digital complementa la revisión previa, la bitácora de observaciones y el versionado de documentos, pero el cumplimiento documental frente a la unidad rectora sigue sujeto a la normativa interna y a los procedimientos operativos vigentes (incluido el envío físico del expediente completo cuando así lo exija la práctica institucional).</w:t>
      </w:r>
    </w:p>
    <w:p w14:paraId="67DB13CA" w14:textId="5151080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Esta separación entre “apoyo digital” y “acto administrativo / control formal” reduce el riesgo legal de una sustitución indebida de controles: el sistema facilita el trabajo de Compras y de la DAF, pero no desplaza la responsabilidad de quienes autorizan, observan o rechazan conforme a su rol institucional. </w:t>
      </w:r>
      <w:r w:rsidRPr="003162F6">
        <w:rPr>
          <w:rFonts w:ascii="Calibri" w:eastAsia="Calibri" w:hAnsi="Calibri" w:cs="Times New Roman"/>
          <w:color w:val="auto"/>
          <w:sz w:val="22"/>
          <w:szCs w:val="22"/>
          <w:lang w:val="es-MX" w:eastAsia="en-US"/>
        </w:rPr>
        <w:lastRenderedPageBreak/>
        <w:t>En el piloto, cualquier decisión relevante del trámite continúa siendo atribuible a usuarios identificados y a evidencias documentales, físicas o digitales, según el procedimiento aplicable.</w:t>
      </w:r>
    </w:p>
    <w:p w14:paraId="559C07CB" w14:textId="0F8A0D71"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Protección de datos, identidad y auditoría</w:t>
      </w:r>
    </w:p>
    <w:p w14:paraId="06DA26C6" w14:textId="753E939B"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tercer término, al tratarse de una aplicación de uso institucional, el SIGEC-IGSS maneja datos de personas (nombres, usuarios, perfiles, bitácoras de acción) y documentos del expediente de compras. Ello exige aplicar principios de licitud, finalidad, proporcionalidad, confidencialidad e integridad, en línea con el marco de protección de datos personales vigente en Guatemala y con las políticas internas de seguridad de la información que el IGSS disponga para sistemas institucionales.</w:t>
      </w:r>
    </w:p>
    <w:p w14:paraId="0BC5CDE8" w14:textId="4DF33C1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Desde el diseño técnico del piloto se contemplan controles orientados a ese fin: autenticación de usuarios, autorización por roles y permisos (mínimo privilegio), registro de acciones en bitácora, resguardo de archivos en servidor aportado por la unidad y buenas prácticas de despliegue (restricción de puertos, configuración segura y variables de entorno). Con ello se busca que el acceso a la información quede limitado a quienes tienen función operativa en el proceso Consultorio–DAF.</w:t>
      </w:r>
    </w:p>
    <w:p w14:paraId="41AA8949" w14:textId="7D1AA472"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Debe aclararse el alcance: el proyecto de graduación no incluye una certificación formal tipo ISO/IEC 27001, ni un dictamen de cumplimiento normativo exhaustivo emitido por la institución. Sí incluye, como condición de viabilidad del piloto, controles técnicos mínimos razonables y la posibilidad de alinear el sistema a las políticas de seguridad, respaldo y tratamiento de datos que el IGSS establezca al momento del despliegue o de una eventual ampliación.</w:t>
      </w:r>
    </w:p>
    <w:p w14:paraId="2791D06C" w14:textId="65E66084"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Autorización de uso, entrega y propiedad intelectual</w:t>
      </w:r>
    </w:p>
    <w:p w14:paraId="2B8B44C0" w14:textId="668FB032"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En cuarto término, la puesta en marcha en una unidad del IGSS requiere que el uso del sistema se enmarque en acuerdos de colaboración o de entrega propios del proyecto académico-institucional (autorización de la unidad piloto, acceso a servidor/red y usuarios de prueba). La propiedad intelectual </w:t>
      </w:r>
      <w:r w:rsidRPr="003162F6">
        <w:rPr>
          <w:rFonts w:ascii="Calibri" w:eastAsia="Calibri" w:hAnsi="Calibri" w:cs="Times New Roman"/>
          <w:color w:val="auto"/>
          <w:sz w:val="22"/>
          <w:szCs w:val="22"/>
          <w:lang w:val="es-MX" w:eastAsia="en-US"/>
        </w:rPr>
        <w:lastRenderedPageBreak/>
        <w:t>del software desarrollado y su eventual cesión, licencia o autorización de uso a favor del IGSS deberán formalizarse según los lineamientos académicos e institucionales que correspondan —incluyendo la entrega de código, manuales de usuario y documentación técnica—, de modo que la institución pueda operar el piloto sin ambigüedad sobre el derecho de uso, mantenimiento o continuidad.</w:t>
      </w:r>
    </w:p>
    <w:p w14:paraId="604C88DC" w14:textId="35CC6AD8"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Asimismo, se reconoce que cualquier ampliación más allá del piloto (otras unidades, integración con sistemas centrales del IGSS o con plataformas estatales) no se presume automáticamente viable solo por el éxito técnico del prototipo: exigirá validación jurídica, técnica y de gobernanza de datos por parte del Instituto.</w:t>
      </w:r>
    </w:p>
    <w:p w14:paraId="5E142B56" w14:textId="7E4A7F81"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Conclusión de viabilidad legal</w:t>
      </w:r>
    </w:p>
    <w:p w14:paraId="1D6553C9" w14:textId="3C1C3E1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conclusión, el SIGEC-IGSS se considera viable legalmente como piloto de apoyo interno en un entorno de gobierno, siempre que se mantengan las siguientes condiciones:</w:t>
      </w:r>
    </w:p>
    <w:p w14:paraId="534BFD3E" w14:textId="1FE2546F"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(a) no reemplace plataformas estatales obligatorias de contratación ni asuma funciones de publicidad/</w:t>
      </w:r>
      <w:r w:rsidR="00844164" w:rsidRPr="003162F6">
        <w:rPr>
          <w:rFonts w:ascii="Calibri" w:eastAsia="Calibri" w:hAnsi="Calibri" w:cs="Times New Roman"/>
          <w:color w:val="auto"/>
          <w:sz w:val="22"/>
          <w:szCs w:val="22"/>
          <w:lang w:val="es-MX" w:eastAsia="en-US"/>
        </w:rPr>
        <w:t>adjudicaciones ajenas</w:t>
      </w:r>
      <w:r w:rsidRPr="003162F6">
        <w:rPr>
          <w:rFonts w:ascii="Calibri" w:eastAsia="Calibri" w:hAnsi="Calibri" w:cs="Times New Roman"/>
          <w:color w:val="auto"/>
          <w:sz w:val="22"/>
          <w:szCs w:val="22"/>
          <w:lang w:val="es-MX" w:eastAsia="en-US"/>
        </w:rPr>
        <w:t xml:space="preserve"> a su alcance;</w:t>
      </w:r>
    </w:p>
    <w:p w14:paraId="253F0858" w14:textId="7777777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(b) preserve el expediente físico y las responsabilidades normativas y de control de la DAF y de las áreas usuarias;</w:t>
      </w:r>
    </w:p>
    <w:p w14:paraId="7E2FE31E" w14:textId="7777777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(c) trate datos personales e institucionales con controles de acceso, auditoría y resguardo acordes a un sistema institucional;</w:t>
      </w:r>
    </w:p>
    <w:p w14:paraId="558728FB" w14:textId="69B852D1"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 documente la entrega, el uso autorizado y las responsabilidades de operación ante la unidad piloto.</w:t>
      </w:r>
    </w:p>
    <w:p w14:paraId="623D7D77" w14:textId="629FACDB" w:rsidR="00C47C2C" w:rsidRPr="009E6DC8"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Bajo esos límites, el desarrollo e implementación del SIGEC-IGSS en el Consultorio de Palín resulta jurídicamente razonable para los fines del proyecto de graduación y compatible con el carácter público </w:t>
      </w:r>
      <w:r w:rsidRPr="003162F6">
        <w:rPr>
          <w:rFonts w:ascii="Calibri" w:eastAsia="Calibri" w:hAnsi="Calibri" w:cs="Times New Roman"/>
          <w:color w:val="auto"/>
          <w:sz w:val="22"/>
          <w:szCs w:val="22"/>
          <w:lang w:val="es-MX" w:eastAsia="en-US"/>
        </w:rPr>
        <w:lastRenderedPageBreak/>
        <w:t>del IGSS, sin confundir el alcance del piloto con una reforma normativa o con la sustitución de los sistemas centrales del Estado.</w:t>
      </w:r>
    </w:p>
    <w:p w14:paraId="2FAD2FA2" w14:textId="54724730" w:rsidR="00A672C8" w:rsidRDefault="00386024">
      <w:pPr>
        <w:numPr>
          <w:ilvl w:val="1"/>
          <w:numId w:val="1"/>
        </w:numPr>
        <w:adjustRightInd/>
        <w:spacing w:line="259" w:lineRule="auto"/>
        <w:outlineLvl w:val="1"/>
        <w:rPr>
          <w:rFonts w:ascii="Calibri" w:eastAsia="Calibri" w:hAnsi="Calibri" w:cs="Calibri"/>
          <w:b/>
          <w:color w:val="auto"/>
          <w:sz w:val="22"/>
          <w:szCs w:val="22"/>
          <w:lang w:eastAsia="en-US"/>
        </w:rPr>
      </w:pPr>
      <w:bookmarkStart w:id="116" w:name="_Toc229701006"/>
      <w:bookmarkStart w:id="117" w:name="_Toc238334204"/>
      <w:r>
        <w:rPr>
          <w:rFonts w:ascii="Calibri" w:eastAsia="Calibri" w:hAnsi="Calibri" w:cs="Calibri"/>
          <w:b/>
          <w:color w:val="auto"/>
          <w:sz w:val="22"/>
          <w:szCs w:val="22"/>
          <w:lang w:eastAsia="en-US"/>
        </w:rPr>
        <w:t>Marco Metodológico</w:t>
      </w:r>
      <w:bookmarkEnd w:id="116"/>
      <w:bookmarkEnd w:id="117"/>
      <w:r>
        <w:rPr>
          <w:rFonts w:ascii="Calibri" w:eastAsia="Calibri" w:hAnsi="Calibri" w:cs="Calibri"/>
          <w:b/>
          <w:color w:val="auto"/>
          <w:sz w:val="22"/>
          <w:szCs w:val="22"/>
          <w:lang w:eastAsia="en-US"/>
        </w:rPr>
        <w:t xml:space="preserve"> </w:t>
      </w:r>
    </w:p>
    <w:p w14:paraId="32F50C3B" w14:textId="77777777" w:rsidR="00A672C8" w:rsidRDefault="00A672C8" w:rsidP="008534BE">
      <w:pPr>
        <w:adjustRightInd/>
        <w:spacing w:line="259" w:lineRule="auto"/>
        <w:ind w:left="360"/>
        <w:outlineLvl w:val="1"/>
        <w:rPr>
          <w:rFonts w:ascii="Calibri" w:eastAsia="Calibri" w:hAnsi="Calibri" w:cs="Calibri"/>
          <w:b/>
          <w:color w:val="auto"/>
          <w:sz w:val="22"/>
          <w:szCs w:val="22"/>
          <w:lang w:eastAsia="en-US"/>
        </w:rPr>
      </w:pPr>
    </w:p>
    <w:p w14:paraId="2E26C560" w14:textId="41B5FD3A"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18" w:name="_Toc229701007"/>
      <w:bookmarkStart w:id="119" w:name="_Toc238334205"/>
      <w:commentRangeStart w:id="120"/>
      <w:commentRangeStart w:id="121"/>
      <w:commentRangeStart w:id="122"/>
      <w:r>
        <w:rPr>
          <w:rFonts w:ascii="Calibri" w:eastAsia="Calibri" w:hAnsi="Calibri" w:cs="Calibri"/>
          <w:b/>
          <w:color w:val="auto"/>
          <w:sz w:val="22"/>
          <w:szCs w:val="22"/>
          <w:lang w:eastAsia="en-US"/>
        </w:rPr>
        <w:t>Hipótesis</w:t>
      </w:r>
      <w:bookmarkEnd w:id="118"/>
      <w:bookmarkEnd w:id="119"/>
      <w:commentRangeEnd w:id="120"/>
      <w:r w:rsidR="00F14A7B">
        <w:rPr>
          <w:rStyle w:val="Refdecomentario"/>
          <w:rFonts w:ascii="Calibri" w:eastAsia="Calibri" w:hAnsi="Calibri" w:cs="Calibri"/>
          <w:b/>
          <w:color w:val="auto"/>
          <w:sz w:val="22"/>
          <w:szCs w:val="22"/>
          <w:lang w:eastAsia="en-US"/>
        </w:rPr>
        <w:commentReference w:id="120"/>
      </w:r>
      <w:commentRangeEnd w:id="121"/>
      <w:r w:rsidR="00F6072A">
        <w:rPr>
          <w:rStyle w:val="Refdecomentario"/>
          <w:rFonts w:ascii="Calibri" w:eastAsia="Calibri" w:hAnsi="Calibri" w:cs="Calibri"/>
          <w:b/>
          <w:color w:val="auto"/>
          <w:sz w:val="22"/>
          <w:szCs w:val="22"/>
          <w:lang w:eastAsia="en-US"/>
        </w:rPr>
        <w:commentReference w:id="121"/>
      </w:r>
      <w:commentRangeEnd w:id="122"/>
      <w:r w:rsidR="0071594A">
        <w:rPr>
          <w:rStyle w:val="Refdecomentario"/>
          <w:rFonts w:ascii="Calibri" w:eastAsia="Calibri" w:hAnsi="Calibri" w:cs="Calibri"/>
          <w:b/>
          <w:color w:val="auto"/>
          <w:sz w:val="22"/>
          <w:szCs w:val="22"/>
          <w:lang w:eastAsia="en-US"/>
        </w:rPr>
        <w:commentReference w:id="122"/>
      </w:r>
    </w:p>
    <w:p w14:paraId="71C3952E" w14:textId="77777777" w:rsidR="00E613B1" w:rsidRDefault="00E613B1" w:rsidP="008534BE">
      <w:pPr>
        <w:adjustRightInd/>
        <w:spacing w:line="259" w:lineRule="auto"/>
        <w:ind w:left="720"/>
        <w:outlineLvl w:val="1"/>
        <w:rPr>
          <w:rFonts w:ascii="Calibri" w:eastAsia="Calibri" w:hAnsi="Calibri" w:cs="Calibri"/>
          <w:b/>
          <w:color w:val="auto"/>
          <w:sz w:val="22"/>
          <w:szCs w:val="22"/>
          <w:lang w:eastAsia="en-US"/>
        </w:rPr>
      </w:pPr>
    </w:p>
    <w:p w14:paraId="69177004" w14:textId="3C67BD48" w:rsidR="00C848B3" w:rsidRPr="00C848B3" w:rsidRDefault="00B24189" w:rsidP="00096C50">
      <w:pPr>
        <w:adjustRightInd/>
        <w:spacing w:after="160"/>
        <w:ind w:firstLine="720"/>
        <w:rPr>
          <w:rFonts w:ascii="Calibri" w:eastAsia="Calibri" w:hAnsi="Calibri" w:cs="Times New Roman"/>
          <w:color w:val="auto"/>
          <w:sz w:val="22"/>
          <w:szCs w:val="22"/>
          <w:lang w:val="es-MX" w:eastAsia="en-US"/>
        </w:rPr>
      </w:pPr>
      <w:r w:rsidRPr="00B24189">
        <w:rPr>
          <w:rFonts w:ascii="Calibri" w:eastAsia="Calibri" w:hAnsi="Calibri" w:cs="Times New Roman"/>
          <w:color w:val="auto"/>
          <w:sz w:val="22"/>
          <w:szCs w:val="22"/>
          <w:lang w:eastAsia="en-US"/>
        </w:rPr>
        <w:t>La implementación del SIGEC-IGSS en el Consultorio de Palín reduce en al menos 30 puntos porcentuales el porcentaje de expedientes devueltos al menos una vez, respecto de la línea base de 72,00 % (n = 25; marzo–mayo de 2026; meta del piloto: ≤ 42,00 %).</w:t>
      </w:r>
    </w:p>
    <w:p w14:paraId="31859F6C" w14:textId="7B1E3BBD" w:rsidR="00C0431C" w:rsidRDefault="00386024">
      <w:pPr>
        <w:numPr>
          <w:ilvl w:val="2"/>
          <w:numId w:val="1"/>
        </w:numPr>
        <w:adjustRightInd/>
        <w:outlineLvl w:val="1"/>
        <w:rPr>
          <w:rFonts w:ascii="Calibri" w:eastAsia="Calibri" w:hAnsi="Calibri" w:cs="Calibri"/>
          <w:b/>
          <w:color w:val="auto"/>
          <w:sz w:val="22"/>
          <w:szCs w:val="22"/>
          <w:lang w:eastAsia="en-US"/>
        </w:rPr>
      </w:pPr>
      <w:bookmarkStart w:id="123" w:name="_Toc229701008"/>
      <w:bookmarkStart w:id="124" w:name="_Toc238334206"/>
      <w:r>
        <w:rPr>
          <w:rFonts w:ascii="Calibri" w:eastAsia="Calibri" w:hAnsi="Calibri" w:cs="Calibri"/>
          <w:b/>
          <w:color w:val="auto"/>
          <w:sz w:val="22"/>
          <w:szCs w:val="22"/>
          <w:lang w:eastAsia="en-US"/>
        </w:rPr>
        <w:t>Variables</w:t>
      </w:r>
      <w:bookmarkEnd w:id="123"/>
      <w:bookmarkEnd w:id="124"/>
    </w:p>
    <w:p w14:paraId="2D3311EA" w14:textId="030C67C8" w:rsidR="00A672C8" w:rsidRDefault="00386024" w:rsidP="00C0431C">
      <w:pPr>
        <w:adjustRightInd/>
        <w:outlineLvl w:val="2"/>
        <w:rPr>
          <w:rFonts w:ascii="Calibri" w:eastAsia="Calibri" w:hAnsi="Calibri" w:cs="Calibri"/>
          <w:b/>
          <w:i/>
          <w:color w:val="auto"/>
          <w:sz w:val="22"/>
          <w:szCs w:val="22"/>
          <w:lang w:eastAsia="en-US"/>
        </w:rPr>
      </w:pPr>
      <w:bookmarkStart w:id="125" w:name="_Toc229701009"/>
      <w:bookmarkStart w:id="126" w:name="_Toc238334207"/>
      <w:r>
        <w:rPr>
          <w:rFonts w:ascii="Calibri" w:eastAsia="Calibri" w:hAnsi="Calibri" w:cs="Calibri"/>
          <w:b/>
          <w:i/>
          <w:color w:val="auto"/>
          <w:sz w:val="22"/>
          <w:szCs w:val="22"/>
          <w:lang w:eastAsia="en-US"/>
        </w:rPr>
        <w:t>1.2.2.1 Variable independiente</w:t>
      </w:r>
      <w:bookmarkEnd w:id="125"/>
      <w:bookmarkEnd w:id="126"/>
    </w:p>
    <w:p w14:paraId="21544AD3" w14:textId="1AD32702" w:rsidR="00A672C8" w:rsidRDefault="00386024" w:rsidP="00AA03FB">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Implementación y uso operativo del SIGEC-IGSS en la unidad piloto del Consultorio de Palín (registro digital de SIAF, expedientes digitales, revisión por DAF, versionado, bitácora y dashboards).</w:t>
      </w:r>
    </w:p>
    <w:p w14:paraId="69A55179" w14:textId="77777777" w:rsidR="00C7215B" w:rsidRPr="00810F29" w:rsidRDefault="00C7215B" w:rsidP="00AA03FB">
      <w:pPr>
        <w:adjustRightInd/>
        <w:ind w:firstLine="720"/>
        <w:rPr>
          <w:rFonts w:ascii="Calibri" w:eastAsia="Times New Roman" w:hAnsi="Calibri" w:cs="Calibri"/>
          <w:sz w:val="22"/>
          <w:szCs w:val="22"/>
          <w:lang w:val="es-MX" w:eastAsia="es-MX"/>
        </w:rPr>
      </w:pPr>
    </w:p>
    <w:p w14:paraId="5BD81E49" w14:textId="0C395F52" w:rsidR="00A672C8" w:rsidRDefault="00386024" w:rsidP="00AA03FB">
      <w:pPr>
        <w:adjustRightInd/>
        <w:outlineLvl w:val="2"/>
        <w:rPr>
          <w:rFonts w:ascii="Calibri" w:eastAsia="Calibri" w:hAnsi="Calibri" w:cs="Calibri"/>
          <w:b/>
          <w:i/>
          <w:color w:val="auto"/>
          <w:sz w:val="22"/>
          <w:szCs w:val="22"/>
          <w:lang w:eastAsia="en-US"/>
        </w:rPr>
      </w:pPr>
      <w:bookmarkStart w:id="127" w:name="_Toc229701010"/>
      <w:bookmarkStart w:id="128" w:name="_Toc238334208"/>
      <w:r>
        <w:rPr>
          <w:rFonts w:ascii="Calibri" w:eastAsia="Calibri" w:hAnsi="Calibri" w:cs="Calibri"/>
          <w:b/>
          <w:i/>
          <w:color w:val="auto"/>
          <w:sz w:val="22"/>
          <w:szCs w:val="22"/>
          <w:lang w:eastAsia="en-US"/>
        </w:rPr>
        <w:t>1.2.2.2 Variables dependientes</w:t>
      </w:r>
      <w:bookmarkEnd w:id="127"/>
      <w:bookmarkEnd w:id="128"/>
    </w:p>
    <w:p w14:paraId="1F89AF89" w14:textId="3ACC1BE8" w:rsidR="0059159F" w:rsidRPr="00835E09" w:rsidRDefault="00835E09" w:rsidP="00190523">
      <w:pPr>
        <w:adjustRightInd/>
        <w:ind w:firstLine="720"/>
        <w:rPr>
          <w:rFonts w:ascii="Aptos Narrow" w:eastAsia="Times New Roman" w:hAnsi="Aptos Narrow" w:cs="Times New Roman"/>
          <w:sz w:val="22"/>
          <w:szCs w:val="22"/>
          <w:lang w:val="es-MX" w:eastAsia="es-MX"/>
        </w:rPr>
      </w:pPr>
      <w:r w:rsidRPr="00835E09">
        <w:rPr>
          <w:rFonts w:ascii="Aptos Narrow" w:eastAsia="Times New Roman" w:hAnsi="Aptos Narrow" w:cs="Times New Roman"/>
          <w:sz w:val="22"/>
          <w:szCs w:val="22"/>
          <w:lang w:val="es-MX" w:eastAsia="es-MX"/>
        </w:rPr>
        <w:t>Se definen cuatro variables dependientes alineadas a la matriz operacional del proyecto. Cada una cuenta con definición conceptual y operacional, e instrumento propio en los Anexos A a D.</w:t>
      </w:r>
    </w:p>
    <w:p w14:paraId="425AFD93" w14:textId="2B776C7D" w:rsidR="00BC7E1B" w:rsidRPr="00C36064" w:rsidRDefault="00386024" w:rsidP="00190523">
      <w:pPr>
        <w:adjustRightInd/>
        <w:ind w:firstLine="720"/>
        <w:rPr>
          <w:rFonts w:ascii="Aptos Narrow" w:eastAsia="Times New Roman" w:hAnsi="Aptos Narrow" w:cs="Times New Roman"/>
          <w:b/>
          <w:bCs/>
          <w:sz w:val="22"/>
          <w:szCs w:val="22"/>
          <w:lang w:val="es-MX" w:eastAsia="es-MX"/>
        </w:rPr>
      </w:pPr>
      <w:r w:rsidRPr="00BD15BB">
        <w:rPr>
          <w:rFonts w:ascii="Aptos Narrow" w:eastAsia="Times New Roman" w:hAnsi="Aptos Narrow" w:cs="Times New Roman"/>
          <w:b/>
          <w:bCs/>
          <w:sz w:val="22"/>
          <w:szCs w:val="22"/>
          <w:lang w:val="es-MX" w:eastAsia="es-MX"/>
        </w:rPr>
        <w:t>Eficiencia del flujo de compras (Consultorio–DAF).</w:t>
      </w:r>
    </w:p>
    <w:p w14:paraId="58262AE3" w14:textId="77777777" w:rsidR="00BC7E1B"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Menos devoluciones innecesarias y menos ciclos revisión–corrección entre consultorio y DAF.</w:t>
      </w:r>
    </w:p>
    <w:p w14:paraId="42BF8C85" w14:textId="6EAB43B0" w:rsidR="004B05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Para periodos comparables (línea base y piloto), se extrae del sistema la secuencia temporal de estados de cada expediente elegible y, para la línea base, la secuencia equivalente desde registros o expediente físico homologado con el mismo criterio de hitos. Los datos se tabulan en hoja de cálculo según el protocolo.</w:t>
      </w:r>
    </w:p>
    <w:p w14:paraId="4275EBC8" w14:textId="77777777" w:rsidR="0071594A" w:rsidRPr="00810F29" w:rsidRDefault="0071594A" w:rsidP="002C13A0">
      <w:pPr>
        <w:adjustRightInd/>
        <w:ind w:firstLine="720"/>
        <w:rPr>
          <w:rFonts w:ascii="Calibri" w:eastAsia="Times New Roman" w:hAnsi="Calibri" w:cs="Calibri"/>
          <w:sz w:val="22"/>
          <w:szCs w:val="22"/>
          <w:lang w:val="es-MX" w:eastAsia="es-MX"/>
        </w:rPr>
      </w:pPr>
    </w:p>
    <w:p w14:paraId="2A612E7A" w14:textId="77777777" w:rsidR="00070F87" w:rsidRPr="00070F87" w:rsidRDefault="00386024" w:rsidP="00190523">
      <w:pPr>
        <w:adjustRightInd/>
        <w:ind w:firstLine="720"/>
        <w:rPr>
          <w:rFonts w:ascii="Aptos Narrow" w:eastAsia="Times New Roman" w:hAnsi="Aptos Narrow" w:cs="Times New Roman"/>
          <w:b/>
          <w:bCs/>
          <w:sz w:val="22"/>
          <w:szCs w:val="22"/>
          <w:lang w:val="es-MX" w:eastAsia="es-MX"/>
        </w:rPr>
      </w:pPr>
      <w:r w:rsidRPr="00070F87">
        <w:rPr>
          <w:rFonts w:ascii="Aptos Narrow" w:eastAsia="Times New Roman" w:hAnsi="Aptos Narrow" w:cs="Times New Roman"/>
          <w:b/>
          <w:bCs/>
          <w:sz w:val="22"/>
          <w:szCs w:val="22"/>
          <w:lang w:val="es-MX" w:eastAsia="es-MX"/>
        </w:rPr>
        <w:lastRenderedPageBreak/>
        <w:t>Calidad documental del trámite.</w:t>
      </w:r>
    </w:p>
    <w:p w14:paraId="3F51BDB1" w14:textId="28BCD78C" w:rsidR="00070F87"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Cantidad de observaciones que exigen corrección y de rechazos formales por errores u omisiones en SIAF/expediente.</w:t>
      </w:r>
    </w:p>
    <w:p w14:paraId="7D4674AA" w14:textId="16719738" w:rsidR="002F2301" w:rsidRPr="00810F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Por cada expediente de una muestra o cohorte definida en el protocolo, se registran en tabulación los eventos de observación y de rechazo tomados de la bitácora y del historial de estados en el piloto, y del archivo o registro equivalente en el periodo manual.</w:t>
      </w:r>
    </w:p>
    <w:p w14:paraId="00FE8489" w14:textId="77777777" w:rsidR="0019536C" w:rsidRPr="0019536C" w:rsidRDefault="00386024" w:rsidP="00190523">
      <w:pPr>
        <w:adjustRightInd/>
        <w:ind w:firstLine="720"/>
        <w:rPr>
          <w:rFonts w:ascii="Aptos Narrow" w:eastAsia="Times New Roman" w:hAnsi="Aptos Narrow" w:cs="Times New Roman"/>
          <w:b/>
          <w:bCs/>
          <w:sz w:val="22"/>
          <w:szCs w:val="22"/>
          <w:lang w:val="es-MX" w:eastAsia="es-MX"/>
        </w:rPr>
      </w:pPr>
      <w:r w:rsidRPr="0019536C">
        <w:rPr>
          <w:rFonts w:ascii="Aptos Narrow" w:eastAsia="Times New Roman" w:hAnsi="Aptos Narrow" w:cs="Times New Roman"/>
          <w:b/>
          <w:bCs/>
          <w:sz w:val="22"/>
          <w:szCs w:val="22"/>
          <w:lang w:val="es-MX" w:eastAsia="es-MX"/>
        </w:rPr>
        <w:t>Trazabilidad y control del proceso de compras.</w:t>
      </w:r>
    </w:p>
    <w:p w14:paraId="5EEBE4BE" w14:textId="4985333F" w:rsidR="0019536C"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Posibilidad de reconstruir acciones y versiones (quién, cuándo, qué) sobre cada trámite en el sistema.</w:t>
      </w:r>
    </w:p>
    <w:p w14:paraId="28F830D9" w14:textId="238017FB" w:rsidR="0013332F" w:rsidRPr="00810F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Sobre una muestra de expedientes del piloto se aplica la lista de cotejo del protocolo (criterios de bitácora, usuario, fechas y versionado). Se anota cumple/no cumple por ítem y se archiva evidencia (captura o export).</w:t>
      </w:r>
    </w:p>
    <w:p w14:paraId="32A04EA5" w14:textId="378AF87A" w:rsidR="00CF4610" w:rsidRPr="00CF4610" w:rsidRDefault="00386024" w:rsidP="00190523">
      <w:pPr>
        <w:adjustRightInd/>
        <w:ind w:firstLine="720"/>
        <w:rPr>
          <w:rFonts w:ascii="Aptos Narrow" w:eastAsia="Times New Roman" w:hAnsi="Aptos Narrow" w:cs="Times New Roman"/>
          <w:b/>
          <w:bCs/>
          <w:sz w:val="22"/>
          <w:szCs w:val="22"/>
          <w:lang w:val="es-MX" w:eastAsia="es-MX"/>
        </w:rPr>
      </w:pPr>
      <w:r w:rsidRPr="00CF4610">
        <w:rPr>
          <w:rFonts w:ascii="Aptos Narrow" w:eastAsia="Times New Roman" w:hAnsi="Aptos Narrow" w:cs="Times New Roman"/>
          <w:b/>
          <w:bCs/>
          <w:sz w:val="22"/>
          <w:szCs w:val="22"/>
          <w:lang w:val="es-MX" w:eastAsia="es-MX"/>
        </w:rPr>
        <w:t>Tiempos de demora del ciclo de compras.</w:t>
      </w:r>
    </w:p>
    <w:p w14:paraId="2A472251" w14:textId="5FAA1937" w:rsidR="00CF4610" w:rsidRPr="002C1180" w:rsidRDefault="00386024" w:rsidP="00190523">
      <w:pPr>
        <w:adjustRightInd/>
        <w:ind w:firstLine="720"/>
        <w:rPr>
          <w:rFonts w:ascii="Calibri" w:eastAsia="Times New Roman" w:hAnsi="Calibri" w:cs="Calibri"/>
          <w:sz w:val="22"/>
          <w:szCs w:val="22"/>
          <w:lang w:val="es-MX" w:eastAsia="es-MX"/>
        </w:rPr>
      </w:pPr>
      <w:r w:rsidRPr="002C1180">
        <w:rPr>
          <w:rFonts w:ascii="Calibri" w:eastAsia="Times New Roman" w:hAnsi="Calibri" w:cs="Calibri"/>
          <w:sz w:val="22"/>
          <w:szCs w:val="22"/>
          <w:lang w:val="es-MX" w:eastAsia="es-MX"/>
        </w:rPr>
        <w:t>Definición conceptual: Duración entre hitos del flujo (inicio, revisión, observación, corrección, aprobación DAF, cierre), en agregado.</w:t>
      </w:r>
    </w:p>
    <w:p w14:paraId="47827D0A" w14:textId="77B9D0EB" w:rsidR="004B0529" w:rsidRPr="002C1180" w:rsidRDefault="00386024" w:rsidP="002C13A0">
      <w:pPr>
        <w:adjustRightInd/>
        <w:ind w:firstLine="720"/>
        <w:rPr>
          <w:rFonts w:ascii="Calibri" w:eastAsia="Times New Roman" w:hAnsi="Calibri" w:cs="Calibri"/>
          <w:sz w:val="22"/>
          <w:szCs w:val="22"/>
          <w:lang w:val="es-MX" w:eastAsia="es-MX"/>
        </w:rPr>
      </w:pPr>
      <w:r w:rsidRPr="002C1180">
        <w:rPr>
          <w:rFonts w:ascii="Calibri" w:eastAsia="Times New Roman" w:hAnsi="Calibri" w:cs="Calibri"/>
          <w:sz w:val="22"/>
          <w:szCs w:val="22"/>
          <w:lang w:val="es-MX" w:eastAsia="es-MX"/>
        </w:rPr>
        <w:t>Definición operacional: Se identifican en el protocolo los hitos y sus marcas de tiempo. En el piloto se obtienen desde la base de datos o reportes/dashboards del SIGEC; en la línea base, desde fechas en expediente físico o planillas homologadas. Se calculan diferencias en días hábiles con la misma regla en ambos periodos.</w:t>
      </w:r>
    </w:p>
    <w:p w14:paraId="323EBDF6" w14:textId="7F21CC2B" w:rsidR="003166D8" w:rsidRDefault="00386024">
      <w:pPr>
        <w:numPr>
          <w:ilvl w:val="2"/>
          <w:numId w:val="1"/>
        </w:numPr>
        <w:adjustRightInd/>
        <w:outlineLvl w:val="1"/>
        <w:rPr>
          <w:rFonts w:ascii="Calibri" w:eastAsia="Calibri" w:hAnsi="Calibri" w:cs="Calibri"/>
          <w:b/>
          <w:color w:val="auto"/>
          <w:sz w:val="22"/>
          <w:szCs w:val="22"/>
          <w:lang w:eastAsia="en-US"/>
        </w:rPr>
      </w:pPr>
      <w:bookmarkStart w:id="129" w:name="_Toc229701011"/>
      <w:bookmarkStart w:id="130" w:name="_Toc238334209"/>
      <w:r>
        <w:rPr>
          <w:rFonts w:ascii="Calibri" w:eastAsia="Calibri" w:hAnsi="Calibri" w:cs="Calibri"/>
          <w:b/>
          <w:color w:val="auto"/>
          <w:sz w:val="22"/>
          <w:szCs w:val="22"/>
          <w:lang w:eastAsia="en-US"/>
        </w:rPr>
        <w:t>Indicadores</w:t>
      </w:r>
      <w:bookmarkEnd w:id="129"/>
      <w:bookmarkEnd w:id="130"/>
    </w:p>
    <w:p w14:paraId="6637F280" w14:textId="78AF1DAF" w:rsidR="00BD3969" w:rsidRPr="00BD3969" w:rsidRDefault="00BD3969" w:rsidP="00BD3969">
      <w:pPr>
        <w:adjustRightInd/>
        <w:spacing w:after="160"/>
        <w:ind w:firstLine="720"/>
        <w:rPr>
          <w:rFonts w:ascii="Calibri" w:eastAsia="Calibri" w:hAnsi="Calibri" w:cs="Times New Roman"/>
          <w:color w:val="auto"/>
          <w:sz w:val="22"/>
          <w:szCs w:val="22"/>
          <w:lang w:val="es-MX" w:eastAsia="es-MX"/>
        </w:rPr>
      </w:pPr>
      <w:r w:rsidRPr="00BD3969">
        <w:rPr>
          <w:rFonts w:ascii="Calibri" w:eastAsia="Calibri" w:hAnsi="Calibri" w:cs="Times New Roman"/>
          <w:color w:val="auto"/>
          <w:sz w:val="22"/>
          <w:szCs w:val="22"/>
          <w:lang w:val="es-MX" w:eastAsia="es-MX"/>
        </w:rPr>
        <w:t>Los indicadores permiten cuantificar las variables dependientes en línea base y en el piloto, bajo criterios homologados en el protocolo de medición. Se utilizan los siguientes:</w:t>
      </w:r>
    </w:p>
    <w:p w14:paraId="2749FA27" w14:textId="2B57E6A4" w:rsidR="005372BD"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Promedio de ciclos revisión–corrección–reenvío hasta aprobación (pre vs. post). Porcentaje de expedientes devueltos por la DAF al menos una vez antes de aprobarse (pre vs. post).</w:t>
      </w:r>
    </w:p>
    <w:p w14:paraId="634DFBAA" w14:textId="77777777" w:rsidR="00B23DC3"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lastRenderedPageBreak/>
        <w:t>Número de rechazos formales por cada 100 expedientes (pre vs. post). Promedio de observaciones por expediente (pre vs. post).</w:t>
      </w:r>
    </w:p>
    <w:p w14:paraId="0E02272D" w14:textId="51DC22D5" w:rsidR="008C037B"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Porcentaje de expedientes de la muestra que cumplen el criterio global de trazabilidad del protocolo. Tiempo promedio, con protocolo de búsqueda fijo, para localizar la última versión aprobada y el último estado del trámite en el sistema.</w:t>
      </w:r>
    </w:p>
    <w:p w14:paraId="4B40C496" w14:textId="32C7C9D9" w:rsidR="00B23DC3"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Tiempo medio en días hábiles del ciclo total desde creación o inicio del trámite hasta aprobación (línea base vs. piloto).</w:t>
      </w:r>
      <w:r w:rsidR="00AB1F42" w:rsidRPr="00D86228">
        <w:rPr>
          <w:rFonts w:ascii="Calibri" w:eastAsia="Calibri" w:hAnsi="Calibri" w:cstheme="minorBidi"/>
          <w:color w:val="auto"/>
          <w:sz w:val="22"/>
          <w:szCs w:val="22"/>
          <w:lang w:val="es-MX" w:eastAsia="es-MX"/>
        </w:rPr>
        <w:t xml:space="preserve"> </w:t>
      </w:r>
      <w:r w:rsidRPr="00D86228">
        <w:rPr>
          <w:rFonts w:ascii="Calibri" w:eastAsia="Calibri" w:hAnsi="Calibri" w:cstheme="minorBidi"/>
          <w:color w:val="auto"/>
          <w:sz w:val="22"/>
          <w:szCs w:val="22"/>
          <w:lang w:val="es-MX" w:eastAsia="es-MX"/>
        </w:rPr>
        <w:t>Tiempo medio de respuesta de la DAF desde estado “en revisión” hasta primera resolución (aprobación u observación), pre vs. post.</w:t>
      </w:r>
    </w:p>
    <w:p w14:paraId="43FA08E1" w14:textId="4E2ED752" w:rsidR="00CA7385" w:rsidRDefault="00386024">
      <w:pPr>
        <w:numPr>
          <w:ilvl w:val="2"/>
          <w:numId w:val="1"/>
        </w:numPr>
        <w:adjustRightInd/>
        <w:outlineLvl w:val="1"/>
        <w:rPr>
          <w:rFonts w:ascii="Calibri" w:eastAsia="Calibri" w:hAnsi="Calibri" w:cs="Calibri"/>
          <w:b/>
          <w:color w:val="auto"/>
          <w:sz w:val="22"/>
          <w:szCs w:val="22"/>
          <w:lang w:eastAsia="en-US"/>
        </w:rPr>
      </w:pPr>
      <w:bookmarkStart w:id="131" w:name="_Toc229701012"/>
      <w:bookmarkStart w:id="132" w:name="_Toc238334210"/>
      <w:r>
        <w:rPr>
          <w:rFonts w:ascii="Calibri" w:eastAsia="Calibri" w:hAnsi="Calibri" w:cs="Calibri"/>
          <w:b/>
          <w:color w:val="auto"/>
          <w:sz w:val="22"/>
          <w:szCs w:val="22"/>
          <w:lang w:eastAsia="en-US"/>
        </w:rPr>
        <w:t>Supuestos y Expectativas</w:t>
      </w:r>
      <w:bookmarkEnd w:id="131"/>
      <w:bookmarkEnd w:id="132"/>
    </w:p>
    <w:p w14:paraId="576BFCD6" w14:textId="0C39AEB2" w:rsidR="00F259ED" w:rsidRPr="00954988" w:rsidRDefault="00386024">
      <w:pPr>
        <w:numPr>
          <w:ilvl w:val="3"/>
          <w:numId w:val="1"/>
        </w:numPr>
        <w:adjustRightInd/>
        <w:outlineLvl w:val="1"/>
        <w:rPr>
          <w:rFonts w:ascii="Calibri" w:eastAsia="Calibri" w:hAnsi="Calibri" w:cs="Calibri"/>
          <w:b/>
          <w:i/>
          <w:iCs/>
          <w:color w:val="auto"/>
          <w:sz w:val="22"/>
          <w:szCs w:val="22"/>
          <w:lang w:eastAsia="en-US"/>
        </w:rPr>
      </w:pPr>
      <w:bookmarkStart w:id="133" w:name="_Toc229701013"/>
      <w:bookmarkStart w:id="134" w:name="_Toc238334211"/>
      <w:r w:rsidRPr="00954988">
        <w:rPr>
          <w:rFonts w:ascii="Calibri" w:eastAsia="Calibri" w:hAnsi="Calibri" w:cs="Calibri"/>
          <w:b/>
          <w:i/>
          <w:iCs/>
          <w:color w:val="auto"/>
          <w:sz w:val="22"/>
          <w:szCs w:val="22"/>
          <w:lang w:eastAsia="en-US"/>
        </w:rPr>
        <w:t>Supuestos</w:t>
      </w:r>
      <w:bookmarkEnd w:id="133"/>
      <w:bookmarkEnd w:id="134"/>
      <w:r w:rsidRPr="00954988">
        <w:rPr>
          <w:rFonts w:ascii="Calibri" w:eastAsia="Calibri" w:hAnsi="Calibri" w:cs="Calibri"/>
          <w:b/>
          <w:i/>
          <w:iCs/>
          <w:color w:val="auto"/>
          <w:sz w:val="22"/>
          <w:szCs w:val="22"/>
          <w:lang w:eastAsia="en-US"/>
        </w:rPr>
        <w:t xml:space="preserve"> </w:t>
      </w:r>
    </w:p>
    <w:p w14:paraId="7244E686" w14:textId="4256B9CC" w:rsidR="00AA7057" w:rsidRPr="00AA7057" w:rsidRDefault="00AA7057" w:rsidP="00D41943">
      <w:pPr>
        <w:adjustRightInd/>
        <w:spacing w:after="160"/>
        <w:ind w:firstLine="720"/>
        <w:jc w:val="left"/>
        <w:rPr>
          <w:rFonts w:ascii="Calibri" w:eastAsia="Calibri" w:hAnsi="Calibri" w:cstheme="minorBidi"/>
          <w:color w:val="auto"/>
          <w:sz w:val="22"/>
          <w:szCs w:val="22"/>
          <w:lang w:eastAsia="en-US"/>
        </w:rPr>
      </w:pPr>
      <w:r w:rsidRPr="00AA7057">
        <w:rPr>
          <w:rFonts w:ascii="Calibri" w:eastAsia="Calibri" w:hAnsi="Calibri" w:cstheme="minorBidi"/>
          <w:color w:val="auto"/>
          <w:sz w:val="22"/>
          <w:szCs w:val="22"/>
          <w:lang w:eastAsia="en-US"/>
        </w:rPr>
        <w:t>Los supuestos del proyecto describen condiciones institucionales y de campo que se dan por establecidas para que la investigación y el piloto puedan ejecutarse. Se enuncian a continuación.</w:t>
      </w:r>
    </w:p>
    <w:p w14:paraId="4BF83609" w14:textId="6DABC8D8" w:rsidR="00D41943" w:rsidRPr="00F25806" w:rsidRDefault="00386024" w:rsidP="00D41943">
      <w:pPr>
        <w:adjustRightInd/>
        <w:spacing w:after="160"/>
        <w:ind w:firstLine="720"/>
        <w:jc w:val="left"/>
        <w:rPr>
          <w:rFonts w:ascii="Calibri" w:eastAsia="Calibri" w:hAnsi="Calibri" w:cs="Times New Roman"/>
          <w:b/>
          <w:bCs/>
          <w:color w:val="auto"/>
          <w:sz w:val="22"/>
          <w:szCs w:val="22"/>
          <w:lang w:eastAsia="en-US"/>
        </w:rPr>
      </w:pPr>
      <w:r w:rsidRPr="00F25806">
        <w:rPr>
          <w:rFonts w:ascii="Calibri" w:eastAsia="Calibri" w:hAnsi="Calibri" w:cstheme="minorBidi"/>
          <w:b/>
          <w:bCs/>
          <w:color w:val="auto"/>
          <w:sz w:val="22"/>
          <w:szCs w:val="22"/>
          <w:lang w:eastAsia="en-US"/>
        </w:rPr>
        <w:t>Supuestos vinculados a la investigación</w:t>
      </w:r>
    </w:p>
    <w:p w14:paraId="73620B6C"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considera que el personal del área de Compras del Consultorio de Palín y los analistas de la DAF departamental de Escuintla colaborarán en el levantamiento de información, en aclaraciones sobre el proceso actual y en las sesiones programadas para revisión de criterios de medición, sin que ello implique disponibilidad ilimitada de tiempo fuera de lo acordado con la unidad.</w:t>
      </w:r>
    </w:p>
    <w:p w14:paraId="135D2FB7"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que existirá acceso a la información que documenta el proceso de compras en la unidad piloto (formatos, ejemplos de expedientes o SIAF, criterios de revisión de la DAF u homologables), suficiente para establecer la línea base y homologar hitos con el periodo de piloto.</w:t>
      </w:r>
    </w:p>
    <w:p w14:paraId="78FC2E28"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la disponibilidad de reuniones (presenciales o virtuales) con actores clave del proceso, en la medida que la institución lo permita, para validar entendimiento del flujo y prioridades del piloto, sin sustituir el detalle formal que corresponderá al Capítulo IV de requerimientos.</w:t>
      </w:r>
    </w:p>
    <w:p w14:paraId="7D83BAF3"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lastRenderedPageBreak/>
        <w:t>Se considera que la institución mantendrá el acceso a red entre Palín y Escuintla y el servidor en los términos ya descritos en viabilidad técnica, como condición de campo para la recolección de datos y las pruebas del piloto.</w:t>
      </w:r>
    </w:p>
    <w:p w14:paraId="41A7F762"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que los usuarios involucrados cuentan con competencias básicas de uso de aplicaciones web (navegación, formularios, carga de archivos), en línea con lo indicado en viabilidad operativa.</w:t>
      </w:r>
    </w:p>
    <w:p w14:paraId="64220291" w14:textId="62ED99F6" w:rsidR="00CD7364" w:rsidRPr="00CD7364" w:rsidRDefault="00386024">
      <w:pPr>
        <w:pStyle w:val="Prrafodelista"/>
        <w:numPr>
          <w:ilvl w:val="0"/>
          <w:numId w:val="9"/>
        </w:numPr>
        <w:adjustRightInd/>
        <w:spacing w:after="160"/>
        <w:rPr>
          <w:rFonts w:ascii="Calibri" w:eastAsia="Calibri" w:hAnsi="Calibri" w:cs="Times New Roman"/>
          <w:color w:val="auto"/>
          <w:sz w:val="22"/>
          <w:szCs w:val="22"/>
          <w:lang w:val="es-MX" w:eastAsia="en-US"/>
        </w:rPr>
      </w:pPr>
      <w:r w:rsidRPr="00CD7364">
        <w:rPr>
          <w:rFonts w:ascii="Calibri" w:eastAsia="Calibri" w:hAnsi="Calibri" w:cstheme="minorBidi"/>
          <w:color w:val="auto"/>
          <w:sz w:val="22"/>
          <w:szCs w:val="22"/>
          <w:lang w:val="es-MX" w:eastAsia="en-US"/>
        </w:rPr>
        <w:t>Se considera que el consultorio pondrá a disposición, cuando corresponda, espacio y equipo de apoyo (por ejemplo, salón y pantalla para demostración o capacitación) como recurso en especie, sin que ello figure como costo directo del estudiante en las tablas económicas.</w:t>
      </w:r>
    </w:p>
    <w:p w14:paraId="3320A65F" w14:textId="58DFBB96" w:rsidR="0013332F" w:rsidRPr="0071594A" w:rsidRDefault="00386024" w:rsidP="0013332F">
      <w:pPr>
        <w:pStyle w:val="Prrafodelista"/>
        <w:numPr>
          <w:ilvl w:val="0"/>
          <w:numId w:val="9"/>
        </w:numPr>
        <w:adjustRightInd/>
        <w:spacing w:after="160"/>
        <w:rPr>
          <w:rFonts w:ascii="Calibri" w:eastAsia="Calibri" w:hAnsi="Calibri" w:cs="Times New Roman"/>
          <w:color w:val="auto"/>
          <w:sz w:val="22"/>
          <w:szCs w:val="22"/>
          <w:lang w:val="es-MX" w:eastAsia="en-US"/>
        </w:rPr>
      </w:pPr>
      <w:r w:rsidRPr="00CD7364">
        <w:rPr>
          <w:rFonts w:ascii="Calibri" w:eastAsia="Calibri" w:hAnsi="Calibri" w:cstheme="minorBidi"/>
          <w:color w:val="auto"/>
          <w:sz w:val="22"/>
          <w:szCs w:val="22"/>
          <w:lang w:val="es-MX" w:eastAsia="en-US"/>
        </w:rPr>
        <w:t>Se asume que el SIGEC-IGSS se utilizará en navegadores actualizados y equipos acordes a lo descrito en viabilidad operativa, sin condicionar en esta sección aún parámetros técnicos finos no sustentados en el levantamiento formal de requerimientos (por ejemplo, tiempos de respuesta en milisegundos o compatibilidad exhaustiva con todos los dispositivos del mercado).</w:t>
      </w:r>
    </w:p>
    <w:p w14:paraId="65D61162" w14:textId="73A7F407" w:rsidR="009320C1" w:rsidRPr="00954988" w:rsidRDefault="00386024">
      <w:pPr>
        <w:numPr>
          <w:ilvl w:val="3"/>
          <w:numId w:val="1"/>
        </w:numPr>
        <w:adjustRightInd/>
        <w:outlineLvl w:val="1"/>
        <w:rPr>
          <w:rFonts w:ascii="Calibri" w:eastAsia="Calibri" w:hAnsi="Calibri" w:cs="Calibri"/>
          <w:b/>
          <w:i/>
          <w:iCs/>
          <w:color w:val="auto"/>
          <w:sz w:val="22"/>
          <w:szCs w:val="22"/>
          <w:lang w:eastAsia="en-US"/>
        </w:rPr>
      </w:pPr>
      <w:bookmarkStart w:id="135" w:name="_Toc229701014"/>
      <w:bookmarkStart w:id="136" w:name="_Toc238334212"/>
      <w:r>
        <w:rPr>
          <w:rFonts w:ascii="Calibri" w:eastAsia="Calibri" w:hAnsi="Calibri" w:cs="Calibri"/>
          <w:b/>
          <w:i/>
          <w:iCs/>
          <w:color w:val="auto"/>
          <w:sz w:val="22"/>
          <w:szCs w:val="22"/>
          <w:lang w:eastAsia="en-US"/>
        </w:rPr>
        <w:t>Expectativas</w:t>
      </w:r>
      <w:bookmarkEnd w:id="135"/>
      <w:bookmarkEnd w:id="136"/>
    </w:p>
    <w:p w14:paraId="680BFACF" w14:textId="2997905F" w:rsidR="005373D4" w:rsidRPr="005373D4" w:rsidRDefault="005373D4" w:rsidP="005373D4">
      <w:pPr>
        <w:adjustRightInd/>
        <w:spacing w:after="160"/>
        <w:ind w:firstLine="720"/>
        <w:rPr>
          <w:rFonts w:ascii="Calibri" w:eastAsia="Calibri" w:hAnsi="Calibri" w:cs="Times New Roman"/>
          <w:color w:val="auto"/>
          <w:sz w:val="22"/>
          <w:szCs w:val="22"/>
          <w:lang w:val="es-MX" w:eastAsia="en-US"/>
        </w:rPr>
      </w:pPr>
      <w:r w:rsidRPr="005373D4">
        <w:rPr>
          <w:rFonts w:ascii="Calibri" w:eastAsia="Calibri" w:hAnsi="Calibri" w:cs="Times New Roman"/>
          <w:color w:val="auto"/>
          <w:sz w:val="22"/>
          <w:szCs w:val="22"/>
          <w:lang w:val="es-MX" w:eastAsia="en-US"/>
        </w:rPr>
        <w:t>Las expectativas orientan los resultados que se anticipan al cierre del piloto, sin sustituir la contrastación empírica de la hipótesis. A continuación, se detallan las principales.</w:t>
      </w:r>
    </w:p>
    <w:p w14:paraId="071E30A4" w14:textId="77328457" w:rsidR="00370BA9" w:rsidRPr="00370BA9"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que la unidad piloto facilite indicadores o datos administrativos homologables con los registros del sistema, que permitan construir los indicadores cuantitativos definidos en la matriz operacional (pre vs. post o línea base vs. piloto).</w:t>
      </w:r>
    </w:p>
    <w:p w14:paraId="2C3CBFD2" w14:textId="77777777" w:rsidR="00370BA9" w:rsidRPr="00370BA9"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que los resultados del análisis (cuellos de botella, rechazos, tiempos, trazabilidad) sean utilizados de forma reflexiva por las áreas involucradas para mejorar el proceso, aun cuando el alcance del trabajo de graduación no obligue a la institución a adoptar todas las recomendaciones.</w:t>
      </w:r>
    </w:p>
    <w:p w14:paraId="19F395F1" w14:textId="2B427D67" w:rsidR="00F259ED"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contar con evidencia documental (exports, capturas, listas de cotejo, actas breves de sesiones) que respalde el contraste de la hipótesis general con los indicadores.</w:t>
      </w:r>
    </w:p>
    <w:p w14:paraId="05EECFCF" w14:textId="77777777" w:rsidR="005A5B0C" w:rsidRPr="005A5B0C"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5A5B0C">
        <w:rPr>
          <w:rFonts w:ascii="Calibri" w:eastAsia="Calibri" w:hAnsi="Calibri" w:cstheme="minorBidi"/>
          <w:color w:val="auto"/>
          <w:sz w:val="22"/>
          <w:szCs w:val="22"/>
          <w:lang w:eastAsia="en-US"/>
        </w:rPr>
        <w:lastRenderedPageBreak/>
        <w:t>Se espera disponer, al cierre del piloto, de un conjunto mínimo de funciones alineadas al objetivo general (SIAF digital, expediente, revisión DAF, bitácora, versionado y estadísticas), medibles mediante los mismos indicadores.</w:t>
      </w:r>
    </w:p>
    <w:p w14:paraId="77D5BDF7" w14:textId="534EC378" w:rsidR="005A5B0C" w:rsidRPr="005A5B0C"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5A5B0C">
        <w:rPr>
          <w:rFonts w:ascii="Calibri" w:eastAsia="Calibri" w:hAnsi="Calibri" w:cstheme="minorBidi"/>
          <w:color w:val="auto"/>
          <w:sz w:val="22"/>
          <w:szCs w:val="22"/>
          <w:lang w:eastAsia="en-US"/>
        </w:rPr>
        <w:t>Se espera entregar manual de usuario y documentación técnica de instalación y operación, como cierre del ciclo de implementación referenciado en el cronograma.</w:t>
      </w:r>
    </w:p>
    <w:p w14:paraId="42DEF533" w14:textId="1D3F2018" w:rsidR="00A672C8" w:rsidRDefault="00386024">
      <w:pPr>
        <w:numPr>
          <w:ilvl w:val="2"/>
          <w:numId w:val="1"/>
        </w:numPr>
        <w:adjustRightInd/>
        <w:outlineLvl w:val="1"/>
        <w:rPr>
          <w:rFonts w:ascii="Calibri" w:eastAsia="Calibri" w:hAnsi="Calibri" w:cs="Calibri"/>
          <w:b/>
          <w:color w:val="auto"/>
          <w:sz w:val="22"/>
          <w:szCs w:val="22"/>
          <w:lang w:eastAsia="en-US"/>
        </w:rPr>
      </w:pPr>
      <w:bookmarkStart w:id="137" w:name="_Toc229701015"/>
      <w:bookmarkStart w:id="138" w:name="_Toc238334213"/>
      <w:r>
        <w:rPr>
          <w:rFonts w:ascii="Calibri" w:eastAsia="Calibri" w:hAnsi="Calibri" w:cs="Calibri"/>
          <w:b/>
          <w:color w:val="auto"/>
          <w:sz w:val="22"/>
          <w:szCs w:val="22"/>
          <w:lang w:eastAsia="en-US"/>
        </w:rPr>
        <w:t>Recursos</w:t>
      </w:r>
      <w:bookmarkEnd w:id="137"/>
      <w:bookmarkEnd w:id="138"/>
    </w:p>
    <w:p w14:paraId="61837C82" w14:textId="42E154D3" w:rsidR="00752D33" w:rsidRPr="00752D33" w:rsidRDefault="00386024" w:rsidP="00BE2F54">
      <w:pPr>
        <w:adjustRightInd/>
        <w:spacing w:after="160"/>
        <w:ind w:firstLine="720"/>
        <w:rPr>
          <w:rFonts w:ascii="Calibri" w:eastAsia="Calibri" w:hAnsi="Calibri" w:cs="Times New Roman"/>
          <w:color w:val="auto"/>
          <w:sz w:val="22"/>
          <w:szCs w:val="22"/>
          <w:lang w:val="es-MX" w:eastAsia="en-US"/>
        </w:rPr>
      </w:pPr>
      <w:r w:rsidRPr="00BE2F54">
        <w:rPr>
          <w:rFonts w:ascii="Calibri" w:eastAsia="Calibri" w:hAnsi="Calibri" w:cstheme="minorBidi"/>
          <w:color w:val="auto"/>
          <w:sz w:val="22"/>
          <w:szCs w:val="22"/>
          <w:lang w:eastAsia="en-US"/>
        </w:rPr>
        <w:t>Para la ejecución del proyecto se identifican y describen los recursos necesarios, entendidos como el conjunto de medios humanos, materiales y organizativos que hacen viable el desarrollo, la prueba y el despliegue del SIGEC-IGSS en el contexto del piloto institucional. En particular, se consideran recursos humanos (capacidades y roles vinculados al desarrollo y al ámbito operativo del consultorio y la DAF), recursos técnicos (herramientas de software, infraestructura y documentación del sistema), referencias económicas que permiten valorar de manera orientativa la inversión y el esfuerzo asociados sin implicar costos adicionales para la institución cuando corresponda, apoyos institucionales y de espacio físico para reuniones y capacitación, conectividad para el uso del sistema en condiciones operativas realistas, y recursos documentales que sustentan la metodología y el despliegue. Lo anterior se detalla en los apartados siguientes.</w:t>
      </w:r>
    </w:p>
    <w:p w14:paraId="131F2C2F" w14:textId="3BEF2C4E"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Humanos</w:t>
      </w:r>
      <w:r w:rsidRPr="009E3AF1">
        <w:rPr>
          <w:rFonts w:ascii="Calibri" w:eastAsia="Calibri" w:hAnsi="Calibri" w:cstheme="minorBidi"/>
          <w:color w:val="auto"/>
          <w:sz w:val="22"/>
          <w:szCs w:val="22"/>
          <w:lang w:val="es-MX" w:eastAsia="en-US"/>
        </w:rPr>
        <w:t>. Responsable del desarrollo del SIGEC-IGSS; personal del área de Compras del Consultorio de Palín; analistas de la DAF departamental de Escuintla; apoyo o enlace institucional según la disponibilidad de la unidad piloto.</w:t>
      </w:r>
    </w:p>
    <w:p w14:paraId="2DEEB53B"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Técnicos</w:t>
      </w:r>
      <w:r w:rsidRPr="009E3AF1">
        <w:rPr>
          <w:rFonts w:ascii="Calibri" w:eastAsia="Calibri" w:hAnsi="Calibri" w:cstheme="minorBidi"/>
          <w:color w:val="auto"/>
          <w:sz w:val="22"/>
          <w:szCs w:val="22"/>
          <w:lang w:val="es-MX" w:eastAsia="en-US"/>
        </w:rPr>
        <w:t>. Equipo de desarrollo; servidor aportado por el Consultorio de Palín para despliegue; stack de código abierto acordado en el documento (por ejemplo Debian 12, Node.js con Express y TypeORM, PostgreSQL u otro motor relacional equivalente, Nginx, PM2); repositorio de código y guías de instalación y despliegue del proyecto.</w:t>
      </w:r>
    </w:p>
    <w:p w14:paraId="39AB6E14"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lastRenderedPageBreak/>
        <w:t>Económicos (referenciales)</w:t>
      </w:r>
      <w:r w:rsidRPr="009E3AF1">
        <w:rPr>
          <w:rFonts w:ascii="Calibri" w:eastAsia="Calibri" w:hAnsi="Calibri" w:cstheme="minorBidi"/>
          <w:color w:val="auto"/>
          <w:sz w:val="22"/>
          <w:szCs w:val="22"/>
          <w:lang w:val="es-MX" w:eastAsia="en-US"/>
        </w:rPr>
        <w:t>. Los montos expresados en quetzales (GTQ) en las tablas de viabilidad económica del documento: software y licencias en cero o mínimo por uso de tecnologías libres; valor de referencia del servidor y red aportados por Palín; valor de referencia del equipo de desarrollo; valor referencial de mano de obra en el periodo de tres meses de desarrollo (incluido el desglose mensual cuando se presente en tabla), sin facturación a la institución.</w:t>
      </w:r>
    </w:p>
    <w:p w14:paraId="00AAC059"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Institucionales y de espacio (en especie)</w:t>
      </w:r>
      <w:r w:rsidRPr="009E3AF1">
        <w:rPr>
          <w:rFonts w:ascii="Calibri" w:eastAsia="Calibri" w:hAnsi="Calibri" w:cstheme="minorBidi"/>
          <w:color w:val="auto"/>
          <w:sz w:val="22"/>
          <w:szCs w:val="22"/>
          <w:lang w:val="es-MX" w:eastAsia="en-US"/>
        </w:rPr>
        <w:t>. Salón para conferencias y reuniones del Consultorio de Palín, con pantalla interactiva para presentaciones y charlas, puesto a disposición del proyecto para demostraciones del SIGEC-IGSS, capacitaciones o reuniones de coordinación con el personal del piloto. Estos activos no constituyen costo adicional para la valoración económica del trabajo de graduación, por ser recursos ya existentes en la unidad.</w:t>
      </w:r>
    </w:p>
    <w:p w14:paraId="7D4BA8C3" w14:textId="696B3633" w:rsidR="0067162C"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Conectividad</w:t>
      </w:r>
      <w:r w:rsidRPr="009E3AF1">
        <w:rPr>
          <w:rFonts w:ascii="Calibri" w:eastAsia="Calibri" w:hAnsi="Calibri" w:cstheme="minorBidi"/>
          <w:color w:val="auto"/>
          <w:sz w:val="22"/>
          <w:szCs w:val="22"/>
          <w:lang w:val="es-MX" w:eastAsia="en-US"/>
        </w:rPr>
        <w:t>. Acceso a internet (enlace de datos) institucional que permite mantener la comunicación entre el Consultorio de Palín y la DAF departamental de Escuintla para el uso del sistema web en las condiciones de viabilidad operativa; se considera aporte en especie, sin desembolso adicional al autor cuando la institución ya dispone del servicio.</w:t>
      </w:r>
    </w:p>
    <w:p w14:paraId="72240593" w14:textId="77777777" w:rsidR="00BE2F54" w:rsidRDefault="00386024">
      <w:pPr>
        <w:adjustRightInd/>
        <w:spacing w:after="160" w:line="259" w:lineRule="auto"/>
        <w:jc w:val="left"/>
        <w:rPr>
          <w:rFonts w:ascii="Calibri" w:eastAsia="Calibri" w:hAnsi="Calibri" w:cs="Times New Roman"/>
          <w:color w:val="auto"/>
          <w:sz w:val="22"/>
          <w:szCs w:val="22"/>
          <w:lang w:val="es-MX" w:eastAsia="en-US"/>
        </w:rPr>
        <w:sectPr w:rsidR="00BE2F54" w:rsidSect="0047249F">
          <w:headerReference w:type="default" r:id="rId18"/>
          <w:footerReference w:type="even" r:id="rId19"/>
          <w:footerReference w:type="default" r:id="rId20"/>
          <w:footerReference w:type="first" r:id="rId21"/>
          <w:pgSz w:w="12240" w:h="15840"/>
          <w:pgMar w:top="1440" w:right="1440" w:bottom="1440" w:left="1440" w:header="720" w:footer="828" w:gutter="0"/>
          <w:pgNumType w:start="1"/>
          <w:cols w:space="720"/>
          <w:docGrid w:linePitch="360"/>
        </w:sectPr>
      </w:pPr>
      <w:r>
        <w:rPr>
          <w:rFonts w:ascii="Calibri" w:eastAsia="Calibri" w:hAnsi="Calibri" w:cstheme="minorBidi"/>
          <w:color w:val="auto"/>
          <w:sz w:val="22"/>
          <w:szCs w:val="22"/>
          <w:lang w:val="es-MX" w:eastAsia="en-US"/>
        </w:rPr>
        <w:br w:type="page"/>
      </w:r>
    </w:p>
    <w:p w14:paraId="1BCB03F0" w14:textId="6557ADBF" w:rsidR="00E613B1" w:rsidRDefault="00386024">
      <w:pPr>
        <w:numPr>
          <w:ilvl w:val="2"/>
          <w:numId w:val="1"/>
        </w:numPr>
        <w:adjustRightInd/>
        <w:outlineLvl w:val="1"/>
        <w:rPr>
          <w:rFonts w:ascii="Calibri" w:eastAsia="Calibri" w:hAnsi="Calibri" w:cs="Calibri"/>
          <w:b/>
          <w:color w:val="auto"/>
          <w:sz w:val="22"/>
          <w:szCs w:val="22"/>
          <w:lang w:eastAsia="en-US"/>
        </w:rPr>
      </w:pPr>
      <w:bookmarkStart w:id="139" w:name="_Toc229701016"/>
      <w:bookmarkStart w:id="140" w:name="_Toc238334214"/>
      <w:r>
        <w:rPr>
          <w:rFonts w:ascii="Calibri" w:eastAsia="Calibri" w:hAnsi="Calibri" w:cs="Calibri"/>
          <w:b/>
          <w:color w:val="auto"/>
          <w:sz w:val="22"/>
          <w:szCs w:val="22"/>
          <w:lang w:eastAsia="en-US"/>
        </w:rPr>
        <w:lastRenderedPageBreak/>
        <w:t>Cronograma</w:t>
      </w:r>
      <w:bookmarkEnd w:id="139"/>
      <w:bookmarkEnd w:id="140"/>
    </w:p>
    <w:p w14:paraId="27D04B84" w14:textId="01982531" w:rsidR="00FF33F0" w:rsidRPr="00D72D15" w:rsidRDefault="00D72D15" w:rsidP="00D72D15">
      <w:pPr>
        <w:pStyle w:val="Descripcin"/>
        <w:jc w:val="left"/>
        <w:rPr>
          <w:rFonts w:ascii="Calibri" w:hAnsi="Calibri" w:cs="Calibri"/>
          <w:b/>
          <w:bCs/>
          <w:i w:val="0"/>
          <w:iCs w:val="0"/>
          <w:sz w:val="22"/>
          <w:szCs w:val="22"/>
        </w:rPr>
      </w:pPr>
      <w:bookmarkStart w:id="141" w:name="_Toc230516374"/>
      <w:bookmarkStart w:id="142" w:name="_Toc238334311"/>
      <w:r w:rsidRPr="00D72D15">
        <w:rPr>
          <w:rFonts w:ascii="Calibri" w:hAnsi="Calibri" w:cs="Calibri"/>
          <w:b/>
          <w:bCs/>
          <w:i w:val="0"/>
          <w:iCs w:val="0"/>
          <w:sz w:val="22"/>
          <w:szCs w:val="22"/>
        </w:rPr>
        <w:t xml:space="preserve">Figura </w:t>
      </w:r>
      <w:r w:rsidRPr="00D72D15">
        <w:rPr>
          <w:rFonts w:ascii="Calibri" w:hAnsi="Calibri" w:cs="Calibri"/>
          <w:b/>
          <w:bCs/>
          <w:i w:val="0"/>
          <w:iCs w:val="0"/>
          <w:sz w:val="22"/>
          <w:szCs w:val="22"/>
        </w:rPr>
        <w:fldChar w:fldCharType="begin"/>
      </w:r>
      <w:r w:rsidRPr="00D72D15">
        <w:rPr>
          <w:rFonts w:ascii="Calibri" w:hAnsi="Calibri" w:cs="Calibri"/>
          <w:b/>
          <w:bCs/>
          <w:i w:val="0"/>
          <w:iCs w:val="0"/>
          <w:sz w:val="22"/>
          <w:szCs w:val="22"/>
        </w:rPr>
        <w:instrText xml:space="preserve"> SEQ Figura \* ARABIC </w:instrText>
      </w:r>
      <w:r w:rsidRPr="00D72D15">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w:t>
      </w:r>
      <w:r w:rsidRPr="00D72D15">
        <w:rPr>
          <w:rFonts w:ascii="Calibri" w:hAnsi="Calibri" w:cs="Calibri"/>
          <w:b/>
          <w:bCs/>
          <w:i w:val="0"/>
          <w:iCs w:val="0"/>
          <w:sz w:val="22"/>
          <w:szCs w:val="22"/>
        </w:rPr>
        <w:fldChar w:fldCharType="end"/>
      </w:r>
      <w:r w:rsidRPr="00D72D15">
        <w:rPr>
          <w:rFonts w:ascii="Calibri" w:hAnsi="Calibri" w:cs="Calibri"/>
          <w:sz w:val="22"/>
          <w:szCs w:val="22"/>
        </w:rPr>
        <w:br/>
        <w:t>Cronograma de actividades del proyecto SIGEC-IGSS (febrero–noviembre de 2026)</w:t>
      </w:r>
      <w:bookmarkEnd w:id="141"/>
      <w:bookmarkEnd w:id="142"/>
    </w:p>
    <w:p w14:paraId="7E15059F" w14:textId="38A30E83" w:rsidR="00A70680" w:rsidRDefault="00386024" w:rsidP="001D1E5C">
      <w:pPr>
        <w:adjustRightInd/>
        <w:spacing w:line="240" w:lineRule="auto"/>
        <w:jc w:val="center"/>
        <w:rPr>
          <w:rFonts w:ascii="Calibri" w:eastAsia="Calibri" w:hAnsi="Calibri" w:cs="Times New Roman"/>
          <w:color w:val="auto"/>
          <w:sz w:val="22"/>
          <w:szCs w:val="22"/>
          <w:lang w:eastAsia="en-US"/>
        </w:rPr>
      </w:pPr>
      <w:r w:rsidRPr="002F3F80">
        <w:rPr>
          <w:noProof/>
        </w:rPr>
        <w:drawing>
          <wp:inline distT="0" distB="0" distL="0" distR="0" wp14:anchorId="4ADE5D9D" wp14:editId="4FBA1D96">
            <wp:extent cx="6859321" cy="4028792"/>
            <wp:effectExtent l="0" t="0" r="0" b="0"/>
            <wp:docPr id="210097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7532" name=""/>
                    <pic:cNvPicPr/>
                  </pic:nvPicPr>
                  <pic:blipFill>
                    <a:blip r:embed="rId22"/>
                    <a:stretch>
                      <a:fillRect/>
                    </a:stretch>
                  </pic:blipFill>
                  <pic:spPr>
                    <a:xfrm>
                      <a:off x="0" y="0"/>
                      <a:ext cx="6915266" cy="4061651"/>
                    </a:xfrm>
                    <a:prstGeom prst="rect">
                      <a:avLst/>
                    </a:prstGeom>
                  </pic:spPr>
                </pic:pic>
              </a:graphicData>
            </a:graphic>
          </wp:inline>
        </w:drawing>
      </w:r>
    </w:p>
    <w:p w14:paraId="1D68D005" w14:textId="77777777" w:rsidR="001D1E5C" w:rsidRDefault="001D1E5C" w:rsidP="001D1E5C">
      <w:pPr>
        <w:adjustRightInd/>
        <w:spacing w:line="240" w:lineRule="auto"/>
        <w:jc w:val="left"/>
        <w:rPr>
          <w:rFonts w:ascii="Calibri" w:eastAsia="Calibri" w:hAnsi="Calibri" w:cstheme="minorBidi"/>
          <w:i/>
          <w:iCs/>
          <w:color w:val="auto"/>
          <w:sz w:val="18"/>
          <w:szCs w:val="18"/>
          <w:lang w:eastAsia="en-US"/>
        </w:rPr>
      </w:pPr>
    </w:p>
    <w:p w14:paraId="6034857E" w14:textId="6433419B" w:rsidR="00A70680" w:rsidRPr="00FF33F0" w:rsidRDefault="00386024" w:rsidP="001D1E5C">
      <w:pPr>
        <w:adjustRightInd/>
        <w:spacing w:line="240" w:lineRule="auto"/>
        <w:jc w:val="left"/>
        <w:rPr>
          <w:rFonts w:ascii="Calibri" w:eastAsia="Calibri" w:hAnsi="Calibri" w:cs="Times New Roman"/>
          <w:i/>
          <w:iCs/>
          <w:color w:val="auto"/>
          <w:sz w:val="18"/>
          <w:szCs w:val="18"/>
          <w:lang w:eastAsia="en-US"/>
        </w:rPr>
        <w:sectPr w:rsidR="00A70680" w:rsidRPr="00FF33F0" w:rsidSect="0047249F">
          <w:pgSz w:w="15840" w:h="12240" w:orient="landscape"/>
          <w:pgMar w:top="1440" w:right="1440" w:bottom="1440" w:left="1440" w:header="0" w:footer="631" w:gutter="0"/>
          <w:cols w:space="720"/>
          <w:docGrid w:linePitch="360"/>
        </w:sectPr>
      </w:pPr>
      <w:r w:rsidRPr="00FF33F0">
        <w:rPr>
          <w:rFonts w:ascii="Calibri" w:eastAsia="Calibri" w:hAnsi="Calibri" w:cstheme="minorBidi"/>
          <w:i/>
          <w:iCs/>
          <w:color w:val="auto"/>
          <w:sz w:val="18"/>
          <w:szCs w:val="18"/>
          <w:lang w:eastAsia="en-US"/>
        </w:rPr>
        <w:t xml:space="preserve">Nota: </w:t>
      </w:r>
      <w:r w:rsidR="001010FE" w:rsidRPr="00FF33F0">
        <w:rPr>
          <w:rFonts w:ascii="Calibri" w:eastAsia="Calibri" w:hAnsi="Calibri" w:cstheme="minorBidi"/>
          <w:color w:val="auto"/>
          <w:sz w:val="18"/>
          <w:szCs w:val="18"/>
          <w:lang w:eastAsia="en-US"/>
        </w:rPr>
        <w:t>Las celdas sombreadas indican el mes en el que se ejecuta cada actividad. La fase de desarrollo del sistema se concentra en julio, agosto y septiembre (tres meses). Las actividades de octubre corresponden al cierre de la memoria; las de noviembre, a la preparación de la defensa de PG II y la entrega final. Elaboración propia.</w:t>
      </w:r>
    </w:p>
    <w:p w14:paraId="7BCDDBEA" w14:textId="75FBC429" w:rsidR="00A672C8" w:rsidRDefault="00386024">
      <w:pPr>
        <w:numPr>
          <w:ilvl w:val="2"/>
          <w:numId w:val="1"/>
        </w:numPr>
        <w:adjustRightInd/>
        <w:outlineLvl w:val="1"/>
        <w:rPr>
          <w:rFonts w:ascii="Calibri" w:eastAsia="Calibri" w:hAnsi="Calibri" w:cs="Calibri"/>
          <w:b/>
          <w:color w:val="auto"/>
          <w:sz w:val="22"/>
          <w:szCs w:val="22"/>
          <w:lang w:eastAsia="en-US"/>
        </w:rPr>
      </w:pPr>
      <w:bookmarkStart w:id="143" w:name="_Toc229701017"/>
      <w:bookmarkStart w:id="144" w:name="_Toc238334215"/>
      <w:r>
        <w:rPr>
          <w:rFonts w:ascii="Calibri" w:eastAsia="Calibri" w:hAnsi="Calibri" w:cs="Calibri"/>
          <w:b/>
          <w:color w:val="auto"/>
          <w:sz w:val="22"/>
          <w:szCs w:val="22"/>
          <w:lang w:eastAsia="en-US"/>
        </w:rPr>
        <w:lastRenderedPageBreak/>
        <w:t>Metodología</w:t>
      </w:r>
      <w:bookmarkEnd w:id="143"/>
      <w:bookmarkEnd w:id="144"/>
    </w:p>
    <w:p w14:paraId="69FDFCCB" w14:textId="77777777" w:rsidR="00671B7E" w:rsidRDefault="00386024" w:rsidP="00EF0669">
      <w:pPr>
        <w:numPr>
          <w:ilvl w:val="3"/>
          <w:numId w:val="1"/>
        </w:numPr>
        <w:adjustRightInd/>
        <w:ind w:left="2160" w:hanging="2160"/>
        <w:jc w:val="left"/>
        <w:outlineLvl w:val="1"/>
        <w:rPr>
          <w:rFonts w:ascii="Calibri" w:eastAsia="Calibri" w:hAnsi="Calibri" w:cs="Calibri"/>
          <w:b/>
          <w:color w:val="auto"/>
          <w:sz w:val="22"/>
          <w:szCs w:val="22"/>
          <w:lang w:eastAsia="en-US"/>
        </w:rPr>
      </w:pPr>
      <w:bookmarkStart w:id="145" w:name="_Toc229701018"/>
      <w:bookmarkStart w:id="146" w:name="_Toc238334216"/>
      <w:r>
        <w:rPr>
          <w:rFonts w:ascii="Calibri" w:eastAsia="Calibri" w:hAnsi="Calibri" w:cs="Calibri"/>
          <w:b/>
          <w:color w:val="auto"/>
          <w:sz w:val="22"/>
          <w:szCs w:val="22"/>
          <w:lang w:eastAsia="en-US"/>
        </w:rPr>
        <w:t>Metodología de Investigación</w:t>
      </w:r>
      <w:bookmarkEnd w:id="145"/>
      <w:bookmarkEnd w:id="146"/>
    </w:p>
    <w:p w14:paraId="5D70992D" w14:textId="77777777" w:rsidR="002E3DB9" w:rsidRPr="007508D3" w:rsidRDefault="00386024" w:rsidP="007508D3">
      <w:pPr>
        <w:adjustRightInd/>
        <w:spacing w:after="160"/>
        <w:ind w:firstLine="720"/>
        <w:rPr>
          <w:rFonts w:ascii="Calibri" w:eastAsia="Calibri" w:hAnsi="Calibri" w:cs="Calibri"/>
          <w:color w:val="auto"/>
          <w:sz w:val="22"/>
          <w:szCs w:val="22"/>
          <w:lang w:val="es-MX" w:eastAsia="en-US"/>
        </w:rPr>
      </w:pPr>
      <w:r w:rsidRPr="007508D3">
        <w:rPr>
          <w:rFonts w:ascii="Calibri" w:eastAsia="Calibri" w:hAnsi="Calibri" w:cs="Calibri"/>
          <w:color w:val="auto"/>
          <w:sz w:val="22"/>
          <w:szCs w:val="22"/>
          <w:lang w:eastAsia="en-US"/>
        </w:rPr>
        <w:t>El estudio se plantea con un enfoque cuantitativo de alcance aplicado, porque el interés central es comprobar, con datos verificables, el efecto de una intervención tecnológica sobre un proceso administrativo específico. En este caso, la intervención corresponde al uso del SIGEC-IGSS en la unidad piloto, y la comprobación se realiza mediante métricas definidas en la matriz operacional: tiempos de trámite, frecuencia de devoluciones, cantidad de observaciones por expediente y nivel de trazabilidad documental.</w:t>
      </w:r>
    </w:p>
    <w:p w14:paraId="43B139C6" w14:textId="77777777" w:rsidR="002E3DB9" w:rsidRPr="007508D3" w:rsidRDefault="00386024" w:rsidP="007508D3">
      <w:pPr>
        <w:adjustRightInd/>
        <w:spacing w:after="160"/>
        <w:ind w:firstLine="720"/>
        <w:rPr>
          <w:rFonts w:ascii="Calibri" w:eastAsia="Calibri" w:hAnsi="Calibri" w:cs="Calibri"/>
          <w:color w:val="auto"/>
          <w:sz w:val="22"/>
          <w:szCs w:val="22"/>
          <w:lang w:eastAsia="en-US"/>
        </w:rPr>
      </w:pPr>
      <w:r w:rsidRPr="007508D3">
        <w:rPr>
          <w:rFonts w:ascii="Calibri" w:eastAsia="Calibri" w:hAnsi="Calibri" w:cs="Calibri"/>
          <w:color w:val="auto"/>
          <w:sz w:val="22"/>
          <w:szCs w:val="22"/>
          <w:lang w:eastAsia="en-US"/>
        </w:rPr>
        <w:t>La elección cuantitativa responde a la necesidad de trabajar con evidencias objetivas y comparables en dos momentos del proceso: situación inicial (procedimiento manual o semi-manual) y situación posterior al uso del sistema. Este criterio permite sostener conclusiones con base en registros medibles y no únicamente en percepciones de los participantes. Bajo esta lógica, se utilizan técnicas de recolección estructurada (tabulación de eventos del proceso, revisión de bitácoras, control de estados y tiempos), de forma que cada variable dependiente pueda expresarse en indicadores numéricos consistentes.</w:t>
      </w:r>
    </w:p>
    <w:p w14:paraId="7B06C0E3" w14:textId="534DE88F" w:rsidR="00671B7E" w:rsidRPr="00895204" w:rsidRDefault="00386024" w:rsidP="00895204">
      <w:pPr>
        <w:adjustRightInd/>
        <w:spacing w:after="160"/>
        <w:ind w:firstLine="720"/>
        <w:rPr>
          <w:rFonts w:ascii="Calibri" w:eastAsia="Calibri" w:hAnsi="Calibri" w:cs="Calibri"/>
          <w:color w:val="auto"/>
          <w:sz w:val="22"/>
          <w:szCs w:val="22"/>
          <w:lang w:eastAsia="en-US"/>
        </w:rPr>
      </w:pPr>
      <w:r w:rsidRPr="007508D3">
        <w:rPr>
          <w:rFonts w:ascii="Calibri" w:eastAsia="Calibri" w:hAnsi="Calibri" w:cs="Calibri"/>
          <w:color w:val="auto"/>
          <w:sz w:val="22"/>
          <w:szCs w:val="22"/>
          <w:lang w:eastAsia="en-US"/>
        </w:rPr>
        <w:t xml:space="preserve">Por su estructura, la investigación se desarrolla con un diseño cuasiexperimental de tipo antes-después en contexto real, sin asignación aleatoria de grupos, debido a que el piloto se ejecuta en una unidad institucional definida. El análisis compara resultados preintervención y postintervención usando criterios homogéneos de medición, con el fin de determinar si la implementación propuesta mejora el desempeño operativo del flujo de SIAF y expedientes. Este diseño es coherente con estudios de mejora de procesos en organizaciones, donde la validez práctica depende de la observación en escenarios reales de trabajo y del control metodológico de los indicadores utilizados </w:t>
      </w:r>
      <w:sdt>
        <w:sdtPr>
          <w:rPr>
            <w:rFonts w:ascii="Calibri" w:eastAsia="Calibri" w:hAnsi="Calibri" w:cs="Calibri"/>
            <w:color w:val="auto"/>
            <w:sz w:val="22"/>
            <w:szCs w:val="22"/>
            <w:lang w:eastAsia="en-US"/>
          </w:rPr>
          <w:id w:val="1305732161"/>
          <w:citation/>
        </w:sdtPr>
        <w:sdtEndPr/>
        <w:sdtContent>
          <w:r w:rsidR="008F7C9A">
            <w:rPr>
              <w:rFonts w:ascii="Calibri" w:eastAsia="Calibri" w:hAnsi="Calibri" w:cs="Calibri"/>
              <w:color w:val="auto"/>
              <w:sz w:val="22"/>
              <w:szCs w:val="22"/>
              <w:lang w:eastAsia="en-US"/>
            </w:rPr>
            <w:fldChar w:fldCharType="begin"/>
          </w:r>
          <w:r w:rsidR="008F7C9A">
            <w:rPr>
              <w:rFonts w:ascii="Calibri" w:eastAsia="Calibri" w:hAnsi="Calibri" w:cs="Calibri"/>
              <w:color w:val="auto"/>
              <w:sz w:val="22"/>
              <w:szCs w:val="22"/>
              <w:lang w:eastAsia="en-US"/>
            </w:rPr>
            <w:instrText xml:space="preserve"> CITATION Her18 \l 4106 </w:instrText>
          </w:r>
          <w:r w:rsidR="008F7C9A">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eastAsia="en-US"/>
            </w:rPr>
            <w:t>(Hernández Sampieri, Fernández Collado, &amp; Baptista Lucio, Metodología de la investigación: Las rutas cuantitativa, cualitativa y mixta, 2018)</w:t>
          </w:r>
          <w:r w:rsidR="008F7C9A">
            <w:rPr>
              <w:rFonts w:ascii="Calibri" w:eastAsia="Calibri" w:hAnsi="Calibri" w:cs="Calibri"/>
              <w:color w:val="auto"/>
              <w:sz w:val="22"/>
              <w:szCs w:val="22"/>
              <w:lang w:eastAsia="en-US"/>
            </w:rPr>
            <w:fldChar w:fldCharType="end"/>
          </w:r>
        </w:sdtContent>
      </w:sdt>
    </w:p>
    <w:p w14:paraId="3197509A" w14:textId="77777777" w:rsidR="00671B7E" w:rsidRDefault="00386024">
      <w:pPr>
        <w:numPr>
          <w:ilvl w:val="3"/>
          <w:numId w:val="1"/>
        </w:numPr>
        <w:adjustRightInd/>
        <w:jc w:val="left"/>
        <w:outlineLvl w:val="1"/>
        <w:rPr>
          <w:rFonts w:ascii="Calibri" w:eastAsia="Calibri" w:hAnsi="Calibri" w:cs="Calibri"/>
          <w:b/>
          <w:color w:val="auto"/>
          <w:sz w:val="22"/>
          <w:szCs w:val="22"/>
          <w:lang w:eastAsia="en-US"/>
        </w:rPr>
      </w:pPr>
      <w:bookmarkStart w:id="147" w:name="_Toc229701019"/>
      <w:bookmarkStart w:id="148" w:name="_Toc238334217"/>
      <w:r>
        <w:rPr>
          <w:rFonts w:ascii="Calibri" w:eastAsia="Calibri" w:hAnsi="Calibri" w:cs="Calibri"/>
          <w:b/>
          <w:color w:val="auto"/>
          <w:sz w:val="22"/>
          <w:szCs w:val="22"/>
          <w:lang w:eastAsia="en-US"/>
        </w:rPr>
        <w:lastRenderedPageBreak/>
        <w:t>Metodología de desarrollo</w:t>
      </w:r>
      <w:bookmarkEnd w:id="147"/>
      <w:bookmarkEnd w:id="148"/>
    </w:p>
    <w:p w14:paraId="15EA18DB" w14:textId="77777777" w:rsidR="00B31D43" w:rsidRPr="00B31D43" w:rsidRDefault="00386024" w:rsidP="00B31D43">
      <w:pPr>
        <w:adjustRightInd/>
        <w:spacing w:after="160"/>
        <w:ind w:firstLine="720"/>
        <w:rPr>
          <w:rFonts w:ascii="Calibri" w:eastAsia="Calibri" w:hAnsi="Calibri" w:cs="Times New Roman"/>
          <w:color w:val="auto"/>
          <w:sz w:val="22"/>
          <w:szCs w:val="22"/>
          <w:lang w:val="es-MX" w:eastAsia="en-US"/>
        </w:rPr>
      </w:pPr>
      <w:r w:rsidRPr="00B31D43">
        <w:rPr>
          <w:rFonts w:ascii="Calibri" w:eastAsia="Calibri" w:hAnsi="Calibri" w:cstheme="minorBidi"/>
          <w:color w:val="auto"/>
          <w:sz w:val="22"/>
          <w:szCs w:val="22"/>
          <w:lang w:eastAsia="en-US"/>
        </w:rPr>
        <w:t>Para el desarrollo del SIGEC-IGSS se adopta un enfoque incremental complementado con prototipado evolutivo. Esta mezcla responde a la naturaleza de la solución —plataforma web para digitalizar el SIAF, los expedientes de compra, la revisión por la DAF departamental, la bitácora y los indicadores—, al tiempo disponible para el trabajo de graduación y a la forma en que debe validarse el sistema con usuarios reales del Consultorio de Palín y de la DAF de Escuintla.</w:t>
      </w:r>
    </w:p>
    <w:p w14:paraId="50C84B58"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Un planteamiento solo incremental permite ordenar el trabajo por módulos, pero no subraya por sí mismo la necesidad de exhibir avances ya funcionales, recoger comentarios del personal que domina el proceso administrativo y ajustar de forma continua el flujo real de elaboración, revisión y aprobación de SIAF y expedientes. Por eso el prototipado evolutivo actúa como contrapeso: cada entrega no solo se codifica, sino que puede probarse, comentarse y perfeccionarse antes de fijar el siguiente bloque.</w:t>
      </w:r>
    </w:p>
    <w:p w14:paraId="2EFF5B3E"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La dimensión incremental se sostiene en que el proyecto agrupa varios subsistemas que pueden abordarse en orden: API y reglas de negocio (backend), autenticación y perfiles, módulo de SIAF, expediente digital con adjuntos, revisión y observaciones de la DAF, control de versiones, auditoría en bitácora, paneles de información e interfaz web sobre una API REST. Esa descomposición encaja con una planificación por etapas (por ejemplo, análisis y diseño, desarrollo backend y frontend, despliegue y endurecimiento en servidor institucional, pruebas e integración con la unidad piloto, documentación y cierre), dentro de un calendario total acorde al proyecto (en la documentación se ha tomado como referencia un horizonte de unos tres meses de desarrollo). Así se conserva secuencia, trazabilidad y entregas intermedias comprobables.</w:t>
      </w:r>
    </w:p>
    <w:p w14:paraId="155C1F0F"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 xml:space="preserve">El prototipado evolutivo es pertinente porque la solución no se diseña para un escenario genérico, sino para el contexto del IGSS y la unidad piloto, donde hay que contrastar con el negocio cómo se registran los SIAF, cómo se integra el expediente, cómo la DAF pide subsanaciones y cómo los plazos y los </w:t>
      </w:r>
      <w:r w:rsidRPr="00B31D43">
        <w:rPr>
          <w:rFonts w:ascii="Calibri" w:eastAsia="Calibri" w:hAnsi="Calibri" w:cstheme="minorBidi"/>
          <w:color w:val="auto"/>
          <w:sz w:val="22"/>
          <w:szCs w:val="22"/>
          <w:lang w:eastAsia="en-US"/>
        </w:rPr>
        <w:lastRenderedPageBreak/>
        <w:t>rechazos se reflejan en los indicadores. En este marco institucional no es admisible dejar “en la sombra” decisiones del flujo: se requiere que cada etapa relevante quede explícita en el sistema (estados, observaciones, bitácora y reportes), de modo que la digitalización no asuma criterios distintos a los que aplican en la práctica administrativa. Para ello se contemplan escenarios de demostración y prueba en los que se muestran avances de manera ordenada —recorridos guiados del proceso, casos representativos o datos de ejemplo—, con el fin de verificar paso a paso que el comportamiento coincide con lo esperado por Palín y la DAF de Escuintla. Esos espacios permiten detectar omisiones o ambigüedades (campos obligatorios, transiciones de estado, trazabilidad, consistencia de indicadores) antes de consolidar el siguiente bloque, y facilitan recopilar comentarios que se traducen en ajustes concretos a reglas de negocio, mensajes de interfaz o validaciones. Además, cuando el desarrollo recae principalmente en una sola persona y el personal de la institución aporta conocimiento, validación y prueba, conviene un marco que permita avanzar con criterio técnico sin renunciar a ciclos breves de revisión con quienes usarán el sistema en la operación cotidiana.</w:t>
      </w:r>
    </w:p>
    <w:p w14:paraId="1EB75320" w14:textId="59C57CE7" w:rsidR="00C5654E" w:rsidRDefault="00386024" w:rsidP="00EE4965">
      <w:pPr>
        <w:adjustRightInd/>
        <w:spacing w:after="160"/>
        <w:ind w:firstLine="720"/>
        <w:rPr>
          <w:rFonts w:ascii="Calibri" w:eastAsia="Calibri" w:hAnsi="Calibri" w:cstheme="minorBidi"/>
          <w:color w:val="auto"/>
          <w:sz w:val="22"/>
          <w:szCs w:val="22"/>
          <w:lang w:eastAsia="en-US"/>
        </w:rPr>
      </w:pPr>
      <w:r w:rsidRPr="00B31D43">
        <w:rPr>
          <w:rFonts w:ascii="Calibri" w:eastAsia="Calibri" w:hAnsi="Calibri" w:cstheme="minorBidi"/>
          <w:color w:val="auto"/>
          <w:sz w:val="22"/>
          <w:szCs w:val="22"/>
          <w:lang w:eastAsia="en-US"/>
        </w:rPr>
        <w:t>En síntesis, se combinan ambas líneas porque cumplen papeles distintos: lo incremental aporta estructura y entregas por fases; el prototipado evolutivo aporta validación progresiva, mejora continua y adecuación a las necesidades reales del proceso de compras en Palín y Escuintla, apoyado en demostraciones y retroalimentación sistemática para reducir riesgos de desalineación con el proceso institucional. Su uso conjunto resulta más adecuado que aplicar una sola de ellas de manera aislada, sobre todo por el alcance funcional del SIGEC-IGSS, la participación del usuario en la validación y el plazo limitado del proyecto.</w:t>
      </w:r>
    </w:p>
    <w:p w14:paraId="3026D0B5" w14:textId="7179731E" w:rsidR="00D1267C" w:rsidRPr="00606F32" w:rsidRDefault="00606F32" w:rsidP="00D1267C">
      <w:pPr>
        <w:numPr>
          <w:ilvl w:val="2"/>
          <w:numId w:val="1"/>
        </w:numPr>
        <w:adjustRightInd/>
        <w:outlineLvl w:val="1"/>
        <w:rPr>
          <w:rFonts w:ascii="Calibri" w:eastAsia="Calibri" w:hAnsi="Calibri" w:cs="Calibri"/>
          <w:b/>
          <w:color w:val="auto"/>
          <w:sz w:val="22"/>
          <w:szCs w:val="22"/>
          <w:lang w:val="pt-BR" w:eastAsia="en-US"/>
        </w:rPr>
      </w:pPr>
      <w:bookmarkStart w:id="149" w:name="_Toc238334218"/>
      <w:r w:rsidRPr="00606F32">
        <w:rPr>
          <w:rFonts w:ascii="Calibri" w:eastAsia="Calibri" w:hAnsi="Calibri" w:cs="Calibri"/>
          <w:b/>
          <w:color w:val="auto"/>
          <w:sz w:val="22"/>
          <w:szCs w:val="22"/>
          <w:lang w:val="pt-BR" w:eastAsia="en-US"/>
        </w:rPr>
        <w:t>Técnicas e instrumentos de r</w:t>
      </w:r>
      <w:r>
        <w:rPr>
          <w:rFonts w:ascii="Calibri" w:eastAsia="Calibri" w:hAnsi="Calibri" w:cs="Calibri"/>
          <w:b/>
          <w:color w:val="auto"/>
          <w:sz w:val="22"/>
          <w:szCs w:val="22"/>
          <w:lang w:val="pt-BR" w:eastAsia="en-US"/>
        </w:rPr>
        <w:t>ecolección de datos</w:t>
      </w:r>
      <w:bookmarkEnd w:id="149"/>
    </w:p>
    <w:p w14:paraId="60DDF99B"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 xml:space="preserve">La investigación cuantitativa del presente proyecto requiere evidencias numéricas comparables entre dos momentos: (a) la situación inicial sin el SIGEC-IGSS (línea base o preintervención) y (b) la situación posterior al uso operativo del sistema en la unidad piloto (postintervención). Para ello se </w:t>
      </w:r>
      <w:r w:rsidRPr="00020A1C">
        <w:rPr>
          <w:rFonts w:ascii="Calibri" w:eastAsia="Calibri" w:hAnsi="Calibri" w:cstheme="minorBidi"/>
          <w:color w:val="auto"/>
          <w:sz w:val="22"/>
          <w:szCs w:val="22"/>
          <w:lang w:val="es-MX" w:eastAsia="en-US"/>
        </w:rPr>
        <w:lastRenderedPageBreak/>
        <w:t>emplean técnicas de revisión documental y tabulación estructurada de eventos del proceso de compras (SIAF y Orden de Compra), complementadas con una lista de cotejo de trazabilidad aplicada a la misma muestra.</w:t>
      </w:r>
    </w:p>
    <w:p w14:paraId="3EBD8F24"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El proyecto se centra en la SIAF y en el expediente de compras. El expediente de compras es la unidad documental del trámite y agrupa varios soportes (entre ellos SIAF, Orden de Compra, cotizaciones, factura y demás anexos aplicables). La Orden de Compra (O.C.) generada en la plataforma SIGES —con independencia de la modalidad (baja cuantía, evento, compra directa u otra aplicable)— es un documento que forma parte de ese expediente y, en la práctica operativa de la unidad, funciona como identificador práctico para referirlo, dado que no se utiliza un correlativo institucional aparte de “número de expediente”. Por esa razón, los instrumentos de línea base registran el número de SIAF y el número de Orden de Compra SIGES para identificar cada caso de la muestra. El SIGEC-IGSS, por su parte, generará un número de expediente interno propio del sistema para la trazabilidad digital en la fase de piloto.</w:t>
      </w:r>
    </w:p>
    <w:p w14:paraId="09293E22"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A diferencia de un único instrumento genérico, se elaboró y aplicó un instrumento por cada variable dependiente definida en la matriz operacional, a fin de medir el resultado actual de cada variable, tabularlo y anexarlo al proyecto de graduación. Los cuatro instrumentos se aplicaron sobre la misma muestra de casos, lo que garantiza coherencia entre indicadores y permite el contraste pre–post tras el piloto.</w:t>
      </w:r>
    </w:p>
    <w:p w14:paraId="0E4160F7" w14:textId="77777777" w:rsid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La aplicación de los instrumentos se rige por el protocolo de medición descrito en el apartado 1.2.9, el cual homologa criterios de elegibilidad de la muestra, hitos temporales, reglas de cómputo en días hábiles, definiciones de conteo y la correspondencia entre cada variable y su instrumento. El protocolo asegura que la medición inicial y la futura medición con SIGEC utilicen el mismo criterio metodológico, condición necesaria para el diseño cuasiexperimental antes–después.</w:t>
      </w:r>
    </w:p>
    <w:p w14:paraId="4E073E24" w14:textId="77777777" w:rsidR="00FF70AC" w:rsidRPr="00020A1C" w:rsidRDefault="00FF70AC" w:rsidP="00020A1C">
      <w:pPr>
        <w:adjustRightInd/>
        <w:spacing w:after="160"/>
        <w:ind w:firstLine="720"/>
        <w:rPr>
          <w:rFonts w:ascii="Calibri" w:eastAsia="Calibri" w:hAnsi="Calibri" w:cstheme="minorBidi"/>
          <w:color w:val="auto"/>
          <w:sz w:val="22"/>
          <w:szCs w:val="22"/>
          <w:lang w:val="es-MX" w:eastAsia="en-US"/>
        </w:rPr>
      </w:pPr>
    </w:p>
    <w:p w14:paraId="688FEC9F" w14:textId="7FE85B1A" w:rsidR="008C040E" w:rsidRPr="00151AC4" w:rsidRDefault="009B2172" w:rsidP="00151AC4">
      <w:pPr>
        <w:numPr>
          <w:ilvl w:val="2"/>
          <w:numId w:val="1"/>
        </w:numPr>
        <w:adjustRightInd/>
        <w:outlineLvl w:val="1"/>
        <w:rPr>
          <w:rFonts w:ascii="Calibri" w:eastAsia="Calibri" w:hAnsi="Calibri" w:cs="Calibri"/>
          <w:b/>
          <w:color w:val="auto"/>
          <w:sz w:val="22"/>
          <w:szCs w:val="22"/>
          <w:lang w:val="pt-BR" w:eastAsia="en-US"/>
        </w:rPr>
      </w:pPr>
      <w:bookmarkStart w:id="150" w:name="_Toc238334219"/>
      <w:r>
        <w:rPr>
          <w:rFonts w:ascii="Calibri" w:eastAsia="Calibri" w:hAnsi="Calibri" w:cs="Calibri"/>
          <w:b/>
          <w:color w:val="auto"/>
          <w:sz w:val="22"/>
          <w:szCs w:val="22"/>
          <w:lang w:val="pt-BR" w:eastAsia="en-US"/>
        </w:rPr>
        <w:lastRenderedPageBreak/>
        <w:t>Protocolos de medición</w:t>
      </w:r>
      <w:bookmarkEnd w:id="150"/>
    </w:p>
    <w:p w14:paraId="7B12532E" w14:textId="55194D87" w:rsidR="008C040E" w:rsidRPr="0049690C" w:rsidRDefault="0049690C" w:rsidP="0049690C">
      <w:pPr>
        <w:numPr>
          <w:ilvl w:val="3"/>
          <w:numId w:val="1"/>
        </w:numPr>
        <w:adjustRightInd/>
        <w:jc w:val="left"/>
        <w:outlineLvl w:val="1"/>
        <w:rPr>
          <w:rFonts w:ascii="Calibri" w:eastAsia="Calibri" w:hAnsi="Calibri" w:cs="Calibri"/>
          <w:b/>
          <w:color w:val="auto"/>
          <w:sz w:val="22"/>
          <w:szCs w:val="22"/>
          <w:lang w:eastAsia="en-US"/>
        </w:rPr>
      </w:pPr>
      <w:bookmarkStart w:id="151" w:name="_Toc238334220"/>
      <w:r>
        <w:rPr>
          <w:rFonts w:ascii="Calibri" w:eastAsia="Calibri" w:hAnsi="Calibri" w:cs="Calibri"/>
          <w:b/>
          <w:color w:val="auto"/>
          <w:sz w:val="22"/>
          <w:szCs w:val="22"/>
          <w:lang w:eastAsia="en-US"/>
        </w:rPr>
        <w:t>Unidad de análisis, población y muestra</w:t>
      </w:r>
      <w:bookmarkEnd w:id="151"/>
    </w:p>
    <w:p w14:paraId="2EEA2185" w14:textId="5023737D" w:rsidR="00284C0E" w:rsidRPr="00FF70AC" w:rsidRDefault="00284C0E" w:rsidP="00284C0E">
      <w:pPr>
        <w:adjustRightInd/>
        <w:spacing w:after="160"/>
        <w:ind w:firstLine="720"/>
        <w:rPr>
          <w:rFonts w:ascii="Calibri" w:eastAsia="Calibri" w:hAnsi="Calibri" w:cstheme="minorBidi"/>
          <w:color w:val="auto"/>
          <w:sz w:val="22"/>
          <w:szCs w:val="22"/>
          <w:lang w:val="es-MX" w:eastAsia="en-US"/>
        </w:rPr>
      </w:pPr>
      <w:r w:rsidRPr="00FF70AC">
        <w:rPr>
          <w:rFonts w:ascii="Calibri" w:eastAsia="Calibri" w:hAnsi="Calibri" w:cstheme="minorBidi"/>
          <w:color w:val="auto"/>
          <w:sz w:val="22"/>
          <w:szCs w:val="22"/>
          <w:lang w:val="es-MX" w:eastAsia="en-US"/>
        </w:rPr>
        <w:t>Unidad de análisis. </w:t>
      </w:r>
      <w:r w:rsidR="009D6159" w:rsidRPr="00FF70AC">
        <w:rPr>
          <w:rFonts w:ascii="Calibri" w:eastAsia="Calibri" w:hAnsi="Calibri" w:cstheme="minorBidi"/>
          <w:color w:val="auto"/>
          <w:sz w:val="22"/>
          <w:szCs w:val="22"/>
          <w:lang w:eastAsia="en-US"/>
        </w:rPr>
        <w:t>Cada expediente de compras del Consultorio de Palín en interacción con la DAF departamental de Escuintla, asociado a su SIAF y a los documentos que lo conforman (incluida la Orden de Compra SIGES).</w:t>
      </w:r>
    </w:p>
    <w:p w14:paraId="545F3EF2" w14:textId="4900D797" w:rsidR="00284C0E" w:rsidRPr="00FF70AC" w:rsidRDefault="00284C0E" w:rsidP="008934E1">
      <w:pPr>
        <w:adjustRightInd/>
        <w:spacing w:after="160"/>
        <w:ind w:firstLine="720"/>
        <w:rPr>
          <w:rFonts w:ascii="Calibri" w:eastAsia="Calibri" w:hAnsi="Calibri" w:cstheme="minorBidi"/>
          <w:color w:val="auto"/>
          <w:sz w:val="22"/>
          <w:szCs w:val="22"/>
          <w:lang w:eastAsia="en-US"/>
        </w:rPr>
      </w:pPr>
      <w:r w:rsidRPr="00FF70AC">
        <w:rPr>
          <w:rFonts w:ascii="Calibri" w:eastAsia="Calibri" w:hAnsi="Calibri" w:cstheme="minorBidi"/>
          <w:color w:val="auto"/>
          <w:sz w:val="22"/>
          <w:szCs w:val="22"/>
          <w:lang w:val="es-MX" w:eastAsia="en-US"/>
        </w:rPr>
        <w:t>Población</w:t>
      </w:r>
      <w:r w:rsidR="00425149" w:rsidRPr="00FF70AC">
        <w:rPr>
          <w:rFonts w:ascii="Calibri" w:eastAsia="Calibri" w:hAnsi="Calibri" w:cstheme="minorBidi"/>
          <w:color w:val="auto"/>
          <w:sz w:val="22"/>
          <w:szCs w:val="22"/>
          <w:lang w:val="es-MX" w:eastAsia="en-US"/>
        </w:rPr>
        <w:t xml:space="preserve">. </w:t>
      </w:r>
      <w:r w:rsidR="00425149" w:rsidRPr="00FF70AC">
        <w:rPr>
          <w:rFonts w:ascii="Calibri" w:eastAsia="Calibri" w:hAnsi="Calibri" w:cstheme="minorBidi"/>
          <w:color w:val="auto"/>
          <w:sz w:val="22"/>
          <w:szCs w:val="22"/>
          <w:lang w:eastAsia="en-US"/>
        </w:rPr>
        <w:t>Expedientes de compras del proceso manual o semi-manual de la unidad piloto (área de Compras del Consultorio de Palín), documentados mediante SIAF, Orden de Compra SIGES y demás soportes del expediente (cotizaciones, factura u otros, según corresponda), así como planillas asociadas.</w:t>
      </w:r>
    </w:p>
    <w:p w14:paraId="125A188F" w14:textId="7C1646DB" w:rsidR="00425149" w:rsidRPr="00FF70AC" w:rsidRDefault="00425149" w:rsidP="008934E1">
      <w:pPr>
        <w:adjustRightInd/>
        <w:spacing w:after="160"/>
        <w:ind w:firstLine="720"/>
        <w:rPr>
          <w:rFonts w:ascii="Calibri" w:eastAsia="Calibri" w:hAnsi="Calibri" w:cstheme="minorBidi"/>
          <w:color w:val="auto"/>
          <w:sz w:val="22"/>
          <w:szCs w:val="22"/>
          <w:lang w:eastAsia="en-US"/>
        </w:rPr>
      </w:pPr>
      <w:r w:rsidRPr="00FF70AC">
        <w:rPr>
          <w:rFonts w:ascii="Calibri" w:eastAsia="Calibri" w:hAnsi="Calibri" w:cstheme="minorBidi"/>
          <w:color w:val="auto"/>
          <w:sz w:val="22"/>
          <w:szCs w:val="22"/>
          <w:lang w:eastAsia="en-US"/>
        </w:rPr>
        <w:t xml:space="preserve">Muestra. </w:t>
      </w:r>
      <w:r w:rsidR="00383A62" w:rsidRPr="00FF70AC">
        <w:rPr>
          <w:rFonts w:ascii="Calibri" w:eastAsia="Calibri" w:hAnsi="Calibri" w:cstheme="minorBidi"/>
          <w:color w:val="auto"/>
          <w:sz w:val="22"/>
          <w:szCs w:val="22"/>
          <w:lang w:eastAsia="en-US"/>
        </w:rPr>
        <w:t>Se seleccionó una muestra de n = 25 expedientes de compras correspondientes a los meses de marzo, abril y mayo de 2026, accesibles en archivo físico y/o registros administrativos de la unidad. El criterio de inclusión fue: expediente con evidencia suficiente de fechas de inicio y de resolución por la DAF tras la recepción del expediente físico completo. Para su identificación práctica en la tabulación se registraron el número de SIAF y el número de Orden de Compra SIGES. Se excluyeron expedientes incompletos o sin fechas reconstruibles.</w:t>
      </w:r>
    </w:p>
    <w:p w14:paraId="7DCB262A" w14:textId="4945A55B" w:rsidR="00383A62" w:rsidRPr="00383A62" w:rsidRDefault="00383A62" w:rsidP="00383A62">
      <w:pPr>
        <w:adjustRightInd/>
        <w:spacing w:after="160"/>
        <w:ind w:firstLine="720"/>
        <w:rPr>
          <w:rFonts w:ascii="Calibri" w:eastAsia="Calibri" w:hAnsi="Calibri" w:cstheme="minorBidi"/>
          <w:color w:val="auto"/>
          <w:sz w:val="22"/>
          <w:szCs w:val="22"/>
          <w:lang w:val="es-MX" w:eastAsia="en-US"/>
        </w:rPr>
      </w:pPr>
      <w:r w:rsidRPr="00383A62">
        <w:rPr>
          <w:rFonts w:ascii="Calibri" w:eastAsia="Calibri" w:hAnsi="Calibri" w:cstheme="minorBidi"/>
          <w:color w:val="auto"/>
          <w:sz w:val="22"/>
          <w:szCs w:val="22"/>
          <w:lang w:val="es-MX" w:eastAsia="en-US"/>
        </w:rPr>
        <w:t>La misma muestra de 25 casos se utilizó para los cuatro instrumentos (variables V1 a V4), a fin de mantener comparabilidad entre indicadores.</w:t>
      </w:r>
    </w:p>
    <w:p w14:paraId="7943D064" w14:textId="0853E79A" w:rsidR="00206449" w:rsidRPr="004A5556" w:rsidRDefault="00CC13E5" w:rsidP="00CC13E5">
      <w:pPr>
        <w:numPr>
          <w:ilvl w:val="3"/>
          <w:numId w:val="1"/>
        </w:numPr>
        <w:adjustRightInd/>
        <w:jc w:val="left"/>
        <w:outlineLvl w:val="1"/>
        <w:rPr>
          <w:rFonts w:ascii="Calibri" w:eastAsia="Calibri" w:hAnsi="Calibri" w:cs="Calibri"/>
          <w:b/>
          <w:color w:val="auto"/>
          <w:sz w:val="22"/>
          <w:szCs w:val="22"/>
          <w:lang w:eastAsia="en-US"/>
        </w:rPr>
      </w:pPr>
      <w:bookmarkStart w:id="152" w:name="_Toc238334221"/>
      <w:r w:rsidRPr="00CC13E5">
        <w:rPr>
          <w:rFonts w:ascii="Calibri" w:eastAsia="Calibri" w:hAnsi="Calibri" w:cs="Calibri"/>
          <w:b/>
          <w:color w:val="auto"/>
          <w:sz w:val="22"/>
          <w:szCs w:val="22"/>
          <w:lang w:eastAsia="en-US"/>
        </w:rPr>
        <w:t>Hitos homologados (línea base y piloto).</w:t>
      </w:r>
      <w:bookmarkEnd w:id="152"/>
    </w:p>
    <w:p w14:paraId="3938F967" w14:textId="4C0879D1" w:rsidR="006504E4" w:rsidRPr="004A5556" w:rsidRDefault="004A5556" w:rsidP="004A5556">
      <w:pPr>
        <w:ind w:firstLine="720"/>
        <w:rPr>
          <w:rFonts w:ascii="Calibri" w:eastAsia="Calibri" w:hAnsi="Calibri" w:cs="Calibri"/>
          <w:color w:val="auto"/>
          <w:sz w:val="22"/>
          <w:szCs w:val="22"/>
          <w:lang w:eastAsia="en-US"/>
        </w:rPr>
      </w:pPr>
      <w:r w:rsidRPr="004A5556">
        <w:rPr>
          <w:rFonts w:ascii="Calibri" w:hAnsi="Calibri" w:cs="Calibri"/>
          <w:sz w:val="22"/>
          <w:szCs w:val="22"/>
          <w:lang w:eastAsia="en-US"/>
        </w:rPr>
        <w:t>Para</w:t>
      </w:r>
      <w:r w:rsidRPr="004A5556">
        <w:rPr>
          <w:rFonts w:ascii="Calibri" w:eastAsia="Calibri" w:hAnsi="Calibri" w:cs="Calibri"/>
          <w:color w:val="auto"/>
          <w:sz w:val="22"/>
          <w:szCs w:val="22"/>
          <w:lang w:eastAsia="en-US"/>
        </w:rPr>
        <w:t xml:space="preserve"> la medición de tiempos y de la secuencia del flujo se homologaron los siguientes hitos, aplicables en línea base (registros físicos/planillas) y en piloto (estados y bitácora del SIGEC-IGSS):</w:t>
      </w:r>
    </w:p>
    <w:p w14:paraId="2BE31E11"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Inicio del trámite: fecha de registro o elaboración de la SIAF, o la primera fecha confiable de apertura del trámite asociada a la Orden de Compra.</w:t>
      </w:r>
    </w:p>
    <w:p w14:paraId="43054678"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 xml:space="preserve">Puesta en revisión DAF: en la línea base, fecha en que el expediente físico completo queda a disposición de la DAF (sello, acuse, bitácora o equivalente). En el proceso actual, la DAF no revisa </w:t>
      </w:r>
      <w:r w:rsidRPr="0019392E">
        <w:rPr>
          <w:rFonts w:ascii="Calibri" w:eastAsia="Calibri" w:hAnsi="Calibri" w:cstheme="minorBidi"/>
          <w:color w:val="auto"/>
          <w:sz w:val="22"/>
          <w:szCs w:val="22"/>
          <w:lang w:val="es-MX" w:eastAsia="en-US"/>
        </w:rPr>
        <w:lastRenderedPageBreak/>
        <w:t>la SIAF de forma independiente; la revisión ocurre cuando se recibe el soporte físico completo. En la práctica operativa de la unidad, los envíos físicos se concentran habitualmente entre los días 16 y 22 de cada mes. En el piloto SIGEC, este hito se homologa con el estado de revisión digital en el sistema.</w:t>
      </w:r>
    </w:p>
    <w:p w14:paraId="3C6D50B2"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Primera resolución DAF: primera fecha de aprobación, de observación que exige corrección, o de rechazo formal.</w:t>
      </w:r>
    </w:p>
    <w:p w14:paraId="75706B35" w14:textId="5CDBB34C" w:rsidR="00024CCC" w:rsidRPr="00024CCC" w:rsidRDefault="0019392E" w:rsidP="00024CCC">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Aprobación / cierre del ciclo de revisión DAF: fecha en que el trámite resulta aprobado por la DAF (fin del ciclo medido).</w:t>
      </w:r>
    </w:p>
    <w:p w14:paraId="410135D0" w14:textId="4C0A38C6" w:rsidR="00024CCC" w:rsidRPr="004A5556" w:rsidRDefault="000A675B" w:rsidP="00024CCC">
      <w:pPr>
        <w:numPr>
          <w:ilvl w:val="3"/>
          <w:numId w:val="1"/>
        </w:numPr>
        <w:adjustRightInd/>
        <w:jc w:val="left"/>
        <w:outlineLvl w:val="1"/>
        <w:rPr>
          <w:rFonts w:ascii="Calibri" w:eastAsia="Calibri" w:hAnsi="Calibri" w:cs="Calibri"/>
          <w:b/>
          <w:color w:val="auto"/>
          <w:sz w:val="22"/>
          <w:szCs w:val="22"/>
          <w:lang w:eastAsia="en-US"/>
        </w:rPr>
      </w:pPr>
      <w:bookmarkStart w:id="153" w:name="_Toc238334222"/>
      <w:r>
        <w:rPr>
          <w:rFonts w:ascii="Calibri" w:eastAsia="Calibri" w:hAnsi="Calibri" w:cs="Calibri"/>
          <w:b/>
          <w:color w:val="auto"/>
          <w:sz w:val="22"/>
          <w:szCs w:val="22"/>
          <w:lang w:eastAsia="en-US"/>
        </w:rPr>
        <w:t>Definiciones de conteo y reglas de tiempo.</w:t>
      </w:r>
      <w:bookmarkEnd w:id="153"/>
      <w:r>
        <w:rPr>
          <w:rFonts w:ascii="Calibri" w:eastAsia="Calibri" w:hAnsi="Calibri" w:cs="Calibri"/>
          <w:b/>
          <w:color w:val="auto"/>
          <w:sz w:val="22"/>
          <w:szCs w:val="22"/>
          <w:lang w:eastAsia="en-US"/>
        </w:rPr>
        <w:t xml:space="preserve"> </w:t>
      </w:r>
    </w:p>
    <w:p w14:paraId="17608325" w14:textId="56C2FC89" w:rsidR="004D337C" w:rsidRDefault="004D337C" w:rsidP="004D337C">
      <w:pPr>
        <w:ind w:firstLine="720"/>
        <w:rPr>
          <w:rFonts w:ascii="Calibri" w:eastAsia="Calibri" w:hAnsi="Calibri" w:cs="Calibri"/>
          <w:bCs/>
          <w:color w:val="auto"/>
          <w:sz w:val="22"/>
          <w:szCs w:val="22"/>
          <w:lang w:eastAsia="en-US"/>
        </w:rPr>
      </w:pPr>
      <w:r w:rsidRPr="004D337C">
        <w:rPr>
          <w:rFonts w:ascii="Calibri" w:eastAsia="Calibri" w:hAnsi="Calibri" w:cs="Calibri"/>
          <w:bCs/>
          <w:color w:val="auto"/>
          <w:sz w:val="22"/>
          <w:szCs w:val="22"/>
          <w:lang w:eastAsia="en-US"/>
        </w:rPr>
        <w:t>Los intervalos se calculan en días hábiles (lunes a viernes). Cuando solo conste mes/año, el caso se documenta en observaciones y no entra al promedio de tiempos si no es posible estimar con criterio explícito.</w:t>
      </w:r>
    </w:p>
    <w:p w14:paraId="24EE0B95" w14:textId="75BFFFDD" w:rsidR="005B1A92" w:rsidRDefault="005B1A92" w:rsidP="004D337C">
      <w:pPr>
        <w:ind w:firstLine="720"/>
        <w:rPr>
          <w:rFonts w:ascii="Calibri" w:eastAsia="Calibri" w:hAnsi="Calibri" w:cs="Calibri"/>
          <w:bCs/>
          <w:color w:val="auto"/>
          <w:sz w:val="22"/>
          <w:szCs w:val="22"/>
          <w:lang w:eastAsia="en-US"/>
        </w:rPr>
      </w:pPr>
      <w:r>
        <w:rPr>
          <w:rFonts w:ascii="Calibri" w:eastAsia="Calibri" w:hAnsi="Calibri" w:cs="Calibri"/>
          <w:bCs/>
          <w:color w:val="auto"/>
          <w:sz w:val="22"/>
          <w:szCs w:val="22"/>
          <w:lang w:eastAsia="en-US"/>
        </w:rPr>
        <w:t xml:space="preserve">Definiciones de conteo: </w:t>
      </w:r>
    </w:p>
    <w:p w14:paraId="31BAE8CB"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Observación: señalamiento que exige corrección o complemento documental antes de aprobar.</w:t>
      </w:r>
    </w:p>
    <w:p w14:paraId="6A81924E"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Rechazo formal: devolución o no aceptación documentada del trámite/SIAF/Orden de Compra por error u omisión sustancial.</w:t>
      </w:r>
    </w:p>
    <w:p w14:paraId="07D69D05"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Devuelto al menos una vez: el trámite presenta una o más devoluciones de la DAF antes de la aprobación.</w:t>
      </w:r>
    </w:p>
    <w:p w14:paraId="4F5284C2"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Ciclos revisión–corrección–reenvío: número de idas y vueltas completas hasta la aprobación (0 = aprobado en el primer envío sin devolución).</w:t>
      </w:r>
    </w:p>
    <w:p w14:paraId="081AA931" w14:textId="0174676D"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Paso al mes siguiente: el trámite no se cierra en el ciclo mensual de envío/revisión y queda pendiente para el mes inmediato, típicamente cuando las correcciones no se aplican a tiempo en la unidad.</w:t>
      </w:r>
    </w:p>
    <w:p w14:paraId="29AD4BCC" w14:textId="003AEB42" w:rsidR="00EC5099" w:rsidRPr="00CC13E5" w:rsidRDefault="00EC5099" w:rsidP="00EC5099">
      <w:pPr>
        <w:numPr>
          <w:ilvl w:val="3"/>
          <w:numId w:val="1"/>
        </w:numPr>
        <w:adjustRightInd/>
        <w:jc w:val="left"/>
        <w:outlineLvl w:val="1"/>
        <w:rPr>
          <w:rFonts w:ascii="Calibri" w:eastAsia="Calibri" w:hAnsi="Calibri" w:cs="Calibri"/>
          <w:b/>
          <w:color w:val="auto"/>
          <w:sz w:val="22"/>
          <w:szCs w:val="22"/>
          <w:lang w:eastAsia="en-US"/>
        </w:rPr>
      </w:pPr>
      <w:bookmarkStart w:id="154" w:name="_Toc238334223"/>
      <w:r>
        <w:rPr>
          <w:rFonts w:ascii="Calibri" w:eastAsia="Calibri" w:hAnsi="Calibri" w:cs="Calibri"/>
          <w:b/>
          <w:color w:val="auto"/>
          <w:sz w:val="22"/>
          <w:szCs w:val="22"/>
          <w:lang w:eastAsia="en-US"/>
        </w:rPr>
        <w:lastRenderedPageBreak/>
        <w:t>Instrumentos</w:t>
      </w:r>
      <w:r w:rsidR="00A1660B">
        <w:rPr>
          <w:rFonts w:ascii="Calibri" w:eastAsia="Calibri" w:hAnsi="Calibri" w:cs="Calibri"/>
          <w:b/>
          <w:color w:val="auto"/>
          <w:sz w:val="22"/>
          <w:szCs w:val="22"/>
          <w:lang w:eastAsia="en-US"/>
        </w:rPr>
        <w:t xml:space="preserve"> por variable dependiente</w:t>
      </w:r>
      <w:bookmarkEnd w:id="154"/>
    </w:p>
    <w:p w14:paraId="1926879E" w14:textId="5CD660D8" w:rsidR="00FB491A" w:rsidRDefault="00FB491A" w:rsidP="00FB491A">
      <w:pPr>
        <w:adjustRightInd/>
        <w:ind w:firstLine="720"/>
        <w:rPr>
          <w:rFonts w:ascii="Calibri" w:eastAsia="Calibri" w:hAnsi="Calibri" w:cstheme="minorBidi"/>
          <w:color w:val="auto"/>
          <w:sz w:val="22"/>
          <w:szCs w:val="22"/>
          <w:lang w:eastAsia="en-US"/>
        </w:rPr>
      </w:pPr>
      <w:r w:rsidRPr="00FB491A">
        <w:rPr>
          <w:rFonts w:ascii="Calibri" w:eastAsia="Calibri" w:hAnsi="Calibri" w:cstheme="minorBidi"/>
          <w:color w:val="auto"/>
          <w:sz w:val="22"/>
          <w:szCs w:val="22"/>
          <w:lang w:eastAsia="en-US"/>
        </w:rPr>
        <w:t>Se utilizaron cuatro instrumentos, uno por cada variable dependiente. El detalle fila por fila de la muestra (n = 25) se presenta en los anexos indicados; en el cuerpo del documento se reportan los resultados consolidados.</w:t>
      </w:r>
    </w:p>
    <w:p w14:paraId="79916365"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V1 — Eficiencia del flujo de compras (Consultorio–DAF).</w:t>
      </w:r>
      <w:r w:rsidRPr="006F2977">
        <w:rPr>
          <w:rFonts w:ascii="Calibri" w:eastAsia="Calibri" w:hAnsi="Calibri" w:cstheme="minorBidi"/>
          <w:color w:val="auto"/>
          <w:sz w:val="22"/>
          <w:szCs w:val="22"/>
          <w:lang w:val="es-MX" w:eastAsia="en-US"/>
        </w:rPr>
        <w:br/>
        <w:t>Instrumento: Ficha de tabulación de ciclos y devoluciones.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por cada caso (SIAF y Orden de Compra SIGES): número de ciclos revisión–corrección–reenvío, si fue devuelto al menos una vez y si pasó al mes siguiente.</w:t>
      </w:r>
      <w:r w:rsidRPr="006F2977">
        <w:rPr>
          <w:rFonts w:ascii="Calibri" w:eastAsia="Calibri" w:hAnsi="Calibri" w:cstheme="minorBidi"/>
          <w:color w:val="auto"/>
          <w:sz w:val="22"/>
          <w:szCs w:val="22"/>
          <w:lang w:val="es-MX" w:eastAsia="en-US"/>
        </w:rPr>
        <w:br/>
        <w:t>Anexo A: V1_Eficiencia.</w:t>
      </w:r>
    </w:p>
    <w:p w14:paraId="599F20DC"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V2 — Calidad documental del trámite.</w:t>
      </w:r>
      <w:r w:rsidRPr="006F2977">
        <w:rPr>
          <w:rFonts w:ascii="Calibri" w:eastAsia="Calibri" w:hAnsi="Calibri" w:cstheme="minorBidi"/>
          <w:color w:val="auto"/>
          <w:sz w:val="22"/>
          <w:szCs w:val="22"/>
          <w:lang w:val="es-MX" w:eastAsia="en-US"/>
        </w:rPr>
        <w:br/>
        <w:t>Instrumento: Ficha de conteo de observaciones y rechazos.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cantidad de observaciones, rechazos formales y motivo principal documentado.</w:t>
      </w:r>
      <w:r w:rsidRPr="006F2977">
        <w:rPr>
          <w:rFonts w:ascii="Calibri" w:eastAsia="Calibri" w:hAnsi="Calibri" w:cstheme="minorBidi"/>
          <w:color w:val="auto"/>
          <w:sz w:val="22"/>
          <w:szCs w:val="22"/>
          <w:lang w:val="es-MX" w:eastAsia="en-US"/>
        </w:rPr>
        <w:br/>
        <w:t>Anexo B: V2_Calidad.</w:t>
      </w:r>
    </w:p>
    <w:p w14:paraId="48BC8BD6"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V3 — Trazabilidad y control del proceso de compras.</w:t>
      </w:r>
      <w:r w:rsidRPr="006F2977">
        <w:rPr>
          <w:rFonts w:ascii="Calibri" w:eastAsia="Calibri" w:hAnsi="Calibri" w:cstheme="minorBidi"/>
          <w:color w:val="auto"/>
          <w:sz w:val="22"/>
          <w:szCs w:val="22"/>
          <w:lang w:val="es-MX" w:eastAsia="en-US"/>
        </w:rPr>
        <w:br/>
        <w:t>Instrumento: Lista de cotejo de trazabilidad documental, complementada con cronometraje de búsqueda.</w:t>
      </w:r>
      <w:r w:rsidRPr="006F2977">
        <w:rPr>
          <w:rFonts w:ascii="Calibri" w:eastAsia="Calibri" w:hAnsi="Calibri" w:cstheme="minorBidi"/>
          <w:color w:val="auto"/>
          <w:sz w:val="22"/>
          <w:szCs w:val="22"/>
          <w:lang w:val="es-MX" w:eastAsia="en-US"/>
        </w:rPr>
        <w:br/>
        <w:t>Técnica: observación estructurada / cotejo.</w:t>
      </w:r>
      <w:r w:rsidRPr="006F2977">
        <w:rPr>
          <w:rFonts w:ascii="Calibri" w:eastAsia="Calibri" w:hAnsi="Calibri" w:cstheme="minorBidi"/>
          <w:color w:val="auto"/>
          <w:sz w:val="22"/>
          <w:szCs w:val="22"/>
          <w:lang w:val="es-MX" w:eastAsia="en-US"/>
        </w:rPr>
        <w:br/>
        <w:t>Verifica criterios Sí/No (identificación, fechas, responsable, historial de devoluciones, estado final, versiones y fechas de cambio) y el tiempo, en minutos, para localizar la última versión y el último estado del trámite.</w:t>
      </w:r>
      <w:r w:rsidRPr="006F2977">
        <w:rPr>
          <w:rFonts w:ascii="Calibri" w:eastAsia="Calibri" w:hAnsi="Calibri" w:cstheme="minorBidi"/>
          <w:color w:val="auto"/>
          <w:sz w:val="22"/>
          <w:szCs w:val="22"/>
          <w:lang w:val="es-MX" w:eastAsia="en-US"/>
        </w:rPr>
        <w:br/>
        <w:t>Anexo C: V3_Trazabilidad.</w:t>
      </w:r>
    </w:p>
    <w:p w14:paraId="4085507B" w14:textId="64F9D5B5" w:rsidR="00830B3E" w:rsidRPr="00A90A4D" w:rsidRDefault="006F2977" w:rsidP="00A90A4D">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lastRenderedPageBreak/>
        <w:t>Variable V4 — Tiempos de demora del ciclo de compras.</w:t>
      </w:r>
      <w:r w:rsidRPr="006F2977">
        <w:rPr>
          <w:rFonts w:ascii="Calibri" w:eastAsia="Calibri" w:hAnsi="Calibri" w:cstheme="minorBidi"/>
          <w:color w:val="auto"/>
          <w:sz w:val="22"/>
          <w:szCs w:val="22"/>
          <w:lang w:val="es-MX" w:eastAsia="en-US"/>
        </w:rPr>
        <w:br/>
        <w:t>Instrumento: Ficha de hitos temporales (días hábiles).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fechas de inicio, puesta en revisión DAF, primera resolución y aprobación, y calcula días hábiles del ciclo total y de la primera respuesta DAF.</w:t>
      </w:r>
      <w:r w:rsidRPr="006F2977">
        <w:rPr>
          <w:rFonts w:ascii="Calibri" w:eastAsia="Calibri" w:hAnsi="Calibri" w:cstheme="minorBidi"/>
          <w:color w:val="auto"/>
          <w:sz w:val="22"/>
          <w:szCs w:val="22"/>
          <w:lang w:val="es-MX" w:eastAsia="en-US"/>
        </w:rPr>
        <w:br/>
        <w:t>Anexo D: V4_Tiempos.</w:t>
      </w:r>
    </w:p>
    <w:p w14:paraId="27F26738" w14:textId="5603397A" w:rsidR="009B2172" w:rsidRPr="009B2172" w:rsidRDefault="00C4206B" w:rsidP="009B2172">
      <w:pPr>
        <w:numPr>
          <w:ilvl w:val="2"/>
          <w:numId w:val="1"/>
        </w:numPr>
        <w:adjustRightInd/>
        <w:outlineLvl w:val="1"/>
        <w:rPr>
          <w:rFonts w:ascii="Calibri" w:eastAsia="Calibri" w:hAnsi="Calibri" w:cs="Calibri"/>
          <w:b/>
          <w:color w:val="auto"/>
          <w:sz w:val="22"/>
          <w:szCs w:val="22"/>
          <w:lang w:val="pt-BR" w:eastAsia="en-US"/>
        </w:rPr>
      </w:pPr>
      <w:bookmarkStart w:id="155" w:name="_Toc238334224"/>
      <w:r>
        <w:rPr>
          <w:rFonts w:ascii="Calibri" w:eastAsia="Calibri" w:hAnsi="Calibri" w:cs="Calibri"/>
          <w:b/>
          <w:color w:val="auto"/>
          <w:sz w:val="22"/>
          <w:szCs w:val="22"/>
          <w:lang w:val="pt-BR" w:eastAsia="en-US"/>
        </w:rPr>
        <w:t>Medición inicial</w:t>
      </w:r>
      <w:bookmarkEnd w:id="155"/>
    </w:p>
    <w:p w14:paraId="7868217C" w14:textId="642CB75C" w:rsidR="00B57D6A" w:rsidRPr="00284C0E" w:rsidRDefault="00B57D6A" w:rsidP="00DF609A">
      <w:pPr>
        <w:adjustRightInd/>
        <w:spacing w:after="160"/>
        <w:ind w:firstLine="720"/>
        <w:rPr>
          <w:rFonts w:ascii="Calibri" w:eastAsia="Calibri" w:hAnsi="Calibri" w:cstheme="minorBidi"/>
          <w:color w:val="auto"/>
          <w:sz w:val="22"/>
          <w:szCs w:val="22"/>
          <w:lang w:val="es-MX" w:eastAsia="en-US"/>
        </w:rPr>
      </w:pPr>
      <w:r w:rsidRPr="00B57D6A">
        <w:rPr>
          <w:rFonts w:ascii="Calibri" w:eastAsia="Calibri" w:hAnsi="Calibri" w:cstheme="minorBidi"/>
          <w:color w:val="auto"/>
          <w:sz w:val="22"/>
          <w:szCs w:val="22"/>
          <w:lang w:eastAsia="en-US"/>
        </w:rPr>
        <w:t>Con el fin de cuantificar el estado del proceso antes de la implementación del SIGEC-IGSS, se aplicaron los cuatro instrumentos descritos a la muestra de línea base. Los resultados se resumen a continuación; el detalle de los 25 casos aparece en los Anexos A a D.</w:t>
      </w:r>
    </w:p>
    <w:p w14:paraId="70EBBCC1" w14:textId="563E5C76" w:rsidR="00CA17F0" w:rsidRDefault="00025DE1" w:rsidP="00025DE1">
      <w:pPr>
        <w:pStyle w:val="Descripcin"/>
        <w:jc w:val="left"/>
        <w:rPr>
          <w:rFonts w:ascii="Calibri" w:hAnsi="Calibri" w:cs="Calibri"/>
          <w:sz w:val="22"/>
          <w:szCs w:val="22"/>
        </w:rPr>
      </w:pPr>
      <w:bookmarkStart w:id="156" w:name="_Toc238334293"/>
      <w:r w:rsidRPr="00025DE1">
        <w:rPr>
          <w:rFonts w:ascii="Calibri" w:hAnsi="Calibri" w:cs="Calibri"/>
          <w:b/>
          <w:bCs/>
          <w:i w:val="0"/>
          <w:iCs w:val="0"/>
          <w:sz w:val="22"/>
          <w:szCs w:val="22"/>
        </w:rPr>
        <w:t xml:space="preserve">Tabla </w:t>
      </w:r>
      <w:r w:rsidRPr="00025DE1">
        <w:rPr>
          <w:rFonts w:ascii="Calibri" w:hAnsi="Calibri" w:cs="Calibri"/>
          <w:b/>
          <w:bCs/>
          <w:i w:val="0"/>
          <w:iCs w:val="0"/>
          <w:sz w:val="22"/>
          <w:szCs w:val="22"/>
        </w:rPr>
        <w:fldChar w:fldCharType="begin"/>
      </w:r>
      <w:r w:rsidRPr="00025DE1">
        <w:rPr>
          <w:rFonts w:ascii="Calibri" w:hAnsi="Calibri" w:cs="Calibri"/>
          <w:b/>
          <w:bCs/>
          <w:i w:val="0"/>
          <w:iCs w:val="0"/>
          <w:sz w:val="22"/>
          <w:szCs w:val="22"/>
        </w:rPr>
        <w:instrText xml:space="preserve"> SEQ Tabla \* ARABIC </w:instrText>
      </w:r>
      <w:r w:rsidRPr="00025DE1">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5</w:t>
      </w:r>
      <w:r w:rsidRPr="00025DE1">
        <w:rPr>
          <w:rFonts w:ascii="Calibri" w:hAnsi="Calibri" w:cs="Calibri"/>
          <w:b/>
          <w:bCs/>
          <w:i w:val="0"/>
          <w:iCs w:val="0"/>
          <w:sz w:val="22"/>
          <w:szCs w:val="22"/>
        </w:rPr>
        <w:fldChar w:fldCharType="end"/>
      </w:r>
      <w:r w:rsidRPr="00025DE1">
        <w:rPr>
          <w:rFonts w:ascii="Calibri" w:hAnsi="Calibri" w:cs="Calibri"/>
          <w:sz w:val="22"/>
          <w:szCs w:val="22"/>
        </w:rPr>
        <w:br/>
        <w:t>Caracterización de la muestra de línea base</w:t>
      </w:r>
      <w:bookmarkEnd w:id="156"/>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2"/>
      </w:tblGrid>
      <w:tr w:rsidR="000A443D" w14:paraId="233FB58C" w14:textId="77777777" w:rsidTr="00B560DA">
        <w:tc>
          <w:tcPr>
            <w:tcW w:w="3544" w:type="dxa"/>
            <w:tcBorders>
              <w:top w:val="single" w:sz="4" w:space="0" w:color="auto"/>
              <w:bottom w:val="single" w:sz="4" w:space="0" w:color="auto"/>
            </w:tcBorders>
            <w:vAlign w:val="center"/>
          </w:tcPr>
          <w:p w14:paraId="52CCA7A4" w14:textId="516658A9" w:rsidR="000A443D" w:rsidRPr="005139E6" w:rsidRDefault="000D4041" w:rsidP="005D04E7">
            <w:pPr>
              <w:adjustRightInd/>
              <w:spacing w:line="360" w:lineRule="auto"/>
              <w:jc w:val="both"/>
              <w:rPr>
                <w:b/>
                <w:bCs/>
                <w:lang w:val="es-GT"/>
              </w:rPr>
            </w:pPr>
            <w:r>
              <w:rPr>
                <w:rFonts w:cstheme="minorBidi"/>
                <w:b/>
                <w:bCs/>
                <w:lang w:val="es-GT"/>
              </w:rPr>
              <w:t>Concepto</w:t>
            </w:r>
          </w:p>
        </w:tc>
        <w:tc>
          <w:tcPr>
            <w:tcW w:w="5812" w:type="dxa"/>
            <w:tcBorders>
              <w:top w:val="single" w:sz="4" w:space="0" w:color="auto"/>
              <w:bottom w:val="single" w:sz="4" w:space="0" w:color="auto"/>
            </w:tcBorders>
            <w:vAlign w:val="center"/>
          </w:tcPr>
          <w:p w14:paraId="10481CC4" w14:textId="3B76E569" w:rsidR="000A443D" w:rsidRPr="005139E6" w:rsidRDefault="000D4041" w:rsidP="005D04E7">
            <w:pPr>
              <w:adjustRightInd/>
              <w:spacing w:line="360" w:lineRule="auto"/>
              <w:jc w:val="both"/>
              <w:rPr>
                <w:b/>
                <w:bCs/>
                <w:lang w:val="es-GT"/>
              </w:rPr>
            </w:pPr>
            <w:r>
              <w:rPr>
                <w:rFonts w:cstheme="minorBidi"/>
                <w:b/>
                <w:bCs/>
                <w:lang w:val="es-GT"/>
              </w:rPr>
              <w:t>Descripción</w:t>
            </w:r>
          </w:p>
        </w:tc>
      </w:tr>
      <w:tr w:rsidR="000A443D" w14:paraId="2CFEE3A8" w14:textId="77777777" w:rsidTr="00B560DA">
        <w:tc>
          <w:tcPr>
            <w:tcW w:w="3544" w:type="dxa"/>
            <w:tcBorders>
              <w:top w:val="single" w:sz="4" w:space="0" w:color="auto"/>
            </w:tcBorders>
          </w:tcPr>
          <w:p w14:paraId="5E247973" w14:textId="2A430136" w:rsidR="000A443D" w:rsidRPr="005139E6" w:rsidRDefault="00E50031" w:rsidP="004121A5">
            <w:pPr>
              <w:adjustRightInd/>
              <w:spacing w:line="360" w:lineRule="auto"/>
              <w:rPr>
                <w:lang w:val="es-GT"/>
              </w:rPr>
            </w:pPr>
            <w:r w:rsidRPr="00E50031">
              <w:rPr>
                <w:rFonts w:cstheme="minorBidi"/>
                <w:lang w:val="es-GT"/>
              </w:rPr>
              <w:t>Unidad</w:t>
            </w:r>
          </w:p>
        </w:tc>
        <w:tc>
          <w:tcPr>
            <w:tcW w:w="5812" w:type="dxa"/>
            <w:tcBorders>
              <w:top w:val="single" w:sz="4" w:space="0" w:color="auto"/>
            </w:tcBorders>
            <w:vAlign w:val="center"/>
          </w:tcPr>
          <w:p w14:paraId="38541675" w14:textId="75C33805" w:rsidR="000A443D" w:rsidRPr="005139E6" w:rsidRDefault="00EB5795" w:rsidP="004121A5">
            <w:pPr>
              <w:adjustRightInd/>
              <w:spacing w:line="360" w:lineRule="auto"/>
              <w:jc w:val="both"/>
              <w:rPr>
                <w:lang w:val="es-GT"/>
              </w:rPr>
            </w:pPr>
            <w:r w:rsidRPr="00EB5795">
              <w:rPr>
                <w:rFonts w:cstheme="minorBidi"/>
                <w:lang w:val="es-GT"/>
              </w:rPr>
              <w:t>Consultorio de Palín – interacción con DAF Escuintla</w:t>
            </w:r>
          </w:p>
        </w:tc>
      </w:tr>
      <w:tr w:rsidR="000A443D" w14:paraId="578D0A14" w14:textId="77777777" w:rsidTr="00B560DA">
        <w:tc>
          <w:tcPr>
            <w:tcW w:w="3544" w:type="dxa"/>
          </w:tcPr>
          <w:p w14:paraId="497060B9" w14:textId="44CF1340" w:rsidR="000A443D" w:rsidRPr="005139E6" w:rsidRDefault="00E50031" w:rsidP="004121A5">
            <w:pPr>
              <w:adjustRightInd/>
              <w:spacing w:line="360" w:lineRule="auto"/>
              <w:rPr>
                <w:lang w:val="es-GT"/>
              </w:rPr>
            </w:pPr>
            <w:r w:rsidRPr="00E50031">
              <w:rPr>
                <w:rFonts w:cstheme="minorBidi"/>
                <w:lang w:val="es-GT"/>
              </w:rPr>
              <w:t>Unidad de análisis</w:t>
            </w:r>
          </w:p>
        </w:tc>
        <w:tc>
          <w:tcPr>
            <w:tcW w:w="5812" w:type="dxa"/>
            <w:vAlign w:val="center"/>
          </w:tcPr>
          <w:p w14:paraId="773B77FD" w14:textId="523B7A15" w:rsidR="000A443D" w:rsidRPr="005139E6" w:rsidRDefault="00B560DA" w:rsidP="004121A5">
            <w:pPr>
              <w:adjustRightInd/>
              <w:spacing w:line="360" w:lineRule="auto"/>
              <w:jc w:val="both"/>
              <w:rPr>
                <w:lang w:val="es-GT"/>
              </w:rPr>
            </w:pPr>
            <w:r w:rsidRPr="00B560DA">
              <w:rPr>
                <w:rFonts w:cstheme="minorBidi"/>
                <w:lang w:val="es-GT"/>
              </w:rPr>
              <w:t>Expediente de compras (con SIAF y documentos de soporte)</w:t>
            </w:r>
          </w:p>
        </w:tc>
      </w:tr>
      <w:tr w:rsidR="000A443D" w14:paraId="2EB08E9D" w14:textId="77777777" w:rsidTr="00B560DA">
        <w:tc>
          <w:tcPr>
            <w:tcW w:w="3544" w:type="dxa"/>
          </w:tcPr>
          <w:p w14:paraId="58C88837" w14:textId="13726DA2" w:rsidR="000A443D" w:rsidRPr="005139E6" w:rsidRDefault="00E50031" w:rsidP="004121A5">
            <w:pPr>
              <w:adjustRightInd/>
              <w:spacing w:line="360" w:lineRule="auto"/>
              <w:rPr>
                <w:lang w:val="es-GT"/>
              </w:rPr>
            </w:pPr>
            <w:r w:rsidRPr="00E50031">
              <w:rPr>
                <w:rFonts w:cstheme="minorBidi"/>
                <w:lang w:val="es-GT"/>
              </w:rPr>
              <w:t>Identificadores prácticos del caso</w:t>
            </w:r>
          </w:p>
        </w:tc>
        <w:tc>
          <w:tcPr>
            <w:tcW w:w="5812" w:type="dxa"/>
            <w:vAlign w:val="center"/>
          </w:tcPr>
          <w:p w14:paraId="201E95DA" w14:textId="20E2D52B" w:rsidR="000A443D" w:rsidRPr="005139E6" w:rsidRDefault="00B560DA" w:rsidP="004121A5">
            <w:pPr>
              <w:adjustRightInd/>
              <w:spacing w:line="360" w:lineRule="auto"/>
              <w:jc w:val="both"/>
              <w:rPr>
                <w:lang w:val="es-GT"/>
              </w:rPr>
            </w:pPr>
            <w:r w:rsidRPr="00B560DA">
              <w:rPr>
                <w:rFonts w:cstheme="minorBidi"/>
                <w:lang w:val="es-GT"/>
              </w:rPr>
              <w:t>Número de SIAF y Número de Orden de Compra (SIGES)</w:t>
            </w:r>
          </w:p>
        </w:tc>
      </w:tr>
      <w:tr w:rsidR="000A443D" w14:paraId="3096D12A" w14:textId="77777777" w:rsidTr="00B560DA">
        <w:tc>
          <w:tcPr>
            <w:tcW w:w="3544" w:type="dxa"/>
          </w:tcPr>
          <w:p w14:paraId="465BE651" w14:textId="4153E310" w:rsidR="000A443D" w:rsidRPr="005139E6" w:rsidRDefault="00E50031" w:rsidP="004121A5">
            <w:pPr>
              <w:adjustRightInd/>
              <w:spacing w:line="360" w:lineRule="auto"/>
              <w:rPr>
                <w:lang w:val="es-GT"/>
              </w:rPr>
            </w:pPr>
            <w:r w:rsidRPr="00E50031">
              <w:rPr>
                <w:rFonts w:cstheme="minorBidi"/>
                <w:lang w:val="es-GT"/>
              </w:rPr>
              <w:t>Periodo de referencia</w:t>
            </w:r>
          </w:p>
        </w:tc>
        <w:tc>
          <w:tcPr>
            <w:tcW w:w="5812" w:type="dxa"/>
            <w:vAlign w:val="center"/>
          </w:tcPr>
          <w:p w14:paraId="4E9F7DA1" w14:textId="32D99894" w:rsidR="000A443D" w:rsidRPr="005139E6" w:rsidRDefault="00B560DA" w:rsidP="004121A5">
            <w:pPr>
              <w:adjustRightInd/>
              <w:spacing w:line="360" w:lineRule="auto"/>
              <w:jc w:val="both"/>
              <w:rPr>
                <w:lang w:val="es-GT"/>
              </w:rPr>
            </w:pPr>
            <w:r w:rsidRPr="00B560DA">
              <w:rPr>
                <w:rFonts w:cstheme="minorBidi"/>
                <w:lang w:val="es-GT"/>
              </w:rPr>
              <w:t>Marzo, abril y mayo de 2026</w:t>
            </w:r>
          </w:p>
        </w:tc>
      </w:tr>
      <w:tr w:rsidR="000A443D" w14:paraId="042245C7" w14:textId="77777777" w:rsidTr="00B560DA">
        <w:tc>
          <w:tcPr>
            <w:tcW w:w="3544" w:type="dxa"/>
          </w:tcPr>
          <w:p w14:paraId="24E30F07" w14:textId="70DE961B" w:rsidR="000A443D" w:rsidRPr="005139E6" w:rsidRDefault="00E50031" w:rsidP="004121A5">
            <w:pPr>
              <w:adjustRightInd/>
              <w:spacing w:line="360" w:lineRule="auto"/>
              <w:rPr>
                <w:lang w:val="es-GT"/>
              </w:rPr>
            </w:pPr>
            <w:r w:rsidRPr="00E50031">
              <w:rPr>
                <w:rFonts w:cstheme="minorBidi"/>
                <w:lang w:val="es-GT"/>
              </w:rPr>
              <w:t>Tamaño de muestra (n)</w:t>
            </w:r>
          </w:p>
        </w:tc>
        <w:tc>
          <w:tcPr>
            <w:tcW w:w="5812" w:type="dxa"/>
            <w:vAlign w:val="center"/>
          </w:tcPr>
          <w:p w14:paraId="35C4400F" w14:textId="7936BACB" w:rsidR="000A443D" w:rsidRPr="005139E6" w:rsidRDefault="00B560DA" w:rsidP="004121A5">
            <w:pPr>
              <w:adjustRightInd/>
              <w:spacing w:line="360" w:lineRule="auto"/>
              <w:jc w:val="both"/>
              <w:rPr>
                <w:lang w:val="es-GT"/>
              </w:rPr>
            </w:pPr>
            <w:r w:rsidRPr="00B560DA">
              <w:rPr>
                <w:rFonts w:cstheme="minorBidi"/>
                <w:lang w:val="es-GT"/>
              </w:rPr>
              <w:t>25</w:t>
            </w:r>
          </w:p>
        </w:tc>
      </w:tr>
      <w:tr w:rsidR="000A443D" w14:paraId="7B23AE9B" w14:textId="77777777" w:rsidTr="00B560DA">
        <w:tc>
          <w:tcPr>
            <w:tcW w:w="3544" w:type="dxa"/>
          </w:tcPr>
          <w:p w14:paraId="31DBA5FB" w14:textId="0FA41F9D" w:rsidR="000A443D" w:rsidRPr="005139E6" w:rsidRDefault="00EB5795" w:rsidP="004121A5">
            <w:pPr>
              <w:adjustRightInd/>
              <w:spacing w:line="360" w:lineRule="auto"/>
              <w:rPr>
                <w:lang w:val="es-GT"/>
              </w:rPr>
            </w:pPr>
            <w:r w:rsidRPr="00EB5795">
              <w:rPr>
                <w:rFonts w:cstheme="minorBidi"/>
                <w:lang w:val="es-GT"/>
              </w:rPr>
              <w:t>Fuente de datos</w:t>
            </w:r>
          </w:p>
        </w:tc>
        <w:tc>
          <w:tcPr>
            <w:tcW w:w="5812" w:type="dxa"/>
            <w:vAlign w:val="center"/>
          </w:tcPr>
          <w:p w14:paraId="527B5AFC" w14:textId="114D1BBD" w:rsidR="000A443D" w:rsidRPr="005139E6" w:rsidRDefault="00B560DA" w:rsidP="004121A5">
            <w:pPr>
              <w:adjustRightInd/>
              <w:spacing w:line="360" w:lineRule="auto"/>
              <w:jc w:val="both"/>
              <w:rPr>
                <w:lang w:val="es-GT"/>
              </w:rPr>
            </w:pPr>
            <w:r w:rsidRPr="00B560DA">
              <w:rPr>
                <w:rFonts w:cstheme="minorBidi"/>
                <w:lang w:val="es-GT"/>
              </w:rPr>
              <w:t>Expediente físico / planillas; SIAF; Orden de Compra SIGES y demás anexos del expediente</w:t>
            </w:r>
          </w:p>
        </w:tc>
      </w:tr>
      <w:tr w:rsidR="00EB5795" w14:paraId="73F6BD58" w14:textId="77777777" w:rsidTr="00B560DA">
        <w:tc>
          <w:tcPr>
            <w:tcW w:w="3544" w:type="dxa"/>
            <w:tcBorders>
              <w:bottom w:val="single" w:sz="4" w:space="0" w:color="auto"/>
            </w:tcBorders>
          </w:tcPr>
          <w:p w14:paraId="3DF7DA7E" w14:textId="30A7E41C" w:rsidR="00EB5795" w:rsidRPr="00EB5795" w:rsidRDefault="00EB5795" w:rsidP="004121A5">
            <w:pPr>
              <w:adjustRightInd/>
              <w:spacing w:line="360" w:lineRule="auto"/>
              <w:rPr>
                <w:rFonts w:cstheme="minorBidi"/>
              </w:rPr>
            </w:pPr>
            <w:r w:rsidRPr="00EB5795">
              <w:rPr>
                <w:rFonts w:cstheme="minorBidi"/>
                <w:lang w:val="es-GT"/>
              </w:rPr>
              <w:t>Responsable del levantamiento</w:t>
            </w:r>
          </w:p>
        </w:tc>
        <w:tc>
          <w:tcPr>
            <w:tcW w:w="5812" w:type="dxa"/>
            <w:tcBorders>
              <w:bottom w:val="single" w:sz="4" w:space="0" w:color="auto"/>
            </w:tcBorders>
            <w:vAlign w:val="center"/>
          </w:tcPr>
          <w:p w14:paraId="6885E6DE" w14:textId="326FEB4E" w:rsidR="00EB5795" w:rsidRPr="005139E6" w:rsidRDefault="00EB5795" w:rsidP="004121A5">
            <w:pPr>
              <w:adjustRightInd/>
              <w:spacing w:line="360" w:lineRule="auto"/>
              <w:rPr>
                <w:rFonts w:cstheme="minorBidi"/>
              </w:rPr>
            </w:pPr>
            <w:r w:rsidRPr="00EB5795">
              <w:rPr>
                <w:rFonts w:cstheme="minorBidi"/>
                <w:lang w:val="es-GT"/>
              </w:rPr>
              <w:t>Noé Estuardo Coguox Mach</w:t>
            </w:r>
          </w:p>
        </w:tc>
      </w:tr>
    </w:tbl>
    <w:p w14:paraId="173C35CB" w14:textId="77777777" w:rsidR="00D70A32" w:rsidRDefault="00D70A32" w:rsidP="00D70A32">
      <w:pPr>
        <w:spacing w:line="240" w:lineRule="auto"/>
        <w:rPr>
          <w:rFonts w:ascii="Calibri" w:hAnsi="Calibri" w:cs="Calibri"/>
          <w:i/>
          <w:iCs/>
          <w:sz w:val="18"/>
          <w:szCs w:val="18"/>
          <w:lang w:eastAsia="en-US"/>
        </w:rPr>
      </w:pPr>
    </w:p>
    <w:p w14:paraId="7B23F6F8" w14:textId="1AB24DDD" w:rsidR="00025DE1" w:rsidRPr="00D70A32" w:rsidRDefault="00091DDE" w:rsidP="00D70A32">
      <w:pPr>
        <w:spacing w:line="240" w:lineRule="auto"/>
        <w:rPr>
          <w:rFonts w:ascii="Calibri" w:hAnsi="Calibri" w:cs="Calibri"/>
          <w:sz w:val="18"/>
          <w:szCs w:val="18"/>
          <w:lang w:eastAsia="en-US"/>
        </w:rPr>
      </w:pPr>
      <w:r w:rsidRPr="00D70A32">
        <w:rPr>
          <w:rFonts w:ascii="Calibri" w:hAnsi="Calibri" w:cs="Calibri"/>
          <w:i/>
          <w:iCs/>
          <w:sz w:val="18"/>
          <w:szCs w:val="18"/>
          <w:lang w:eastAsia="en-US"/>
        </w:rPr>
        <w:t>Nota:</w:t>
      </w:r>
      <w:r w:rsidRPr="00D70A32">
        <w:rPr>
          <w:rFonts w:ascii="Calibri" w:hAnsi="Calibri" w:cs="Calibri"/>
          <w:sz w:val="18"/>
          <w:szCs w:val="18"/>
          <w:lang w:eastAsia="en-US"/>
        </w:rPr>
        <w:t> </w:t>
      </w:r>
      <w:r w:rsidR="009F746B" w:rsidRPr="009F746B">
        <w:rPr>
          <w:rFonts w:ascii="Calibri" w:hAnsi="Calibri" w:cs="Calibri"/>
          <w:sz w:val="18"/>
          <w:szCs w:val="18"/>
          <w:lang w:eastAsia="en-US"/>
        </w:rPr>
        <w:t>Elaboración propia. La Orden de Compra SIGES forma parte del expediente de compras y se usa como identificador práctico del caso. El SIGEC-IGSS generará, en el piloto, un número de expediente interno del sistema.</w:t>
      </w:r>
    </w:p>
    <w:p w14:paraId="73AE36F4" w14:textId="77777777" w:rsidR="00CD466A" w:rsidRDefault="00CD466A" w:rsidP="00025DE1">
      <w:pPr>
        <w:rPr>
          <w:lang w:eastAsia="en-US"/>
        </w:rPr>
      </w:pPr>
    </w:p>
    <w:p w14:paraId="7684A0D2" w14:textId="08C3E586" w:rsidR="00091DDE" w:rsidRPr="00606F32" w:rsidRDefault="002D1458" w:rsidP="002D1458">
      <w:pPr>
        <w:adjustRightInd/>
        <w:spacing w:after="158" w:line="362" w:lineRule="auto"/>
        <w:ind w:left="12" w:right="11" w:hanging="23"/>
        <w:rPr>
          <w:rFonts w:ascii="Calibri" w:eastAsia="Calibri" w:hAnsi="Calibri" w:cs="Times New Roman"/>
          <w:color w:val="auto"/>
          <w:sz w:val="22"/>
          <w:szCs w:val="22"/>
          <w:lang w:val="es-MX" w:eastAsia="en-US"/>
        </w:rPr>
      </w:pPr>
      <w:r>
        <w:rPr>
          <w:rFonts w:ascii="Calibri" w:eastAsia="Calibri" w:hAnsi="Calibri" w:cs="Times New Roman"/>
          <w:color w:val="auto"/>
          <w:sz w:val="22"/>
          <w:szCs w:val="22"/>
          <w:lang w:val="es-MX" w:eastAsia="en-US"/>
        </w:rPr>
        <w:br w:type="page"/>
      </w:r>
    </w:p>
    <w:p w14:paraId="0E9BADB6" w14:textId="29543664" w:rsidR="00A672C8" w:rsidRDefault="00386024" w:rsidP="00C64D90">
      <w:pPr>
        <w:adjustRightInd/>
        <w:contextualSpacing/>
        <w:jc w:val="center"/>
        <w:outlineLvl w:val="0"/>
        <w:rPr>
          <w:rFonts w:ascii="Calibri" w:eastAsia="Times New Roman" w:hAnsi="Calibri" w:cs="Calibri"/>
          <w:b/>
          <w:color w:val="auto"/>
          <w:spacing w:val="-10"/>
          <w:kern w:val="28"/>
          <w:sz w:val="22"/>
          <w:szCs w:val="56"/>
          <w:lang w:eastAsia="en-US"/>
        </w:rPr>
      </w:pPr>
      <w:bookmarkStart w:id="157" w:name="_Toc229688191"/>
      <w:bookmarkStart w:id="158" w:name="_Toc229700620"/>
      <w:bookmarkStart w:id="159" w:name="_Toc229700686"/>
      <w:bookmarkStart w:id="160" w:name="_Toc229700955"/>
      <w:bookmarkStart w:id="161" w:name="_Toc229701021"/>
      <w:bookmarkStart w:id="162" w:name="_Toc230515475"/>
      <w:bookmarkStart w:id="163" w:name="_Toc230515605"/>
      <w:bookmarkStart w:id="164" w:name="_Toc229701020"/>
      <w:bookmarkStart w:id="165" w:name="_Toc238334225"/>
      <w:bookmarkEnd w:id="157"/>
      <w:bookmarkEnd w:id="158"/>
      <w:bookmarkEnd w:id="159"/>
      <w:bookmarkEnd w:id="160"/>
      <w:bookmarkEnd w:id="161"/>
      <w:bookmarkEnd w:id="162"/>
      <w:bookmarkEnd w:id="163"/>
      <w:r>
        <w:rPr>
          <w:rFonts w:ascii="Calibri" w:eastAsia="Times New Roman" w:hAnsi="Calibri" w:cs="Calibri"/>
          <w:b/>
          <w:color w:val="auto"/>
          <w:spacing w:val="-10"/>
          <w:kern w:val="28"/>
          <w:sz w:val="22"/>
          <w:szCs w:val="56"/>
          <w:lang w:eastAsia="en-US"/>
        </w:rPr>
        <w:lastRenderedPageBreak/>
        <w:t>Capítulo II – Marco Teórico</w:t>
      </w:r>
      <w:bookmarkEnd w:id="164"/>
      <w:bookmarkEnd w:id="165"/>
    </w:p>
    <w:p w14:paraId="0BB0ADF3" w14:textId="77777777" w:rsidR="007801F3" w:rsidRPr="007801F3" w:rsidRDefault="007801F3">
      <w:pPr>
        <w:pStyle w:val="Prrafodelista"/>
        <w:numPr>
          <w:ilvl w:val="0"/>
          <w:numId w:val="1"/>
        </w:numPr>
        <w:adjustRightInd/>
        <w:spacing w:line="259" w:lineRule="auto"/>
        <w:contextualSpacing w:val="0"/>
        <w:outlineLvl w:val="1"/>
        <w:rPr>
          <w:rFonts w:ascii="Calibri" w:eastAsia="Calibri" w:hAnsi="Calibri" w:cs="Calibri"/>
          <w:b/>
          <w:vanish/>
          <w:color w:val="auto"/>
          <w:sz w:val="22"/>
          <w:szCs w:val="22"/>
          <w:lang w:eastAsia="en-US"/>
        </w:rPr>
      </w:pPr>
      <w:bookmarkStart w:id="166" w:name="_Toc230517306"/>
      <w:bookmarkStart w:id="167" w:name="_Toc230517754"/>
      <w:bookmarkStart w:id="168" w:name="_Toc230531070"/>
      <w:bookmarkStart w:id="169" w:name="_Toc230531518"/>
      <w:bookmarkStart w:id="170" w:name="_Toc230531585"/>
      <w:bookmarkStart w:id="171" w:name="_Toc230531653"/>
      <w:bookmarkStart w:id="172" w:name="_Toc230531726"/>
      <w:bookmarkStart w:id="173" w:name="_Toc230531794"/>
      <w:bookmarkStart w:id="174" w:name="_Toc230531861"/>
      <w:bookmarkStart w:id="175" w:name="_Toc230531930"/>
      <w:bookmarkStart w:id="176" w:name="_Toc230549201"/>
      <w:bookmarkStart w:id="177" w:name="_Toc230555054"/>
      <w:bookmarkStart w:id="178" w:name="_Toc230557238"/>
      <w:bookmarkStart w:id="179" w:name="_Toc230557814"/>
      <w:bookmarkStart w:id="180" w:name="_Toc230559355"/>
      <w:bookmarkStart w:id="181" w:name="_Toc231318895"/>
      <w:bookmarkStart w:id="182" w:name="_Toc231319031"/>
      <w:bookmarkStart w:id="183" w:name="_Toc231319142"/>
      <w:bookmarkStart w:id="184" w:name="_Toc236563410"/>
      <w:bookmarkStart w:id="185" w:name="_Toc236592540"/>
      <w:bookmarkStart w:id="186" w:name="_Toc236593035"/>
      <w:bookmarkStart w:id="187" w:name="_Toc236693812"/>
      <w:bookmarkStart w:id="188" w:name="_Toc236693893"/>
      <w:bookmarkStart w:id="189" w:name="_Toc236694045"/>
      <w:bookmarkStart w:id="190" w:name="_Toc236694127"/>
      <w:bookmarkStart w:id="191" w:name="_Toc236694295"/>
      <w:bookmarkStart w:id="192" w:name="_Toc236699736"/>
      <w:bookmarkStart w:id="193" w:name="_Toc236705139"/>
      <w:bookmarkStart w:id="194" w:name="_Toc236738125"/>
      <w:bookmarkStart w:id="195" w:name="_Toc236738668"/>
      <w:bookmarkStart w:id="196" w:name="_Toc236739283"/>
      <w:bookmarkStart w:id="197" w:name="_Toc236739369"/>
      <w:bookmarkStart w:id="198" w:name="_Toc236741679"/>
      <w:bookmarkStart w:id="199" w:name="_Toc236741950"/>
      <w:bookmarkStart w:id="200" w:name="_Toc236742037"/>
      <w:bookmarkStart w:id="201" w:name="_Toc236763631"/>
      <w:bookmarkStart w:id="202" w:name="_Toc236763716"/>
      <w:bookmarkStart w:id="203" w:name="_Toc236774031"/>
      <w:bookmarkStart w:id="204" w:name="_Toc236777237"/>
      <w:bookmarkStart w:id="205" w:name="_Toc236778976"/>
      <w:bookmarkStart w:id="206" w:name="_Toc236779093"/>
      <w:bookmarkStart w:id="207" w:name="_Toc236779178"/>
      <w:bookmarkStart w:id="208" w:name="_Toc238230465"/>
      <w:bookmarkStart w:id="209" w:name="_Toc238232273"/>
      <w:bookmarkStart w:id="210" w:name="_Toc238232797"/>
      <w:bookmarkStart w:id="211" w:name="_Toc238233994"/>
      <w:bookmarkStart w:id="212" w:name="_Toc238247945"/>
      <w:bookmarkStart w:id="213" w:name="_Toc238249316"/>
      <w:bookmarkStart w:id="214" w:name="_Toc238251651"/>
      <w:bookmarkStart w:id="215" w:name="_Toc238252004"/>
      <w:bookmarkStart w:id="216" w:name="_Toc238252107"/>
      <w:bookmarkStart w:id="217" w:name="_Toc238259403"/>
      <w:bookmarkStart w:id="218" w:name="_Toc238309202"/>
      <w:bookmarkStart w:id="219" w:name="_Toc238309305"/>
      <w:bookmarkStart w:id="220" w:name="_Toc238325840"/>
      <w:bookmarkStart w:id="221" w:name="_Toc238326468"/>
      <w:bookmarkStart w:id="222" w:name="_Toc238327533"/>
      <w:bookmarkStart w:id="223" w:name="_Toc238329532"/>
      <w:bookmarkStart w:id="224" w:name="_Toc238334226"/>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3EB40435" w14:textId="79FAD882" w:rsidR="00273EDF" w:rsidRDefault="00386024">
      <w:pPr>
        <w:pStyle w:val="Prrafodelista"/>
        <w:numPr>
          <w:ilvl w:val="1"/>
          <w:numId w:val="1"/>
        </w:numPr>
        <w:adjustRightInd/>
        <w:spacing w:line="259" w:lineRule="auto"/>
        <w:jc w:val="left"/>
        <w:rPr>
          <w:rFonts w:ascii="Calibri" w:eastAsia="Calibri" w:hAnsi="Calibri" w:cs="Calibri"/>
          <w:b/>
          <w:color w:val="auto"/>
          <w:sz w:val="22"/>
          <w:szCs w:val="22"/>
          <w:lang w:eastAsia="en-US"/>
        </w:rPr>
      </w:pPr>
      <w:r w:rsidRPr="00851AD0">
        <w:rPr>
          <w:rFonts w:ascii="Calibri" w:eastAsia="Calibri" w:hAnsi="Calibri" w:cs="Calibri"/>
          <w:b/>
          <w:color w:val="auto"/>
          <w:sz w:val="22"/>
          <w:szCs w:val="22"/>
          <w:lang w:eastAsia="en-US"/>
        </w:rPr>
        <w:t>Marco institucional: entidades de salud del Estado, el IGSS y las compras</w:t>
      </w:r>
    </w:p>
    <w:p w14:paraId="3ED6D5E8" w14:textId="77777777" w:rsidR="00273EDF" w:rsidRPr="00273EDF" w:rsidRDefault="00273EDF" w:rsidP="00273EDF">
      <w:pPr>
        <w:adjustRightInd/>
        <w:spacing w:line="259" w:lineRule="auto"/>
        <w:jc w:val="left"/>
        <w:rPr>
          <w:rFonts w:ascii="Calibri" w:eastAsia="Calibri" w:hAnsi="Calibri" w:cs="Calibri"/>
          <w:b/>
          <w:color w:val="auto"/>
          <w:sz w:val="22"/>
          <w:szCs w:val="22"/>
          <w:lang w:eastAsia="en-US"/>
        </w:rPr>
      </w:pPr>
    </w:p>
    <w:p w14:paraId="133F4DA1" w14:textId="399A2105" w:rsidR="00B30B90"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25" w:name="_Toc229701022"/>
      <w:bookmarkStart w:id="226" w:name="_Toc238334227"/>
      <w:r w:rsidRPr="002A3F34">
        <w:rPr>
          <w:rFonts w:ascii="Calibri" w:eastAsia="Calibri" w:hAnsi="Calibri" w:cs="Calibri"/>
          <w:b/>
          <w:color w:val="auto"/>
          <w:sz w:val="22"/>
          <w:szCs w:val="22"/>
          <w:lang w:eastAsia="en-US"/>
        </w:rPr>
        <w:t>Entidades de salud del Estado de Guatemala: panorama y gasto en servicios asistenciales</w:t>
      </w:r>
      <w:bookmarkEnd w:id="225"/>
      <w:bookmarkEnd w:id="226"/>
    </w:p>
    <w:p w14:paraId="3CDAF599" w14:textId="77777777" w:rsidR="00B30B90" w:rsidRDefault="00B30B90" w:rsidP="00B30B90">
      <w:pPr>
        <w:adjustRightInd/>
        <w:spacing w:line="259" w:lineRule="auto"/>
        <w:outlineLvl w:val="1"/>
        <w:rPr>
          <w:rFonts w:ascii="Calibri" w:eastAsia="Calibri" w:hAnsi="Calibri" w:cs="Calibri"/>
          <w:b/>
          <w:color w:val="auto"/>
          <w:sz w:val="22"/>
          <w:szCs w:val="22"/>
          <w:lang w:eastAsia="en-US"/>
        </w:rPr>
      </w:pPr>
    </w:p>
    <w:p w14:paraId="52567DB2" w14:textId="24A7DB02" w:rsidR="007B544F" w:rsidRDefault="00386024" w:rsidP="004461A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Guatemala, la provisión de salud en el ámbito estatal se articula en torno a organismos con competencias distintas que, en conjunto, atienden a la población bajo distintos regímenes de acceso y financiamiento. El Ministerio de Salud Pública y Asistencia Social (MSPAS) cumple funciones rectoras y de prestación directa en la red nacional de servicios, la cual incluye hospitales nacionales, unidades de primer y segundo nivel y programas territoriales; su labor se inscribe en las políticas sanitarias del país y en la orientación a garantizar progresivamente el derecho a la salud y el acceso a los servicios</w:t>
      </w:r>
      <w:r w:rsidR="00E44952">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968735442"/>
          <w:citation/>
        </w:sdtPr>
        <w:sdtEndPr/>
        <w:sdtContent>
          <w:r w:rsidR="00E44952">
            <w:rPr>
              <w:rFonts w:ascii="Calibri" w:eastAsia="Calibri" w:hAnsi="Calibri" w:cstheme="minorBidi"/>
              <w:color w:val="auto"/>
              <w:sz w:val="22"/>
              <w:szCs w:val="22"/>
              <w:lang w:eastAsia="en-US"/>
            </w:rPr>
            <w:fldChar w:fldCharType="begin"/>
          </w:r>
          <w:r w:rsidR="00E44952">
            <w:rPr>
              <w:rFonts w:ascii="Calibri" w:eastAsia="Calibri" w:hAnsi="Calibri" w:cstheme="minorBidi"/>
              <w:color w:val="auto"/>
              <w:sz w:val="22"/>
              <w:szCs w:val="22"/>
              <w:lang w:val="es-MX" w:eastAsia="en-US"/>
            </w:rPr>
            <w:instrText xml:space="preserve"> CITATION Minsf1 \l 2058 </w:instrText>
          </w:r>
          <w:r w:rsidR="00E44952">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(Ministerio de Salud Pública y Asistencia Social, s.f.)</w:t>
          </w:r>
          <w:r w:rsidR="00E44952">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xml:space="preserve">. Junto a ello existen otras entidades estatales con componente asistencial o sectorial (por </w:t>
      </w:r>
      <w:r w:rsidR="004461A2">
        <w:rPr>
          <w:rFonts w:ascii="Calibri" w:eastAsia="Calibri" w:hAnsi="Calibri" w:cstheme="minorBidi"/>
          <w:color w:val="auto"/>
          <w:sz w:val="22"/>
          <w:szCs w:val="22"/>
          <w:lang w:eastAsia="en-US"/>
        </w:rPr>
        <w:t>ejemplo,</w:t>
      </w:r>
      <w:r>
        <w:rPr>
          <w:rFonts w:ascii="Calibri" w:eastAsia="Calibri" w:hAnsi="Calibri" w:cstheme="minorBidi"/>
          <w:color w:val="auto"/>
          <w:sz w:val="22"/>
          <w:szCs w:val="22"/>
          <w:lang w:eastAsia="en-US"/>
        </w:rPr>
        <w:t xml:space="preserve"> servicios de salud de fuerzas del orden o instituciones académicas hospitalarias), pero el mapa frecuentemente citado en textos de administración de la salud contrapone el subsistema de seguridad social —el IGSS— al de atención que depende del ministerio rector. Esa pluralidad exige no confundir la compra y el expediente en un consultorio del seguro social con el trámite en un hospital nacional: comparten el marco general de compras del Estado (Guatecompras, normativa de contratación), pero difieren en estructura orgánica, flujos internos y responsables de revisión. La administración pública describe a la organización como sistema de partes interrelacionadas orientadas a resultados, donde el abastecimiento condiciona la continuidad del servicio</w:t>
      </w:r>
      <w:r w:rsidR="00B8289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054280526"/>
          <w:citation/>
        </w:sdtPr>
        <w:sdtEndPr/>
        <w:sdtContent>
          <w:r w:rsidR="00B8289D">
            <w:rPr>
              <w:rFonts w:ascii="Calibri" w:eastAsia="Calibri" w:hAnsi="Calibri" w:cstheme="minorBidi"/>
              <w:color w:val="auto"/>
              <w:sz w:val="22"/>
              <w:szCs w:val="22"/>
              <w:lang w:eastAsia="en-US"/>
            </w:rPr>
            <w:fldChar w:fldCharType="begin"/>
          </w:r>
          <w:r w:rsidR="00B8289D">
            <w:rPr>
              <w:rFonts w:ascii="Calibri" w:eastAsia="Calibri" w:hAnsi="Calibri" w:cstheme="minorBidi"/>
              <w:color w:val="auto"/>
              <w:sz w:val="22"/>
              <w:szCs w:val="22"/>
              <w:lang w:val="es-MX" w:eastAsia="en-US"/>
            </w:rPr>
            <w:instrText xml:space="preserve">CITATION Rob10 \l 2058 </w:instrText>
          </w:r>
          <w:r w:rsidR="00B8289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(Robbins &amp; Coulter, 2010)</w:t>
          </w:r>
          <w:r w:rsidR="00B8289D">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salud, esa continuidad es visible en la dotación oportuna de insumos y en la ejecución del gasto.</w:t>
      </w:r>
    </w:p>
    <w:p w14:paraId="75BCA9AF" w14:textId="4323EE50" w:rsidR="00AF1282" w:rsidRDefault="00386024" w:rsidP="004461A2">
      <w:pPr>
        <w:adjustRightInd/>
        <w:spacing w:after="160"/>
        <w:ind w:firstLine="720"/>
        <w:rPr>
          <w:rFonts w:ascii="Calibri" w:eastAsia="Calibri" w:hAnsi="Calibri" w:cs="Times New Roman"/>
          <w:color w:val="auto"/>
          <w:sz w:val="22"/>
          <w:szCs w:val="22"/>
          <w:lang w:eastAsia="en-US"/>
        </w:rPr>
      </w:pPr>
      <w:r w:rsidRPr="009B6573">
        <w:rPr>
          <w:rFonts w:ascii="Calibri" w:eastAsia="Calibri" w:hAnsi="Calibri" w:cstheme="minorBidi"/>
          <w:color w:val="auto"/>
          <w:sz w:val="22"/>
          <w:szCs w:val="22"/>
          <w:lang w:eastAsia="en-US"/>
        </w:rPr>
        <w:t xml:space="preserve">Además de la contraposición frecuente entre subsistema ministerial y subsistema de seguridad social, conviene recordar que la población puede transitar entre regímenes de atención según afiliación, derivación o tipo de evento, lo que refuerza la necesidad de homogeneidad mínima en criterios documentales cuando el gasto debe justificarse ante instancias revisoras. En términos de administración pública, la pluralidad de prestadores no anula el principio de coordinación interinstitucional en materias </w:t>
      </w:r>
      <w:r w:rsidRPr="009B6573">
        <w:rPr>
          <w:rFonts w:ascii="Calibri" w:eastAsia="Calibri" w:hAnsi="Calibri" w:cstheme="minorBidi"/>
          <w:color w:val="auto"/>
          <w:sz w:val="22"/>
          <w:szCs w:val="22"/>
          <w:lang w:eastAsia="en-US"/>
        </w:rPr>
        <w:lastRenderedPageBreak/>
        <w:t>transversales (abastecimiento, vigilancia, continuidad terapéutica), pero sí explica por qué las prácticas de compra pueden divergir en ritmo y formalidad aun compartiendo marcos generales. Desde una lectura de políticas públicas, el “mapa” de entidades funciona como arquitectura de responsabilidades: donde la responsabilidad está segmentada, el expediente tiende a volverse prueba de diligencia más que simple trámite.</w:t>
      </w:r>
    </w:p>
    <w:p w14:paraId="5B20F9FE" w14:textId="77777777" w:rsidR="007B544F" w:rsidRDefault="00386024" w:rsidP="004461A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situar el problema de compras en el IGSS exige reconocer primero el ecosistema de entidades de salud del gobierno guatemalteco: un marco donde compiten o se complementan distintos prestadores bajo reglas comunes de contratación estatal, lo que explica por qué la eficiencia documental en etapas previas a Guatecompras no es un asunto meramente “interno” del consultorio, sino un factor de desempeño del sector.</w:t>
      </w:r>
    </w:p>
    <w:p w14:paraId="0C57D361" w14:textId="1DFBBF1F" w:rsidR="002A3F34" w:rsidRDefault="00386024">
      <w:pPr>
        <w:numPr>
          <w:ilvl w:val="2"/>
          <w:numId w:val="1"/>
        </w:numPr>
        <w:adjustRightInd/>
        <w:outlineLvl w:val="1"/>
        <w:rPr>
          <w:rFonts w:ascii="Calibri" w:eastAsia="Calibri" w:hAnsi="Calibri" w:cs="Calibri"/>
          <w:b/>
          <w:color w:val="auto"/>
          <w:sz w:val="22"/>
          <w:szCs w:val="22"/>
          <w:lang w:eastAsia="en-US"/>
        </w:rPr>
      </w:pPr>
      <w:bookmarkStart w:id="227" w:name="_Toc229701023"/>
      <w:bookmarkStart w:id="228" w:name="_Toc238334228"/>
      <w:r w:rsidRPr="002A3F34">
        <w:rPr>
          <w:rFonts w:ascii="Calibri" w:eastAsia="Calibri" w:hAnsi="Calibri" w:cs="Calibri"/>
          <w:b/>
          <w:color w:val="auto"/>
          <w:sz w:val="22"/>
          <w:szCs w:val="22"/>
          <w:lang w:eastAsia="en-US"/>
        </w:rPr>
        <w:t>El IGSS: seguridad social, red asistencial y modernización digital</w:t>
      </w:r>
      <w:bookmarkEnd w:id="227"/>
      <w:bookmarkEnd w:id="228"/>
    </w:p>
    <w:p w14:paraId="550B0096" w14:textId="5BC46D7B" w:rsidR="009B6573" w:rsidRDefault="00386024" w:rsidP="00722D34">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El Instituto Guatemalteco de Seguridad Social (IGSS) es el ente encargado de la administración del seguro social obligatorio; concentra afiliación, cotización, prestaciones y una red propia de servicios en varios departamentos, con lógica de aseguramiento y prestación distinta a la del MSPAS</w:t>
      </w:r>
      <w:r w:rsidR="00A36EEE">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58905005"/>
          <w:citation/>
        </w:sdtPr>
        <w:sdtEndPr/>
        <w:sdtContent>
          <w:r w:rsidR="00A36EEE">
            <w:rPr>
              <w:rFonts w:ascii="Calibri" w:eastAsia="Calibri" w:hAnsi="Calibri" w:cstheme="minorBidi"/>
              <w:color w:val="auto"/>
              <w:sz w:val="22"/>
              <w:szCs w:val="22"/>
              <w:lang w:eastAsia="en-US"/>
            </w:rPr>
            <w:fldChar w:fldCharType="begin"/>
          </w:r>
          <w:r w:rsidR="00A36EEE">
            <w:rPr>
              <w:rFonts w:ascii="Calibri" w:eastAsia="Calibri" w:hAnsi="Calibri" w:cstheme="minorBidi"/>
              <w:color w:val="auto"/>
              <w:sz w:val="22"/>
              <w:szCs w:val="22"/>
              <w:lang w:val="es-MX" w:eastAsia="en-US"/>
            </w:rPr>
            <w:instrText xml:space="preserve"> CITATION IGSsf \l 2058 </w:instrText>
          </w:r>
          <w:r w:rsidR="00A36EEE">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(IGSS, s.f.)</w:t>
          </w:r>
          <w:r w:rsidR="00A36EEE">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El análisis de un proceso de compra en una unidad asistencial del IGSS no es ajeno a esa misión y a la obligación de garantizar insumos y servicios para la atención a la población afiliada. Comprender qué hace el Instituto y cómo documenta sus líneas de transformación permite contrastar la política declarada con la práctica operativa de SIAF y expedientes: en términos oficiales, el IGSS ha impulsado estrategias de digitalización, trazabilidad e interconexión de plataformas</w:t>
      </w:r>
      <w:r w:rsidR="0092151F">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547333693"/>
          <w:citation/>
        </w:sdtPr>
        <w:sdtEndPr/>
        <w:sdtContent>
          <w:r w:rsidR="0092151F">
            <w:rPr>
              <w:rFonts w:ascii="Calibri" w:eastAsia="Calibri" w:hAnsi="Calibri" w:cstheme="minorBidi"/>
              <w:color w:val="auto"/>
              <w:sz w:val="22"/>
              <w:szCs w:val="22"/>
              <w:lang w:eastAsia="en-US"/>
            </w:rPr>
            <w:fldChar w:fldCharType="begin"/>
          </w:r>
          <w:r w:rsidR="0092151F">
            <w:rPr>
              <w:rFonts w:ascii="Calibri" w:eastAsia="Calibri" w:hAnsi="Calibri" w:cstheme="minorBidi"/>
              <w:color w:val="auto"/>
              <w:sz w:val="22"/>
              <w:szCs w:val="22"/>
              <w:lang w:val="es-MX" w:eastAsia="en-US"/>
            </w:rPr>
            <w:instrText xml:space="preserve"> CITATION IGSS2023 \l 2058  \m IGSS2025</w:instrText>
          </w:r>
          <w:r w:rsidR="0092151F">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(IGSS, 2023; IGSS, 2025)</w:t>
          </w:r>
          <w:r w:rsidR="0092151F">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lo que aporta criterio para interpretar la brecha cuando subsisten formatos físicos, libros de actas y flujos híbridos en fases iniciales del ciclo de compra</w:t>
      </w:r>
      <w:r w:rsidR="00722D34">
        <w:rPr>
          <w:rFonts w:ascii="Calibri" w:eastAsia="Calibri" w:hAnsi="Calibri" w:cstheme="minorBidi"/>
          <w:color w:val="auto"/>
          <w:sz w:val="22"/>
          <w:szCs w:val="22"/>
          <w:lang w:eastAsia="en-US"/>
        </w:rPr>
        <w:t xml:space="preserve">. </w:t>
      </w:r>
    </w:p>
    <w:p w14:paraId="42BD315E" w14:textId="2C236136" w:rsidR="00722D34" w:rsidRDefault="00386024" w:rsidP="00722D34">
      <w:pPr>
        <w:adjustRightInd/>
        <w:spacing w:after="160"/>
        <w:ind w:firstLine="720"/>
        <w:rPr>
          <w:rFonts w:ascii="Calibri" w:eastAsia="Calibri" w:hAnsi="Calibri" w:cs="Times New Roman"/>
          <w:color w:val="auto"/>
          <w:sz w:val="22"/>
          <w:szCs w:val="22"/>
          <w:lang w:eastAsia="en-US"/>
        </w:rPr>
      </w:pPr>
      <w:r w:rsidRPr="00722D34">
        <w:rPr>
          <w:rFonts w:ascii="Calibri" w:eastAsia="Calibri" w:hAnsi="Calibri" w:cstheme="minorBidi"/>
          <w:color w:val="auto"/>
          <w:sz w:val="22"/>
          <w:szCs w:val="22"/>
          <w:lang w:val="es-MX" w:eastAsia="en-US"/>
        </w:rPr>
        <w:t xml:space="preserve">En el seguro social, la lógica de afiliación–cotización–prestación introduce criterios de priorización y de control del gasto distintos a los de una red de atención “abierta” o predominantemente fiscal, sin </w:t>
      </w:r>
      <w:r w:rsidRPr="00722D34">
        <w:rPr>
          <w:rFonts w:ascii="Calibri" w:eastAsia="Calibri" w:hAnsi="Calibri" w:cstheme="minorBidi"/>
          <w:color w:val="auto"/>
          <w:sz w:val="22"/>
          <w:szCs w:val="22"/>
          <w:lang w:val="es-MX" w:eastAsia="en-US"/>
        </w:rPr>
        <w:lastRenderedPageBreak/>
        <w:t>que ello implique menor exigencia de transparencia; al contrario, suele intensificar la necesidad de trazas que conecten la necesidad asistencial con la disponibilidad presupuestaria y con la contratación. La modernización digital anunciada por las instituciones debe leerse, entonces, como compromiso de gobernanza: no solo despliegue tecnológico, sino reducción de asimetrías informativas entre niveles (unidad, dirección, instancias centrales). Para el marco teórico del presente estudio, el IGSS aparece como organización con alta densidad procedimental, donde pequeñas fricciones en la preparación documental se propagan como demoras y reprocesos en cadena.</w:t>
      </w:r>
    </w:p>
    <w:p w14:paraId="739CC0D2" w14:textId="7E75DC37" w:rsidR="00D91230" w:rsidRDefault="00386024" w:rsidP="00C71FA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el IGSS no es “cualquier” unidad sanitaria: es un subsistema con identidad jurídica y operativa propia, anclado en el seguro social, cuyas compras deben leerse como condición de la prestación; ello justifica el énfasis en integrar, preparar y revisar expedientes antes o en paralelo al trámite en plataformas centrales.</w:t>
      </w:r>
    </w:p>
    <w:p w14:paraId="36A8CB35" w14:textId="7F34FC06" w:rsidR="00B30B90" w:rsidRDefault="00386024">
      <w:pPr>
        <w:numPr>
          <w:ilvl w:val="2"/>
          <w:numId w:val="1"/>
        </w:numPr>
        <w:adjustRightInd/>
        <w:outlineLvl w:val="1"/>
        <w:rPr>
          <w:rFonts w:ascii="Calibri" w:eastAsia="Calibri" w:hAnsi="Calibri" w:cs="Calibri"/>
          <w:b/>
          <w:color w:val="auto"/>
          <w:sz w:val="22"/>
          <w:szCs w:val="22"/>
          <w:lang w:eastAsia="en-US"/>
        </w:rPr>
      </w:pPr>
      <w:bookmarkStart w:id="229" w:name="_Toc229701024"/>
      <w:bookmarkStart w:id="230" w:name="_Toc238334229"/>
      <w:r w:rsidRPr="002A3F34">
        <w:rPr>
          <w:rFonts w:ascii="Calibri" w:eastAsia="Calibri" w:hAnsi="Calibri" w:cs="Calibri"/>
          <w:b/>
          <w:color w:val="auto"/>
          <w:sz w:val="22"/>
          <w:szCs w:val="22"/>
          <w:lang w:eastAsia="en-US"/>
        </w:rPr>
        <w:t>División de Administración Financiera, área de Compras y el trámite SIAF–expediente</w:t>
      </w:r>
      <w:bookmarkEnd w:id="229"/>
      <w:bookmarkEnd w:id="230"/>
    </w:p>
    <w:p w14:paraId="0B99D5CD" w14:textId="650C840D" w:rsidR="00CC200E" w:rsidRDefault="00386024" w:rsidP="00CC200E">
      <w:pPr>
        <w:adjustRightInd/>
        <w:spacing w:after="160"/>
        <w:ind w:firstLine="720"/>
        <w:rPr>
          <w:rFonts w:ascii="Calibri" w:eastAsia="Calibri" w:hAnsi="Calibri" w:cs="Times New Roman"/>
          <w:color w:val="auto"/>
          <w:sz w:val="22"/>
          <w:szCs w:val="22"/>
          <w:lang w:eastAsia="en-US"/>
        </w:rPr>
      </w:pPr>
      <w:r w:rsidRPr="00CC200E">
        <w:rPr>
          <w:rFonts w:ascii="Calibri" w:eastAsia="Calibri" w:hAnsi="Calibri" w:cstheme="minorBidi"/>
          <w:color w:val="auto"/>
          <w:sz w:val="22"/>
          <w:szCs w:val="22"/>
          <w:lang w:eastAsia="en-US"/>
        </w:rPr>
        <w:t>En el encadenamiento institucional, el área de Compras de la unidad elabora la SIAF y conforma el expediente; la División de Administración Financiera (DAF) departamental revisa, autoriza o devuelve con observaciones. El expediente deja de ser un trámite meramente contable para mostrarse como condición de decisión de gasto y de continuidad del flujo hacia etapas posteriores (incluida, cuando corresponde, la fase en Guatecompras). La organización como cadena de valor vincula recursos, procesos y servicios</w:t>
      </w:r>
      <w:r w:rsidR="00D939B1">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45024297"/>
          <w:citation/>
        </w:sdtPr>
        <w:sdtEndPr/>
        <w:sdtContent>
          <w:r w:rsidR="00D939B1">
            <w:rPr>
              <w:rFonts w:ascii="Calibri" w:eastAsia="Calibri" w:hAnsi="Calibri" w:cstheme="minorBidi"/>
              <w:color w:val="auto"/>
              <w:sz w:val="22"/>
              <w:szCs w:val="22"/>
              <w:lang w:eastAsia="en-US"/>
            </w:rPr>
            <w:fldChar w:fldCharType="begin"/>
          </w:r>
          <w:r w:rsidR="00D939B1">
            <w:rPr>
              <w:rFonts w:ascii="Calibri" w:eastAsia="Calibri" w:hAnsi="Calibri" w:cstheme="minorBidi"/>
              <w:color w:val="auto"/>
              <w:sz w:val="22"/>
              <w:szCs w:val="22"/>
              <w:lang w:val="es-MX" w:eastAsia="en-US"/>
            </w:rPr>
            <w:instrText xml:space="preserve"> CITATION Rob10 \l 2058 </w:instrText>
          </w:r>
          <w:r w:rsidR="00D939B1">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(Robbins &amp; Coulter, 2010)</w:t>
          </w:r>
          <w:r w:rsidR="00D939B1">
            <w:rPr>
              <w:rFonts w:ascii="Calibri" w:eastAsia="Calibri" w:hAnsi="Calibri" w:cstheme="minorBidi"/>
              <w:color w:val="auto"/>
              <w:sz w:val="22"/>
              <w:szCs w:val="22"/>
              <w:lang w:eastAsia="en-US"/>
            </w:rPr>
            <w:fldChar w:fldCharType="end"/>
          </w:r>
        </w:sdtContent>
      </w:sdt>
      <w:r w:rsidRPr="00CC200E">
        <w:rPr>
          <w:rFonts w:ascii="Calibri" w:eastAsia="Calibri" w:hAnsi="Calibri" w:cstheme="minorBidi"/>
          <w:color w:val="auto"/>
          <w:sz w:val="22"/>
          <w:szCs w:val="22"/>
          <w:lang w:eastAsia="en-US"/>
        </w:rPr>
        <w:t>; aquí, la interface Consultorio–DAF es el punto donde se concentra buena parte del reproceso descrito en el capítulo I.</w:t>
      </w:r>
    </w:p>
    <w:p w14:paraId="313AA351" w14:textId="4454CE6D" w:rsidR="008B5E08" w:rsidRPr="00CC200E" w:rsidRDefault="00386024" w:rsidP="00CC200E">
      <w:pPr>
        <w:adjustRightInd/>
        <w:spacing w:after="160"/>
        <w:ind w:firstLine="720"/>
        <w:rPr>
          <w:rFonts w:ascii="Calibri" w:eastAsia="Calibri" w:hAnsi="Calibri" w:cs="Times New Roman"/>
          <w:color w:val="auto"/>
          <w:sz w:val="22"/>
          <w:szCs w:val="22"/>
          <w:lang w:eastAsia="en-US"/>
        </w:rPr>
      </w:pPr>
      <w:r w:rsidRPr="008B5E08">
        <w:rPr>
          <w:rFonts w:ascii="Calibri" w:eastAsia="Calibri" w:hAnsi="Calibri" w:cstheme="minorBidi"/>
          <w:color w:val="auto"/>
          <w:sz w:val="22"/>
          <w:szCs w:val="22"/>
          <w:lang w:eastAsia="en-US"/>
        </w:rPr>
        <w:t xml:space="preserve">La relación Consultorio–DAF puede describirse como una interfaz de control donde convergen lógicas distintas: la unidad prioriza continuidad operativa y resolución clínico–administrativa inmediata, mientras la instancia rectora prioriza conformidad, suficiencia probatoria y alineación con instructivos y disponibilidad financiera. Cuando esos criterios no están explícitos o estandarizados para quien elabora la </w:t>
      </w:r>
      <w:r w:rsidRPr="008B5E08">
        <w:rPr>
          <w:rFonts w:ascii="Calibri" w:eastAsia="Calibri" w:hAnsi="Calibri" w:cstheme="minorBidi"/>
          <w:color w:val="auto"/>
          <w:sz w:val="22"/>
          <w:szCs w:val="22"/>
          <w:lang w:eastAsia="en-US"/>
        </w:rPr>
        <w:lastRenderedPageBreak/>
        <w:t>SIAF, el expediente se convierte en campo de negociación implícita (interpretaciones, correcciones, versiones), lo cual incrementa costos de coordinación. En términos de cadena de valor, el “valor” agregado del trámite no es el volumen de papel o archivos, sino la reducción de incertidumbre para la decisión de gasto: expediente completo equivale a menor ambigüedad para autorizar o rechazar con fundamento.</w:t>
      </w:r>
    </w:p>
    <w:p w14:paraId="5DD13479" w14:textId="431D61A1" w:rsidR="00A672C8" w:rsidRPr="00CC200E" w:rsidRDefault="00386024" w:rsidP="00CC200E">
      <w:pPr>
        <w:adjustRightInd/>
        <w:spacing w:after="160"/>
        <w:ind w:firstLine="720"/>
        <w:rPr>
          <w:rFonts w:ascii="Calibri" w:eastAsia="Calibri" w:hAnsi="Calibri" w:cs="Times New Roman"/>
          <w:color w:val="auto"/>
          <w:sz w:val="22"/>
          <w:szCs w:val="22"/>
          <w:lang w:eastAsia="en-US"/>
        </w:rPr>
      </w:pPr>
      <w:r w:rsidRPr="00CC200E">
        <w:rPr>
          <w:rFonts w:ascii="Calibri" w:eastAsia="Calibri" w:hAnsi="Calibri" w:cstheme="minorBidi"/>
          <w:color w:val="auto"/>
          <w:sz w:val="22"/>
          <w:szCs w:val="22"/>
          <w:lang w:eastAsia="en-US"/>
        </w:rPr>
        <w:t xml:space="preserve">En conclusión, el marco institucional del IGSS —en el contexto ya delimitado de las entidades de salud del Estado— ofrece un marco público, normativamente sostenido y con evidencias recientes de modernización, frente al cual se interpreta el cuello de botella: la persistencia de formatos, libros y envíos donde la exigencia de trazabilidad, homogeneidad y rapidez choca con herramientas no integradas. Esa tensión se entiende como desalineación entre la política de digitalización y el </w:t>
      </w:r>
      <w:r w:rsidR="003B5470" w:rsidRPr="00CC200E">
        <w:rPr>
          <w:rFonts w:ascii="Calibri" w:eastAsia="Calibri" w:hAnsi="Calibri" w:cstheme="minorBidi"/>
          <w:color w:val="auto"/>
          <w:sz w:val="22"/>
          <w:szCs w:val="22"/>
          <w:lang w:eastAsia="en-US"/>
        </w:rPr>
        <w:t>micro proceso</w:t>
      </w:r>
      <w:r w:rsidRPr="00CC200E">
        <w:rPr>
          <w:rFonts w:ascii="Calibri" w:eastAsia="Calibri" w:hAnsi="Calibri" w:cstheme="minorBidi"/>
          <w:color w:val="auto"/>
          <w:sz w:val="22"/>
          <w:szCs w:val="22"/>
          <w:lang w:eastAsia="en-US"/>
        </w:rPr>
        <w:t xml:space="preserve"> de SIAF y expediente, más que como un déficit aislado de ofimática.</w:t>
      </w:r>
    </w:p>
    <w:p w14:paraId="1DE3B52B" w14:textId="254BAE2E" w:rsidR="00C1634B" w:rsidRDefault="00386024">
      <w:pPr>
        <w:pStyle w:val="Prrafodelista"/>
        <w:numPr>
          <w:ilvl w:val="1"/>
          <w:numId w:val="1"/>
        </w:numPr>
        <w:adjustRightInd/>
        <w:spacing w:line="259" w:lineRule="auto"/>
        <w:jc w:val="left"/>
        <w:rPr>
          <w:rFonts w:ascii="Calibri" w:eastAsia="Calibri" w:hAnsi="Calibri" w:cs="Calibri"/>
          <w:b/>
          <w:color w:val="auto"/>
          <w:sz w:val="22"/>
          <w:szCs w:val="22"/>
          <w:lang w:eastAsia="en-US"/>
        </w:rPr>
      </w:pPr>
      <w:r w:rsidRPr="00875142">
        <w:rPr>
          <w:rFonts w:ascii="Calibri" w:eastAsia="Calibri" w:hAnsi="Calibri" w:cs="Calibri"/>
          <w:b/>
          <w:color w:val="auto"/>
          <w:sz w:val="22"/>
          <w:szCs w:val="22"/>
          <w:lang w:eastAsia="en-US"/>
        </w:rPr>
        <w:t>Gobierno electrónico y transformación digital en el sector público</w:t>
      </w:r>
    </w:p>
    <w:p w14:paraId="567278C7" w14:textId="77777777" w:rsidR="00C1634B" w:rsidRPr="00C1634B" w:rsidRDefault="00C1634B" w:rsidP="00C1634B">
      <w:pPr>
        <w:adjustRightInd/>
        <w:spacing w:line="259" w:lineRule="auto"/>
        <w:jc w:val="left"/>
        <w:rPr>
          <w:rFonts w:ascii="Calibri" w:eastAsia="Calibri" w:hAnsi="Calibri" w:cs="Calibri"/>
          <w:b/>
          <w:color w:val="auto"/>
          <w:sz w:val="22"/>
          <w:szCs w:val="22"/>
          <w:lang w:eastAsia="en-US"/>
        </w:rPr>
      </w:pPr>
    </w:p>
    <w:p w14:paraId="0912E2F8" w14:textId="331CFD8F" w:rsidR="00685653" w:rsidRDefault="00386024">
      <w:pPr>
        <w:numPr>
          <w:ilvl w:val="2"/>
          <w:numId w:val="1"/>
        </w:numPr>
        <w:adjustRightInd/>
        <w:outlineLvl w:val="1"/>
        <w:rPr>
          <w:rFonts w:ascii="Calibri" w:eastAsia="Calibri" w:hAnsi="Calibri" w:cs="Calibri"/>
          <w:b/>
          <w:color w:val="auto"/>
          <w:sz w:val="22"/>
          <w:szCs w:val="22"/>
          <w:lang w:eastAsia="en-US"/>
        </w:rPr>
      </w:pPr>
      <w:bookmarkStart w:id="231" w:name="_Toc229701025"/>
      <w:bookmarkStart w:id="232" w:name="_Toc238334230"/>
      <w:r w:rsidRPr="004E1766">
        <w:rPr>
          <w:rFonts w:ascii="Calibri" w:eastAsia="Calibri" w:hAnsi="Calibri" w:cs="Calibri"/>
          <w:b/>
          <w:color w:val="auto"/>
          <w:sz w:val="22"/>
          <w:szCs w:val="22"/>
          <w:lang w:eastAsia="en-US"/>
        </w:rPr>
        <w:t>Dimensiones del gobierno electrónico y evidencia en informes multilaterales</w:t>
      </w:r>
      <w:bookmarkEnd w:id="231"/>
      <w:bookmarkEnd w:id="232"/>
    </w:p>
    <w:p w14:paraId="6B084950" w14:textId="2ED7BB6C" w:rsidR="00893ACE" w:rsidRDefault="00386024" w:rsidP="00893ACE">
      <w:pPr>
        <w:adjustRightInd/>
        <w:spacing w:after="160"/>
        <w:ind w:firstLine="720"/>
        <w:rPr>
          <w:rFonts w:ascii="Calibri" w:eastAsia="Calibri" w:hAnsi="Calibri" w:cs="Times New Roman"/>
          <w:color w:val="auto"/>
          <w:sz w:val="22"/>
          <w:szCs w:val="22"/>
          <w:lang w:eastAsia="en-US"/>
        </w:rPr>
      </w:pPr>
      <w:r w:rsidRPr="00893ACE">
        <w:rPr>
          <w:rFonts w:ascii="Calibri" w:eastAsia="Calibri" w:hAnsi="Calibri" w:cstheme="minorBidi"/>
          <w:color w:val="auto"/>
          <w:sz w:val="22"/>
          <w:szCs w:val="22"/>
          <w:lang w:eastAsia="en-US"/>
        </w:rPr>
        <w:t>La digitalización de trámites y servicios en el sector público se ha constituido en agenda global con instrumentos de medición y recomendación que acompañan a los gobiernos en la apertura de canales, la interoperabilidad y la atención a la brecha entre políticas nacionales y su materialización en unidades subnacionales o descentralizadas. Naciones Unidas, a través de encuestas periódicas, ha documentado el avance de índices de gobierno electrónico, señalando, en paralelo, desafíos de cohesión y focalización hacia gobierno local, donde a menudo permanecen rezagos</w:t>
      </w:r>
      <w:r w:rsidR="00C6361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37701736"/>
          <w:citation/>
        </w:sdtPr>
        <w:sdtEndPr/>
        <w:sdtContent>
          <w:r w:rsidR="00C6361D">
            <w:rPr>
              <w:rFonts w:ascii="Calibri" w:eastAsia="Calibri" w:hAnsi="Calibri" w:cstheme="minorBidi"/>
              <w:color w:val="auto"/>
              <w:sz w:val="22"/>
              <w:szCs w:val="22"/>
              <w:lang w:eastAsia="en-US"/>
            </w:rPr>
            <w:fldChar w:fldCharType="begin"/>
          </w:r>
          <w:r w:rsidR="00C6361D">
            <w:rPr>
              <w:rFonts w:ascii="Calibri" w:eastAsia="Calibri" w:hAnsi="Calibri" w:cstheme="minorBidi"/>
              <w:color w:val="auto"/>
              <w:sz w:val="22"/>
              <w:szCs w:val="22"/>
              <w:lang w:val="es-MX" w:eastAsia="en-US"/>
            </w:rPr>
            <w:instrText xml:space="preserve"> CITATION NacionesUnidas2024 \l 2058 </w:instrText>
          </w:r>
          <w:r w:rsidR="00C6361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(Naciones Unidas, 2024)</w:t>
          </w:r>
          <w:r w:rsidR="00C6361D">
            <w:rPr>
              <w:rFonts w:ascii="Calibri" w:eastAsia="Calibri" w:hAnsi="Calibri" w:cstheme="minorBidi"/>
              <w:color w:val="auto"/>
              <w:sz w:val="22"/>
              <w:szCs w:val="22"/>
              <w:lang w:eastAsia="en-US"/>
            </w:rPr>
            <w:fldChar w:fldCharType="end"/>
          </w:r>
        </w:sdtContent>
      </w:sdt>
      <w:r w:rsidRPr="00893ACE">
        <w:rPr>
          <w:rFonts w:ascii="Calibri" w:eastAsia="Calibri" w:hAnsi="Calibri" w:cstheme="minorBidi"/>
          <w:color w:val="auto"/>
          <w:sz w:val="22"/>
          <w:szCs w:val="22"/>
          <w:lang w:eastAsia="en-US"/>
        </w:rPr>
        <w:t>. A nivel conceptual, el gobierno electrónico se asocia a la provisión y coordinación de servicios públicos por medios digitales, y a la reconfiguración de trámites, no solo a la puesta de formularios en línea, sino a la sostenibilidad, la inclusión y el impacto de las políticas en el territorio, líneas reiteradas en los informes globales</w:t>
      </w:r>
      <w:r w:rsidR="00C6361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33700883"/>
          <w:citation/>
        </w:sdtPr>
        <w:sdtEndPr/>
        <w:sdtContent>
          <w:r w:rsidR="00C6361D">
            <w:rPr>
              <w:rFonts w:ascii="Calibri" w:eastAsia="Calibri" w:hAnsi="Calibri" w:cstheme="minorBidi"/>
              <w:color w:val="auto"/>
              <w:sz w:val="22"/>
              <w:szCs w:val="22"/>
              <w:lang w:eastAsia="en-US"/>
            </w:rPr>
            <w:fldChar w:fldCharType="begin"/>
          </w:r>
          <w:r w:rsidR="00C6361D">
            <w:rPr>
              <w:rFonts w:ascii="Calibri" w:eastAsia="Calibri" w:hAnsi="Calibri" w:cstheme="minorBidi"/>
              <w:color w:val="auto"/>
              <w:sz w:val="22"/>
              <w:szCs w:val="22"/>
              <w:lang w:val="es-MX" w:eastAsia="en-US"/>
            </w:rPr>
            <w:instrText xml:space="preserve"> CITATION NacionesUnidas2024 \l 2058 </w:instrText>
          </w:r>
          <w:r w:rsidR="00C6361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(Naciones Unidas, 2024)</w:t>
          </w:r>
          <w:r w:rsidR="00C6361D">
            <w:rPr>
              <w:rFonts w:ascii="Calibri" w:eastAsia="Calibri" w:hAnsi="Calibri" w:cstheme="minorBidi"/>
              <w:color w:val="auto"/>
              <w:sz w:val="22"/>
              <w:szCs w:val="22"/>
              <w:lang w:eastAsia="en-US"/>
            </w:rPr>
            <w:fldChar w:fldCharType="end"/>
          </w:r>
        </w:sdtContent>
      </w:sdt>
      <w:r w:rsidRPr="00893ACE">
        <w:rPr>
          <w:rFonts w:ascii="Calibri" w:eastAsia="Calibri" w:hAnsi="Calibri" w:cstheme="minorBidi"/>
          <w:color w:val="auto"/>
          <w:sz w:val="22"/>
          <w:szCs w:val="22"/>
          <w:lang w:eastAsia="en-US"/>
        </w:rPr>
        <w:t>.</w:t>
      </w:r>
    </w:p>
    <w:p w14:paraId="789FBEE2" w14:textId="7A961FD8" w:rsidR="00555CBA" w:rsidRPr="00893ACE" w:rsidRDefault="00386024" w:rsidP="00893ACE">
      <w:pPr>
        <w:adjustRightInd/>
        <w:spacing w:after="160"/>
        <w:ind w:firstLine="720"/>
        <w:rPr>
          <w:rFonts w:ascii="Calibri" w:eastAsia="Calibri" w:hAnsi="Calibri" w:cs="Times New Roman"/>
          <w:color w:val="auto"/>
          <w:sz w:val="22"/>
          <w:szCs w:val="22"/>
          <w:lang w:eastAsia="en-US"/>
        </w:rPr>
      </w:pPr>
      <w:r w:rsidRPr="004717D2">
        <w:rPr>
          <w:rFonts w:ascii="Calibri" w:eastAsia="Calibri" w:hAnsi="Calibri" w:cstheme="minorBidi"/>
          <w:color w:val="auto"/>
          <w:sz w:val="22"/>
          <w:szCs w:val="22"/>
          <w:lang w:eastAsia="en-US"/>
        </w:rPr>
        <w:lastRenderedPageBreak/>
        <w:t xml:space="preserve">Una distinción útil y frecuente en la literatura de transformación digital </w:t>
      </w:r>
      <w:r w:rsidR="00800DCB" w:rsidRPr="004717D2">
        <w:rPr>
          <w:rFonts w:ascii="Calibri" w:eastAsia="Calibri" w:hAnsi="Calibri" w:cstheme="minorBidi"/>
          <w:color w:val="auto"/>
          <w:sz w:val="22"/>
          <w:szCs w:val="22"/>
          <w:lang w:eastAsia="en-US"/>
        </w:rPr>
        <w:t>pública</w:t>
      </w:r>
      <w:r w:rsidR="00800DCB">
        <w:rPr>
          <w:rFonts w:ascii="Calibri" w:eastAsia="Calibri" w:hAnsi="Calibri" w:cstheme="minorBidi"/>
          <w:color w:val="auto"/>
          <w:sz w:val="22"/>
          <w:szCs w:val="22"/>
          <w:lang w:eastAsia="en-US"/>
        </w:rPr>
        <w:t xml:space="preserve"> </w:t>
      </w:r>
      <w:r w:rsidR="00800DCB" w:rsidRPr="004717D2">
        <w:rPr>
          <w:rFonts w:ascii="Calibri" w:eastAsia="Calibri" w:hAnsi="Calibri" w:cstheme="minorBidi"/>
          <w:color w:val="auto"/>
          <w:sz w:val="22"/>
          <w:szCs w:val="22"/>
          <w:lang w:eastAsia="en-US"/>
        </w:rPr>
        <w:t>separa</w:t>
      </w:r>
      <w:r w:rsidRPr="004717D2">
        <w:rPr>
          <w:rFonts w:ascii="Calibri" w:eastAsia="Calibri" w:hAnsi="Calibri" w:cstheme="minorBidi"/>
          <w:color w:val="auto"/>
          <w:sz w:val="22"/>
          <w:szCs w:val="22"/>
          <w:lang w:eastAsia="en-US"/>
        </w:rPr>
        <w:t xml:space="preserve"> la apertura de datos y transparencia (visibilidad externa) de la calidad del servicio interno (productividad administrativa, trazabilidad operativa, reducción de idas y vueltas). Los índices y encuestas internacionales suelen capturar mejor el primer frente; sin embargo, en unidades periféricas el cuello de botella aparece en el segundo, especialmente cuando coexisten sistemas no interoperables y prácticas paralelas en papel. Para el caso de compras, ello implica que la “brecha digital” no se agota en conectividad o alfabetización digital, sino también en brecha de madurez de procesos (roles, plantillas, criterios de validación, registro de eventos). Así, el gobierno electrónico se vincula aquí con una agenda de modernización operativa, no solo de canales.</w:t>
      </w:r>
    </w:p>
    <w:p w14:paraId="5897C859" w14:textId="4653258F" w:rsidR="004E1766" w:rsidRPr="00893ACE" w:rsidRDefault="00386024" w:rsidP="00893ACE">
      <w:pPr>
        <w:adjustRightInd/>
        <w:spacing w:after="160"/>
        <w:ind w:firstLine="720"/>
        <w:rPr>
          <w:rFonts w:ascii="Calibri" w:eastAsia="Calibri" w:hAnsi="Calibri" w:cs="Times New Roman"/>
          <w:color w:val="auto"/>
          <w:sz w:val="22"/>
          <w:szCs w:val="22"/>
          <w:lang w:eastAsia="en-US"/>
        </w:rPr>
      </w:pPr>
      <w:r w:rsidRPr="00893ACE">
        <w:rPr>
          <w:rFonts w:ascii="Calibri" w:eastAsia="Calibri" w:hAnsi="Calibri" w:cstheme="minorBidi"/>
          <w:color w:val="auto"/>
          <w:sz w:val="22"/>
          <w:szCs w:val="22"/>
          <w:lang w:eastAsia="en-US"/>
        </w:rPr>
        <w:t>En síntesis, el referente multilateral legitima el interés por acercar trazabilidad y servicios a unidades periféricas, coherente con el problema de compras en consultorios e instituciones descentralizadas del propio mapa de salud estatal guatemalteco.</w:t>
      </w:r>
    </w:p>
    <w:p w14:paraId="3DC7CAA8" w14:textId="1BE23696" w:rsidR="009A162C" w:rsidRDefault="00386024">
      <w:pPr>
        <w:numPr>
          <w:ilvl w:val="2"/>
          <w:numId w:val="1"/>
        </w:numPr>
        <w:adjustRightInd/>
        <w:outlineLvl w:val="1"/>
        <w:rPr>
          <w:rFonts w:ascii="Calibri" w:eastAsia="Calibri" w:hAnsi="Calibri" w:cs="Calibri"/>
          <w:b/>
          <w:color w:val="auto"/>
          <w:sz w:val="22"/>
          <w:szCs w:val="22"/>
          <w:lang w:eastAsia="en-US"/>
        </w:rPr>
      </w:pPr>
      <w:bookmarkStart w:id="233" w:name="_Toc229701026"/>
      <w:bookmarkStart w:id="234" w:name="_Toc238334231"/>
      <w:r w:rsidRPr="00300A3C">
        <w:rPr>
          <w:rFonts w:ascii="Calibri" w:eastAsia="Calibri" w:hAnsi="Calibri" w:cs="Calibri"/>
          <w:b/>
          <w:color w:val="auto"/>
          <w:sz w:val="22"/>
          <w:szCs w:val="22"/>
          <w:lang w:eastAsia="en-US"/>
        </w:rPr>
        <w:t>Investigación aplicada y criterio de validez en el análisis de cambio</w:t>
      </w:r>
      <w:bookmarkEnd w:id="233"/>
      <w:bookmarkEnd w:id="234"/>
    </w:p>
    <w:p w14:paraId="2B8EFAC4" w14:textId="24F79324" w:rsidR="00300A3C" w:rsidRDefault="00386024" w:rsidP="00BC5CF2">
      <w:pPr>
        <w:adjustRightInd/>
        <w:spacing w:after="160"/>
        <w:ind w:firstLine="720"/>
        <w:rPr>
          <w:rFonts w:ascii="Calibri" w:eastAsia="Calibri" w:hAnsi="Calibri" w:cs="Times New Roman"/>
          <w:color w:val="auto"/>
          <w:sz w:val="22"/>
          <w:szCs w:val="22"/>
          <w:lang w:eastAsia="en-US"/>
        </w:rPr>
      </w:pPr>
      <w:r w:rsidRPr="00BC5CF2">
        <w:rPr>
          <w:rFonts w:ascii="Calibri" w:eastAsia="Calibri" w:hAnsi="Calibri" w:cstheme="minorBidi"/>
          <w:color w:val="auto"/>
          <w:sz w:val="22"/>
          <w:szCs w:val="22"/>
          <w:lang w:eastAsia="en-US"/>
        </w:rPr>
        <w:t>En investigación aplicada, cuando se evalúa un cambio, importa fijar momentos y criterios comparables, de modo que lo medido tenga validez práctica</w:t>
      </w:r>
      <w:r w:rsidR="0050448F">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625927659"/>
          <w:citation/>
        </w:sdtPr>
        <w:sdtEndPr/>
        <w:sdtContent>
          <w:r w:rsidR="0050448F">
            <w:rPr>
              <w:rFonts w:ascii="Calibri" w:eastAsia="Calibri" w:hAnsi="Calibri" w:cstheme="minorBidi"/>
              <w:color w:val="auto"/>
              <w:sz w:val="22"/>
              <w:szCs w:val="22"/>
              <w:lang w:eastAsia="en-US"/>
            </w:rPr>
            <w:fldChar w:fldCharType="begin"/>
          </w:r>
          <w:r w:rsidR="0050448F">
            <w:rPr>
              <w:rFonts w:ascii="Calibri" w:eastAsia="Calibri" w:hAnsi="Calibri" w:cstheme="minorBidi"/>
              <w:color w:val="auto"/>
              <w:sz w:val="22"/>
              <w:szCs w:val="22"/>
              <w:lang w:val="es-MX" w:eastAsia="en-US"/>
            </w:rPr>
            <w:instrText xml:space="preserve"> CITATION Cre18 \l 2058 </w:instrText>
          </w:r>
          <w:r w:rsidR="0050448F">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(Creswell &amp; Creswell, 2018)</w:t>
          </w:r>
          <w:r w:rsidR="0050448F">
            <w:rPr>
              <w:rFonts w:ascii="Calibri" w:eastAsia="Calibri" w:hAnsi="Calibri" w:cstheme="minorBidi"/>
              <w:color w:val="auto"/>
              <w:sz w:val="22"/>
              <w:szCs w:val="22"/>
              <w:lang w:eastAsia="en-US"/>
            </w:rPr>
            <w:fldChar w:fldCharType="end"/>
          </w:r>
        </w:sdtContent>
      </w:sdt>
      <w:r w:rsidR="001667AC" w:rsidRPr="001667AC">
        <w:rPr>
          <w:rFonts w:ascii="Segoe UI" w:eastAsia="Calibri" w:hAnsi="Segoe UI" w:cs="Segoe UI"/>
          <w:color w:val="F8F8F2"/>
          <w:sz w:val="21"/>
          <w:szCs w:val="21"/>
          <w:lang w:eastAsia="en-US"/>
        </w:rPr>
        <w:t xml:space="preserve"> </w:t>
      </w:r>
      <w:r w:rsidR="001667AC" w:rsidRPr="001667AC">
        <w:rPr>
          <w:rFonts w:ascii="Calibri" w:eastAsia="Calibri" w:hAnsi="Calibri" w:cstheme="minorBidi"/>
          <w:color w:val="auto"/>
          <w:sz w:val="22"/>
          <w:szCs w:val="22"/>
          <w:lang w:eastAsia="en-US"/>
        </w:rPr>
        <w:t>Ministerio de Salud del Perú, 2025</w:t>
      </w:r>
      <w:r w:rsidRPr="00BC5CF2">
        <w:rPr>
          <w:rFonts w:ascii="Calibri" w:eastAsia="Calibri" w:hAnsi="Calibri" w:cstheme="minorBidi"/>
          <w:color w:val="auto"/>
          <w:sz w:val="22"/>
          <w:szCs w:val="22"/>
          <w:lang w:eastAsia="en-US"/>
        </w:rPr>
        <w:t>, criterio coherente con el diseño antes–después señalado en el marco metodológico. El marco del gobierno electrónico ofrece, así, la justificación macro de un proyecto que busca aproximar la digitalización a una unidad operativa concreta, al tiempo que pone límite a expectativas: la tecnología, sin rediseño o sin indicadores, no reemplaza la coordinación con áreas revisoras ni la alineación con normas de gasto. Por ello, el marco teórico vincula la digitalización a la trazabilidad y a la mejora medible, no a la promoción aislada de un software particular.</w:t>
      </w:r>
    </w:p>
    <w:p w14:paraId="23472856" w14:textId="20D4CB7F" w:rsidR="0097015C" w:rsidRPr="00300A3C" w:rsidRDefault="00386024" w:rsidP="00BC5CF2">
      <w:pPr>
        <w:adjustRightInd/>
        <w:spacing w:after="160"/>
        <w:ind w:firstLine="720"/>
        <w:rPr>
          <w:rFonts w:ascii="Calibri" w:eastAsia="Calibri" w:hAnsi="Calibri" w:cs="Times New Roman"/>
          <w:color w:val="auto"/>
          <w:sz w:val="22"/>
          <w:szCs w:val="22"/>
          <w:lang w:eastAsia="en-US"/>
        </w:rPr>
      </w:pPr>
      <w:r w:rsidRPr="0097015C">
        <w:rPr>
          <w:rFonts w:ascii="Calibri" w:eastAsia="Calibri" w:hAnsi="Calibri" w:cstheme="minorBidi"/>
          <w:color w:val="auto"/>
          <w:sz w:val="22"/>
          <w:szCs w:val="22"/>
          <w:lang w:eastAsia="en-US"/>
        </w:rPr>
        <w:t xml:space="preserve">En evaluación de intervenciones en contextos organizacionales, es prudente anticipar efectos de arrastre (spillovers): mejoras en comunicación, mayor disciplina documental o cambios en la supervisión </w:t>
      </w:r>
      <w:r w:rsidRPr="0097015C">
        <w:rPr>
          <w:rFonts w:ascii="Calibri" w:eastAsia="Calibri" w:hAnsi="Calibri" w:cstheme="minorBidi"/>
          <w:color w:val="auto"/>
          <w:sz w:val="22"/>
          <w:szCs w:val="22"/>
          <w:lang w:eastAsia="en-US"/>
        </w:rPr>
        <w:lastRenderedPageBreak/>
        <w:t>pueden ocurrir aun cuando la herramienta sea modesta, lo cual exige claridad sobre qué atribuir a la intervención y qué a factores concurrentes. Por eso, el marco teórico de validez no es ornamentación metodológica: orienta a explicitar reglas de captura, periodos comparables y estabilidad de roles en línea base y en piloto. En investigación aplicada, esa cautela fortalece la credibilidad del “antes–después” frente a lecturas ingenuas que confunden correlación temporal con impacto neto.</w:t>
      </w:r>
    </w:p>
    <w:p w14:paraId="11250B75" w14:textId="3960D1CB" w:rsidR="00985349"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985349">
        <w:rPr>
          <w:rFonts w:ascii="Calibri" w:eastAsia="Calibri" w:hAnsi="Calibri" w:cs="Calibri"/>
          <w:b/>
          <w:bCs/>
          <w:color w:val="auto"/>
          <w:sz w:val="22"/>
          <w:szCs w:val="22"/>
          <w:lang w:eastAsia="en-US"/>
        </w:rPr>
        <w:t>Compras públicas: principios, etapas y rol de las plataformas centrales</w:t>
      </w:r>
    </w:p>
    <w:p w14:paraId="5B7BE0E6" w14:textId="77777777" w:rsidR="00C1634B" w:rsidRPr="00C1634B" w:rsidRDefault="00C1634B" w:rsidP="00C1634B">
      <w:pPr>
        <w:adjustRightInd/>
        <w:spacing w:line="259" w:lineRule="auto"/>
        <w:jc w:val="left"/>
        <w:rPr>
          <w:rFonts w:ascii="Calibri" w:eastAsia="Calibri" w:hAnsi="Calibri" w:cs="Calibri"/>
          <w:b/>
          <w:bCs/>
          <w:color w:val="auto"/>
          <w:sz w:val="22"/>
          <w:szCs w:val="22"/>
          <w:lang w:eastAsia="en-US"/>
        </w:rPr>
      </w:pPr>
    </w:p>
    <w:p w14:paraId="7BDB8645" w14:textId="250829C6" w:rsidR="00685653" w:rsidRDefault="00386024">
      <w:pPr>
        <w:numPr>
          <w:ilvl w:val="2"/>
          <w:numId w:val="1"/>
        </w:numPr>
        <w:adjustRightInd/>
        <w:outlineLvl w:val="1"/>
        <w:rPr>
          <w:rFonts w:ascii="Calibri" w:eastAsia="Calibri" w:hAnsi="Calibri" w:cs="Calibri"/>
          <w:b/>
          <w:color w:val="auto"/>
          <w:sz w:val="22"/>
          <w:szCs w:val="22"/>
          <w:lang w:eastAsia="en-US"/>
        </w:rPr>
      </w:pPr>
      <w:bookmarkStart w:id="235" w:name="_Toc229701027"/>
      <w:bookmarkStart w:id="236" w:name="_Toc238334232"/>
      <w:r w:rsidRPr="0018108D">
        <w:rPr>
          <w:rFonts w:ascii="Calibri" w:eastAsia="Calibri" w:hAnsi="Calibri" w:cs="Calibri"/>
          <w:b/>
          <w:color w:val="auto"/>
          <w:sz w:val="22"/>
          <w:szCs w:val="22"/>
          <w:lang w:eastAsia="en-US"/>
        </w:rPr>
        <w:t>Principios y marco de la contratación del Estado</w:t>
      </w:r>
      <w:bookmarkEnd w:id="235"/>
      <w:bookmarkEnd w:id="236"/>
    </w:p>
    <w:p w14:paraId="0F0DA803" w14:textId="77777777" w:rsidR="00C83AD0" w:rsidRDefault="00386024" w:rsidP="00C83AD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contratación del Estado atiende a principios de libre concurso, transparencia, confianza, economía, responsabilidad y fiscalización, cuya jerarquía y articulación legal varían en cada país, pero cuyo núcleo es asegurar el uso racional de fondos y la publicidad adecuada de los actos. Esos principios son transversales a la administración central y a entidades descentralizadas, incluidas las de salud, por lo que la compra en el IGSS u otras unidades estatales se enmarca en un mismo ordenamiento general de contratación pública, cuyo texto legal y reglamentario deberá citarse con identificación precisa (artículo, decreto, reglamento) en la documentación de la tesis, conforme al Sistema de Información Legislativa o fuentes oficiales vigentes al tiempo de su elaboración.</w:t>
      </w:r>
    </w:p>
    <w:p w14:paraId="450AFE15" w14:textId="7E81B94B" w:rsidR="00D12B4E" w:rsidRDefault="00386024" w:rsidP="00C83AD0">
      <w:pPr>
        <w:adjustRightInd/>
        <w:spacing w:after="160"/>
        <w:ind w:firstLine="720"/>
        <w:rPr>
          <w:rFonts w:ascii="Calibri" w:eastAsia="Calibri" w:hAnsi="Calibri" w:cs="Times New Roman"/>
          <w:color w:val="auto"/>
          <w:sz w:val="22"/>
          <w:szCs w:val="22"/>
          <w:lang w:eastAsia="en-US"/>
        </w:rPr>
      </w:pPr>
      <w:r w:rsidRPr="00D12B4E">
        <w:rPr>
          <w:rFonts w:ascii="Calibri" w:eastAsia="Calibri" w:hAnsi="Calibri" w:cstheme="minorBidi"/>
          <w:color w:val="auto"/>
          <w:sz w:val="22"/>
          <w:szCs w:val="22"/>
          <w:lang w:eastAsia="en-US"/>
        </w:rPr>
        <w:t>Los principios de contratación pública se materializan en deberes de documentación porque el acto administrativo exige fundamento y trazabilidad: la economía y la responsabilidad no se demuestran solo con el precio final, sino con la cadena de decisiones que explica por qué se solicitó, cómo se evaluó y qué evidencias respaldan cada paso. En salud, ello adquiere matices adicionales cuando se contratan bienes sensibles (medicamentos, dispositivos, servicios de mantenimiento crítico), donde la especificación técnica y los soportes de idoneidad son parte del control de riesgo. Desde el marco teórico, SIAF y expediente se entienden como instrumentos que operan en la zona de habilitación previa a la ejecución contractual plena, donde la calidad documental reduce riesgo de observaciones y reproceso.</w:t>
      </w:r>
    </w:p>
    <w:p w14:paraId="0692868F" w14:textId="24480014" w:rsidR="0018108D" w:rsidRPr="0018108D" w:rsidRDefault="00386024" w:rsidP="00C83AD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lastRenderedPageBreak/>
        <w:t>En cierre, el apartado fija el horizonte normativo-ético bajo el cual se interpretan SIAF y expediente: no como formalidades secundarias, sino como habilitación del gasto legítimo y trazable.</w:t>
      </w:r>
    </w:p>
    <w:p w14:paraId="3BD2785C" w14:textId="6F941247" w:rsidR="007C4D40" w:rsidRDefault="00386024">
      <w:pPr>
        <w:numPr>
          <w:ilvl w:val="2"/>
          <w:numId w:val="1"/>
        </w:numPr>
        <w:adjustRightInd/>
        <w:outlineLvl w:val="1"/>
        <w:rPr>
          <w:rFonts w:ascii="Calibri" w:eastAsia="Calibri" w:hAnsi="Calibri" w:cs="Calibri"/>
          <w:b/>
          <w:color w:val="auto"/>
          <w:sz w:val="22"/>
          <w:szCs w:val="22"/>
          <w:lang w:eastAsia="en-US"/>
        </w:rPr>
      </w:pPr>
      <w:bookmarkStart w:id="237" w:name="_Toc229701028"/>
      <w:bookmarkStart w:id="238" w:name="_Toc238334233"/>
      <w:r w:rsidRPr="007C4D40">
        <w:rPr>
          <w:rFonts w:ascii="Calibri" w:eastAsia="Calibri" w:hAnsi="Calibri" w:cs="Calibri"/>
          <w:b/>
          <w:color w:val="auto"/>
          <w:sz w:val="22"/>
          <w:szCs w:val="22"/>
          <w:lang w:eastAsia="en-US"/>
        </w:rPr>
        <w:t>Guatecompras y el rol de la plataforma central</w:t>
      </w:r>
      <w:bookmarkEnd w:id="237"/>
      <w:bookmarkEnd w:id="238"/>
    </w:p>
    <w:p w14:paraId="68DC06CA" w14:textId="58E858DC" w:rsidR="007C4D40" w:rsidRDefault="00386024" w:rsidP="007C4D4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el caso de Guatemala, el referente institucional que concentra la visibilidad de los procesos de contratación es el sistema o mercado electrónico de compras del Estado, Guatecompras, bajo el Ministerio de Finanzas Públicas, plataforma para transparentar y agilizar las adquisiciones y contrataciones de las entidades estatales (Ministerio de Finanzas Públicas, s.f.). Esa visibilidad, sin embargo, no agota el ciclo: en entidades de salud —MSPAS, IGSS u otras sujetas a la norma— suelen mediar etapas internas de preparación y respaldo.</w:t>
      </w:r>
    </w:p>
    <w:p w14:paraId="660EEE3B" w14:textId="2E8E8975" w:rsidR="00005968" w:rsidRDefault="00386024" w:rsidP="007C4D40">
      <w:pPr>
        <w:adjustRightInd/>
        <w:spacing w:after="160"/>
        <w:ind w:firstLine="720"/>
        <w:rPr>
          <w:rFonts w:ascii="Calibri" w:eastAsia="Calibri" w:hAnsi="Calibri" w:cs="Times New Roman"/>
          <w:color w:val="auto"/>
          <w:sz w:val="22"/>
          <w:szCs w:val="22"/>
          <w:lang w:eastAsia="en-US"/>
        </w:rPr>
      </w:pPr>
      <w:r w:rsidRPr="00005968">
        <w:rPr>
          <w:rFonts w:ascii="Calibri" w:eastAsia="Calibri" w:hAnsi="Calibri" w:cstheme="minorBidi"/>
          <w:color w:val="auto"/>
          <w:sz w:val="22"/>
          <w:szCs w:val="22"/>
          <w:lang w:eastAsia="en-US"/>
        </w:rPr>
        <w:t>La centralidad de un mercado o sistema electrónico estatal puede generar la impresión de que el proceso “empieza” en la publicación; sin embargo, en la prá</w:t>
      </w:r>
      <w:r w:rsidR="00DF073E">
        <w:rPr>
          <w:rFonts w:ascii="Calibri" w:eastAsia="Calibri" w:hAnsi="Calibri" w:cstheme="minorBidi"/>
          <w:color w:val="auto"/>
          <w:sz w:val="22"/>
          <w:szCs w:val="22"/>
          <w:lang w:eastAsia="en-US"/>
        </w:rPr>
        <w:t>ct</w:t>
      </w:r>
      <w:r w:rsidRPr="00005968">
        <w:rPr>
          <w:rFonts w:ascii="Calibri" w:eastAsia="Calibri" w:hAnsi="Calibri" w:cstheme="minorBidi"/>
          <w:color w:val="auto"/>
          <w:sz w:val="22"/>
          <w:szCs w:val="22"/>
          <w:lang w:eastAsia="en-US"/>
        </w:rPr>
        <w:t>ica institucional suele existir un subproceso de conformación que agrega valor jurídico y administrativo: consolidación de requerimientos, anexos, dictámenes, autorizaciones y trazas internas. Si ese subproceso es débil, la plataforma central termina exponiendo inconsistencias que luego se corrigen con costo de tiempo y reputación institucional. En términos analíticos, Guatecompras funciona como punto de transición entre preparación interna y competencia en mercado, pero no sustituye la función de ordenar evidencias en la unidad solicitante.</w:t>
      </w:r>
    </w:p>
    <w:p w14:paraId="5067974C" w14:textId="5BFD6BA4" w:rsidR="007C4D40" w:rsidRPr="007C4D40" w:rsidRDefault="00386024" w:rsidP="007C4D4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Guatecompras ancla la fase pública; el marco teórico recuerda que buena parte de la fricción se ubica en lo previo, donde el expediente aún se arma con herramientas no integradas.</w:t>
      </w:r>
    </w:p>
    <w:p w14:paraId="7DF2BA87" w14:textId="35341929" w:rsidR="00685653" w:rsidRDefault="00386024">
      <w:pPr>
        <w:numPr>
          <w:ilvl w:val="2"/>
          <w:numId w:val="1"/>
        </w:numPr>
        <w:adjustRightInd/>
        <w:outlineLvl w:val="1"/>
        <w:rPr>
          <w:rFonts w:ascii="Calibri" w:eastAsia="Calibri" w:hAnsi="Calibri" w:cs="Calibri"/>
          <w:b/>
          <w:color w:val="auto"/>
          <w:sz w:val="22"/>
          <w:szCs w:val="22"/>
          <w:lang w:eastAsia="en-US"/>
        </w:rPr>
      </w:pPr>
      <w:bookmarkStart w:id="239" w:name="_Toc229701029"/>
      <w:bookmarkStart w:id="240" w:name="_Toc238334234"/>
      <w:r w:rsidRPr="006D444E">
        <w:rPr>
          <w:rFonts w:ascii="Calibri" w:eastAsia="Calibri" w:hAnsi="Calibri" w:cs="Calibri"/>
          <w:b/>
          <w:color w:val="auto"/>
          <w:sz w:val="22"/>
          <w:szCs w:val="22"/>
          <w:lang w:eastAsia="en-US"/>
        </w:rPr>
        <w:t>Etapas internas y modelos híbridos en instituciones de salud</w:t>
      </w:r>
      <w:bookmarkEnd w:id="239"/>
      <w:bookmarkEnd w:id="240"/>
    </w:p>
    <w:p w14:paraId="1962FA9D" w14:textId="34FA4300" w:rsidR="006D444E" w:rsidRDefault="00386024" w:rsidP="006D444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 xml:space="preserve">Aun con la centralidad de Guatecompras, en la experiencia de campo descrita en el capítulo I subsisten etapas internas (conformación de requerimientos, integración de documentos, autorizaciones) que ocurren antes o en paralelo a la fase pública, y en las que se concentran buena parte de los rechazos y demoras, lo que explica el interés por robustecer, sin sustituir el marco, la preparación y revisión de </w:t>
      </w:r>
      <w:r>
        <w:rPr>
          <w:rFonts w:ascii="Calibri" w:eastAsia="Calibri" w:hAnsi="Calibri" w:cstheme="minorBidi"/>
          <w:color w:val="auto"/>
          <w:sz w:val="22"/>
          <w:szCs w:val="22"/>
          <w:lang w:eastAsia="en-US"/>
        </w:rPr>
        <w:lastRenderedPageBreak/>
        <w:t>expedientes en unidades. La literatura comparada y los portales gubernamentales de otros países de la región reiteran, en distintas modalidades, la combinación de portales nacionales y de complementos de gestión clínica o administrativa en salud, lo que confirma la vigencia de modelos híbridos</w:t>
      </w:r>
      <w:r w:rsidR="00D44FC3">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992065192"/>
          <w:citation/>
        </w:sdtPr>
        <w:sdtEndPr/>
        <w:sdtContent>
          <w:r w:rsidR="00D44FC3">
            <w:rPr>
              <w:rFonts w:ascii="Calibri" w:eastAsia="Calibri" w:hAnsi="Calibri" w:cstheme="minorBidi"/>
              <w:color w:val="auto"/>
              <w:sz w:val="22"/>
              <w:szCs w:val="22"/>
              <w:lang w:eastAsia="en-US"/>
            </w:rPr>
            <w:fldChar w:fldCharType="begin"/>
          </w:r>
          <w:r w:rsidR="00D44FC3">
            <w:rPr>
              <w:rFonts w:ascii="Calibri" w:eastAsia="Calibri" w:hAnsi="Calibri" w:cstheme="minorBidi"/>
              <w:color w:val="auto"/>
              <w:sz w:val="22"/>
              <w:szCs w:val="22"/>
              <w:lang w:val="es-MX" w:eastAsia="en-US"/>
            </w:rPr>
            <w:instrText xml:space="preserve"> CITATION Min25 \l 2058  \m SERsf</w:instrText>
          </w:r>
          <w:r w:rsidR="00D44FC3">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(Perú, 2025; SERCOP, s.f.)</w:t>
          </w:r>
          <w:r w:rsidR="00D44FC3">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771B67F8" w14:textId="2B64E37E" w:rsidR="00DF073E" w:rsidRDefault="00386024" w:rsidP="006D444E">
      <w:pPr>
        <w:adjustRightInd/>
        <w:spacing w:after="160"/>
        <w:ind w:firstLine="720"/>
        <w:rPr>
          <w:rFonts w:ascii="Calibri" w:eastAsia="Calibri" w:hAnsi="Calibri" w:cs="Times New Roman"/>
          <w:color w:val="auto"/>
          <w:sz w:val="22"/>
          <w:szCs w:val="22"/>
          <w:lang w:eastAsia="en-US"/>
        </w:rPr>
      </w:pPr>
      <w:r w:rsidRPr="00DF073E">
        <w:rPr>
          <w:rFonts w:ascii="Calibri" w:eastAsia="Calibri" w:hAnsi="Calibri" w:cstheme="minorBidi"/>
          <w:color w:val="auto"/>
          <w:sz w:val="22"/>
          <w:szCs w:val="22"/>
          <w:lang w:eastAsia="en-US"/>
        </w:rPr>
        <w:t>Los modelos híbridos son estables cuando cada canal cumple una función clara: lo digital acelera lo repetible y auditable; lo presencial o paralelo subsiste donde la norma, el riesgo o la infraestructura aún no permiten descarga total de soporte físico. En salud, la hibridez también responde a continuidad operativa: un consultorio no puede detenerse por un fallo de plataforma si no existen protocolos alternos. Por ello, la literatura comparada no interpreta la hibridez como “atraso”, sino como configuración transicional que debe gestionarse con estándares, roles y registro; de lo contrario, la dualidad se traduce en duplicación, divergencia de versiones y reproceso.</w:t>
      </w:r>
    </w:p>
    <w:p w14:paraId="260E08CD" w14:textId="05350ACB" w:rsidR="006D444E" w:rsidRPr="006D444E" w:rsidRDefault="00386024" w:rsidP="006D444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Conclusión: la compra pública, entendida como macroproceso, deja claro dónde se posiciona el SIAF y el expediente: en la fase de preparación, respaldo y autorización hacia el gasto, donde la trazabilidad y la coherencia documental son requisito previo de eficiencia en etapas posteriores. Esa posición, analítica y no normativa, es la que sostiene la pertinencia de abordar calidad, tiempos y trazas antes o durante el trámite externo, sin desplazar a Guatecompras del sitio que la normativa le asigna.</w:t>
      </w:r>
    </w:p>
    <w:p w14:paraId="2C29917C" w14:textId="5EB5E91D" w:rsidR="00EE7682" w:rsidRPr="00C1634B" w:rsidRDefault="00386024">
      <w:pPr>
        <w:pStyle w:val="Prrafodelista"/>
        <w:numPr>
          <w:ilvl w:val="1"/>
          <w:numId w:val="1"/>
        </w:numPr>
        <w:adjustRightInd/>
        <w:spacing w:line="259" w:lineRule="auto"/>
        <w:rPr>
          <w:rFonts w:ascii="Calibri" w:eastAsia="Calibri" w:hAnsi="Calibri" w:cs="Calibri"/>
          <w:b/>
          <w:bCs/>
          <w:color w:val="auto"/>
          <w:sz w:val="22"/>
          <w:szCs w:val="22"/>
          <w:lang w:eastAsia="en-US"/>
        </w:rPr>
      </w:pPr>
      <w:r>
        <w:rPr>
          <w:rFonts w:ascii="Calibri" w:eastAsia="Calibri" w:hAnsi="Calibri" w:cstheme="minorBidi"/>
          <w:b/>
          <w:bCs/>
          <w:color w:val="auto"/>
          <w:sz w:val="22"/>
          <w:szCs w:val="22"/>
          <w:lang w:val="es-MX" w:eastAsia="en-US"/>
        </w:rPr>
        <w:t>De la sol</w:t>
      </w:r>
      <w:r w:rsidR="00844274">
        <w:rPr>
          <w:rFonts w:ascii="Calibri" w:eastAsia="Calibri" w:hAnsi="Calibri" w:cstheme="minorBidi"/>
          <w:b/>
          <w:bCs/>
          <w:color w:val="auto"/>
          <w:sz w:val="22"/>
          <w:szCs w:val="22"/>
          <w:lang w:val="es-MX" w:eastAsia="en-US"/>
        </w:rPr>
        <w:t>icitud al expediente</w:t>
      </w:r>
    </w:p>
    <w:p w14:paraId="1BACF1A6" w14:textId="77777777" w:rsidR="00C1634B" w:rsidRPr="00C1634B" w:rsidRDefault="00C1634B" w:rsidP="00C1634B">
      <w:pPr>
        <w:adjustRightInd/>
        <w:spacing w:line="259" w:lineRule="auto"/>
        <w:rPr>
          <w:rFonts w:ascii="Calibri" w:eastAsia="Calibri" w:hAnsi="Calibri" w:cs="Calibri"/>
          <w:b/>
          <w:bCs/>
          <w:color w:val="auto"/>
          <w:sz w:val="22"/>
          <w:szCs w:val="22"/>
          <w:lang w:eastAsia="en-US"/>
        </w:rPr>
      </w:pPr>
    </w:p>
    <w:p w14:paraId="5A9D8A57" w14:textId="208692EA" w:rsidR="00685653" w:rsidRDefault="00386024">
      <w:pPr>
        <w:numPr>
          <w:ilvl w:val="2"/>
          <w:numId w:val="1"/>
        </w:numPr>
        <w:adjustRightInd/>
        <w:outlineLvl w:val="1"/>
        <w:rPr>
          <w:rFonts w:ascii="Calibri" w:eastAsia="Calibri" w:hAnsi="Calibri" w:cs="Calibri"/>
          <w:b/>
          <w:color w:val="auto"/>
          <w:sz w:val="22"/>
          <w:szCs w:val="22"/>
          <w:lang w:eastAsia="en-US"/>
        </w:rPr>
      </w:pPr>
      <w:bookmarkStart w:id="241" w:name="_Toc229701030"/>
      <w:bookmarkStart w:id="242" w:name="_Toc238334235"/>
      <w:r w:rsidRPr="00844274">
        <w:rPr>
          <w:rFonts w:ascii="Calibri" w:eastAsia="Calibri" w:hAnsi="Calibri" w:cs="Calibri"/>
          <w:b/>
          <w:color w:val="auto"/>
          <w:sz w:val="22"/>
          <w:szCs w:val="22"/>
          <w:lang w:eastAsia="en-US"/>
        </w:rPr>
        <w:t>La solicitud de autorización y la calidad a la entrada</w:t>
      </w:r>
      <w:bookmarkEnd w:id="241"/>
      <w:bookmarkEnd w:id="242"/>
    </w:p>
    <w:p w14:paraId="727B961B" w14:textId="04FB333E" w:rsidR="00033B2C" w:rsidRDefault="00386024" w:rsidP="00033B2C">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 xml:space="preserve">Una parte relevante de la ineficiencia en compras de salud pública se origina no en el proveedor, sino en la fricción de la documentación: solicitud incompleta, desalineada con la especificación técnica, o poco clara con respecto a requisitos de bienes, servicios o mantenimientos. El concepto de “solicitud de autorización” o su equivalente funcional, presente en entidades estatales, alude a un instrumento que formaliza la petición y habilita el análisis de disponibilidad y conveniencia del gasto; su rigor, por tanto, es </w:t>
      </w:r>
      <w:r>
        <w:rPr>
          <w:rFonts w:ascii="Calibri" w:eastAsia="Calibri" w:hAnsi="Calibri" w:cstheme="minorBidi"/>
          <w:color w:val="auto"/>
          <w:sz w:val="22"/>
          <w:szCs w:val="22"/>
          <w:lang w:eastAsia="en-US"/>
        </w:rPr>
        <w:lastRenderedPageBreak/>
        <w:t>condición de continuidad del flujo. En perspectiva de calidad, los criterios de aceptación y rechazo, cuando están implícitos o dispersos, multiplican ciclos de devolución; en la gestión de procesos, el retrabajo o reproceso es señal de mala calidad a la entrada o de criterios no estandarizados</w:t>
      </w:r>
      <w:r w:rsidR="00ED5E47">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19156248"/>
          <w:citation/>
        </w:sdtPr>
        <w:sdtEndPr/>
        <w:sdtContent>
          <w:r w:rsidR="00ED5E47">
            <w:rPr>
              <w:rFonts w:ascii="Calibri" w:eastAsia="Calibri" w:hAnsi="Calibri" w:cstheme="minorBidi"/>
              <w:color w:val="auto"/>
              <w:sz w:val="22"/>
              <w:szCs w:val="22"/>
              <w:lang w:eastAsia="en-US"/>
            </w:rPr>
            <w:fldChar w:fldCharType="begin"/>
          </w:r>
          <w:r w:rsidR="00ED5E47">
            <w:rPr>
              <w:rFonts w:ascii="Calibri" w:eastAsia="Calibri" w:hAnsi="Calibri" w:cstheme="minorBidi"/>
              <w:color w:val="auto"/>
              <w:sz w:val="22"/>
              <w:szCs w:val="22"/>
              <w:lang w:val="es-MX" w:eastAsia="en-US"/>
            </w:rPr>
            <w:instrText xml:space="preserve"> CITATION Eva11 \l 2058 </w:instrText>
          </w:r>
          <w:r w:rsidR="00ED5E47">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(Evans &amp; William M., 2011)</w:t>
          </w:r>
          <w:r w:rsidR="00ED5E47">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3BB37999" w14:textId="4D8CCD01" w:rsidR="00C75C66" w:rsidRDefault="00386024" w:rsidP="00033B2C">
      <w:pPr>
        <w:adjustRightInd/>
        <w:spacing w:after="160"/>
        <w:ind w:firstLine="720"/>
        <w:rPr>
          <w:rFonts w:ascii="Calibri" w:eastAsia="Calibri" w:hAnsi="Calibri" w:cs="Times New Roman"/>
          <w:color w:val="auto"/>
          <w:sz w:val="22"/>
          <w:szCs w:val="22"/>
          <w:lang w:eastAsia="en-US"/>
        </w:rPr>
      </w:pPr>
      <w:r w:rsidRPr="00C75C66">
        <w:rPr>
          <w:rFonts w:ascii="Calibri" w:eastAsia="Calibri" w:hAnsi="Calibri" w:cstheme="minorBidi"/>
          <w:color w:val="auto"/>
          <w:sz w:val="22"/>
          <w:szCs w:val="22"/>
          <w:lang w:eastAsia="en-US"/>
        </w:rPr>
        <w:t>Una fuente frecuente de reproceso es la desalineación entre lo solicitado y lo que la unidad rectora puede autorizar con los soportes presentados: faltan anexos, no cuadran montos, la justificación no referencia disponibilidad o no explicita el vínculo con el plan de necesidades. En gestión de procesos, eso se interpreta como defecto de definición de requisitos de entrada (definition of ready), distinto del defecto de ejecución del proveedor. En salud pública, además, la solicitud suele condensar lenguajes distintos (clínico, logístico, financiero); si no hay “traducción” a criterios contratables, el documento llega incompleto al ojo del revisor. El marco teórico, por tanto, legitima tratar la solicitud como punto de control de calidad, no como formalidad inicial.</w:t>
      </w:r>
    </w:p>
    <w:p w14:paraId="6D0487D9" w14:textId="0A3A73D6" w:rsidR="00844274" w:rsidRPr="00844274" w:rsidRDefault="00386024" w:rsidP="00033B2C">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la solicitud, entendida como “entrada” del proceso, explica buena parte de la variabilidad de tiempos y rechazos, independientemente de si el prestador es el IGSS u otra entidad de salud del Estado sujeta a reglas de compra similares.</w:t>
      </w:r>
    </w:p>
    <w:p w14:paraId="5E28E68B" w14:textId="1674F95F" w:rsidR="007A4E55" w:rsidRDefault="00386024">
      <w:pPr>
        <w:numPr>
          <w:ilvl w:val="2"/>
          <w:numId w:val="1"/>
        </w:numPr>
        <w:adjustRightInd/>
        <w:outlineLvl w:val="1"/>
        <w:rPr>
          <w:rFonts w:ascii="Calibri" w:eastAsia="Calibri" w:hAnsi="Calibri" w:cs="Calibri"/>
          <w:b/>
          <w:color w:val="auto"/>
          <w:sz w:val="22"/>
          <w:szCs w:val="22"/>
          <w:lang w:eastAsia="en-US"/>
        </w:rPr>
      </w:pPr>
      <w:bookmarkStart w:id="243" w:name="_Toc229701031"/>
      <w:bookmarkStart w:id="244" w:name="_Toc238334236"/>
      <w:r w:rsidRPr="00A605D0">
        <w:rPr>
          <w:rFonts w:ascii="Calibri" w:eastAsia="Calibri" w:hAnsi="Calibri" w:cs="Calibri"/>
          <w:b/>
          <w:color w:val="auto"/>
          <w:sz w:val="22"/>
          <w:szCs w:val="22"/>
          <w:lang w:eastAsia="en-US"/>
        </w:rPr>
        <w:t>El expediente de compra como unidad documental</w:t>
      </w:r>
      <w:bookmarkEnd w:id="243"/>
      <w:bookmarkEnd w:id="244"/>
    </w:p>
    <w:p w14:paraId="6BF6121E" w14:textId="72667300" w:rsidR="00A605D0" w:rsidRDefault="00386024" w:rsidP="00A605D0">
      <w:pPr>
        <w:adjustRightInd/>
        <w:spacing w:after="160"/>
        <w:ind w:firstLine="720"/>
        <w:rPr>
          <w:rFonts w:ascii="Calibri" w:eastAsia="Calibri" w:hAnsi="Calibri" w:cs="Times New Roman"/>
          <w:color w:val="auto"/>
          <w:sz w:val="22"/>
          <w:szCs w:val="22"/>
          <w:lang w:eastAsia="en-US"/>
        </w:rPr>
      </w:pPr>
      <w:r w:rsidRPr="00A605D0">
        <w:rPr>
          <w:rFonts w:ascii="Calibri" w:eastAsia="Calibri" w:hAnsi="Calibri" w:cstheme="minorBidi"/>
          <w:color w:val="auto"/>
          <w:sz w:val="22"/>
          <w:szCs w:val="22"/>
          <w:lang w:eastAsia="en-US"/>
        </w:rPr>
        <w:t>El expediente de compra, entendido como unidad documental, funciona como contenedor lógico de pruebas, requisitos, cotizaciones y visto bueno, cuya integración determina el éxito de la revisión. Esa noción trasciende el caso particular del presente estudio: en cualquier hospital nacional o unidad de la red rectora, el expediente cumple análoga función de respaldo hacia el gasto.</w:t>
      </w:r>
    </w:p>
    <w:p w14:paraId="2B848A33" w14:textId="47EF4C8F" w:rsidR="00443EC1" w:rsidRPr="00A605D0" w:rsidRDefault="00386024" w:rsidP="00A605D0">
      <w:pPr>
        <w:adjustRightInd/>
        <w:spacing w:after="160"/>
        <w:ind w:firstLine="720"/>
        <w:rPr>
          <w:rFonts w:ascii="Calibri" w:eastAsia="Calibri" w:hAnsi="Calibri" w:cs="Times New Roman"/>
          <w:color w:val="auto"/>
          <w:sz w:val="22"/>
          <w:szCs w:val="22"/>
          <w:lang w:eastAsia="en-US"/>
        </w:rPr>
      </w:pPr>
      <w:r w:rsidRPr="00443EC1">
        <w:rPr>
          <w:rFonts w:ascii="Calibri" w:eastAsia="Calibri" w:hAnsi="Calibri" w:cstheme="minorBidi"/>
          <w:color w:val="auto"/>
          <w:sz w:val="22"/>
          <w:szCs w:val="22"/>
          <w:lang w:eastAsia="en-US"/>
        </w:rPr>
        <w:t xml:space="preserve">Desde archivística y gestión documental aplicada a lo administrativo, el expediente cumple una función de unificación probatoria: convierte piezas heterogéneas (cotizaciones, especificaciones, memorias, autorizaciones) en un relato institucionalmente legible para terceros (auditores, instancias </w:t>
      </w:r>
      <w:r w:rsidRPr="00443EC1">
        <w:rPr>
          <w:rFonts w:ascii="Calibri" w:eastAsia="Calibri" w:hAnsi="Calibri" w:cstheme="minorBidi"/>
          <w:color w:val="auto"/>
          <w:sz w:val="22"/>
          <w:szCs w:val="22"/>
          <w:lang w:eastAsia="en-US"/>
        </w:rPr>
        <w:lastRenderedPageBreak/>
        <w:t>superiores, contralorías internas). Cuando esa unidad lógica se fragmenta en correos, impresos y archivos dispersos, aumenta el riesgo de inconsistencia entre versiones y de pérdida de contexto (quién validó qué y con qué criterio). Por eso, el expediente no es solo “carpeta”, sino mecanismo de coherencia entre etapas del ciclo de compra.</w:t>
      </w:r>
    </w:p>
    <w:p w14:paraId="375385D2" w14:textId="5A21EC7A" w:rsidR="00A605D0" w:rsidRPr="00A605D0" w:rsidRDefault="00386024" w:rsidP="00A605D0">
      <w:pPr>
        <w:adjustRightInd/>
        <w:spacing w:after="160"/>
        <w:ind w:firstLine="720"/>
        <w:rPr>
          <w:rFonts w:ascii="Calibri" w:eastAsia="Calibri" w:hAnsi="Calibri" w:cs="Times New Roman"/>
          <w:color w:val="auto"/>
          <w:sz w:val="22"/>
          <w:szCs w:val="22"/>
          <w:lang w:eastAsia="en-US"/>
        </w:rPr>
      </w:pPr>
      <w:r w:rsidRPr="00A605D0">
        <w:rPr>
          <w:rFonts w:ascii="Calibri" w:eastAsia="Calibri" w:hAnsi="Calibri" w:cstheme="minorBidi"/>
          <w:color w:val="auto"/>
          <w:sz w:val="22"/>
          <w:szCs w:val="22"/>
          <w:lang w:eastAsia="en-US"/>
        </w:rPr>
        <w:t>En cierre, el apartado aporta un marco para interpretar SIAF y expediente no como mera digitalización de formularios, sino como instrumentos cuya calidad a la fuente y cuya integridad a lo largo del ciclo condicionan la eficacia y la carga de trabajo de unidades revisoras. Esa comprensión es la base de las variables y los indicadores planteados en el capítulo I, sin requerir aún la descripción del producto a desarrollar.</w:t>
      </w:r>
    </w:p>
    <w:p w14:paraId="4857288A" w14:textId="51622D51" w:rsidR="00170440"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Gestión documental y expediente electrónico</w:t>
      </w:r>
    </w:p>
    <w:p w14:paraId="72A2C55F" w14:textId="77777777" w:rsidR="00A377A1" w:rsidRPr="00A377A1" w:rsidRDefault="00A377A1" w:rsidP="00A377A1">
      <w:pPr>
        <w:adjustRightInd/>
        <w:spacing w:line="259" w:lineRule="auto"/>
        <w:jc w:val="left"/>
        <w:rPr>
          <w:rFonts w:ascii="Calibri" w:eastAsia="Calibri" w:hAnsi="Calibri" w:cs="Calibri"/>
          <w:b/>
          <w:bCs/>
          <w:color w:val="auto"/>
          <w:sz w:val="22"/>
          <w:szCs w:val="22"/>
          <w:lang w:eastAsia="en-US"/>
        </w:rPr>
      </w:pPr>
    </w:p>
    <w:p w14:paraId="3A8EC23D" w14:textId="2DB69147" w:rsidR="00685653" w:rsidRDefault="00386024">
      <w:pPr>
        <w:numPr>
          <w:ilvl w:val="2"/>
          <w:numId w:val="1"/>
        </w:numPr>
        <w:adjustRightInd/>
        <w:outlineLvl w:val="1"/>
        <w:rPr>
          <w:rFonts w:ascii="Calibri" w:eastAsia="Calibri" w:hAnsi="Calibri" w:cs="Calibri"/>
          <w:b/>
          <w:color w:val="auto"/>
          <w:sz w:val="22"/>
          <w:szCs w:val="22"/>
          <w:lang w:eastAsia="en-US"/>
        </w:rPr>
      </w:pPr>
      <w:bookmarkStart w:id="245" w:name="_Toc229701032"/>
      <w:bookmarkStart w:id="246" w:name="_Toc238334237"/>
      <w:r w:rsidRPr="000C25C7">
        <w:rPr>
          <w:rFonts w:ascii="Calibri" w:eastAsia="Calibri" w:hAnsi="Calibri" w:cs="Calibri"/>
          <w:b/>
          <w:color w:val="auto"/>
          <w:sz w:val="22"/>
          <w:szCs w:val="22"/>
          <w:lang w:eastAsia="en-US"/>
        </w:rPr>
        <w:t>Ciclo de vida del documento y marcos en la región</w:t>
      </w:r>
      <w:bookmarkEnd w:id="245"/>
      <w:bookmarkEnd w:id="246"/>
    </w:p>
    <w:p w14:paraId="4B85581A" w14:textId="1D8DDCCA" w:rsidR="000C25C7" w:rsidRDefault="00386024" w:rsidP="000C25C7">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gestión documental estudia, entre otros objetos, el ciclo de vida de los documentos, desde su creación, uso, almacenamiento, preservación o disposición, con criterios de autenticidad, integridad, legibilidad y trazabilidad. Los marcos nacionales de la región latinoamericana han avanzado en la formalización de sistemas de gestión de documentos electrónicos, incorporando requisitos de autenticidad, integridad y disponibilidad a lo largo del tiempo</w:t>
      </w:r>
      <w:r w:rsidR="00217093">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2146158648"/>
          <w:citation/>
        </w:sdtPr>
        <w:sdtEndPr/>
        <w:sdtContent>
          <w:r w:rsidR="00217093">
            <w:rPr>
              <w:rFonts w:ascii="Calibri" w:eastAsia="Calibri" w:hAnsi="Calibri" w:cstheme="minorBidi"/>
              <w:color w:val="auto"/>
              <w:sz w:val="22"/>
              <w:szCs w:val="22"/>
              <w:lang w:eastAsia="en-US"/>
            </w:rPr>
            <w:fldChar w:fldCharType="begin"/>
          </w:r>
          <w:r w:rsidR="00217093">
            <w:rPr>
              <w:rFonts w:ascii="Calibri" w:eastAsia="Calibri" w:hAnsi="Calibri" w:cstheme="minorBidi"/>
              <w:color w:val="auto"/>
              <w:sz w:val="22"/>
              <w:szCs w:val="22"/>
              <w:lang w:val="es-MX" w:eastAsia="en-US"/>
            </w:rPr>
            <w:instrText xml:space="preserve"> CITATION GobiernoPeru2017 \l 2058  \m Colsf</w:instrText>
          </w:r>
          <w:r w:rsidR="00217093">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(Gobierno del Perú, 2017; Colombia, s.f.)</w:t>
          </w:r>
          <w:r w:rsidR="00217093">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047C95EB" w14:textId="5DDA9C20" w:rsidR="00F94536" w:rsidRDefault="00386024" w:rsidP="000C25C7">
      <w:pPr>
        <w:adjustRightInd/>
        <w:spacing w:after="160"/>
        <w:ind w:firstLine="720"/>
        <w:rPr>
          <w:rFonts w:ascii="Calibri" w:eastAsia="Calibri" w:hAnsi="Calibri" w:cs="Times New Roman"/>
          <w:color w:val="auto"/>
          <w:sz w:val="22"/>
          <w:szCs w:val="22"/>
          <w:lang w:eastAsia="en-US"/>
        </w:rPr>
      </w:pPr>
      <w:r w:rsidRPr="00F94536">
        <w:rPr>
          <w:rFonts w:ascii="Calibri" w:eastAsia="Calibri" w:hAnsi="Calibri" w:cstheme="minorBidi"/>
          <w:color w:val="auto"/>
          <w:sz w:val="22"/>
          <w:szCs w:val="22"/>
          <w:lang w:eastAsia="en-US"/>
        </w:rPr>
        <w:t>El ciclo de vida orienta decisiones sobre retención, acceso y disposición final, evitando tanto el acopio indefinido sin valor jurídico como la destrucción prematura de evidencias. En trámites de contratación, la temporalidad no es neutra: existen periodos de conservación asociados a fiscalización y a posibles controversias. Aun cuando el trabajo no profundice en normas archivísticas locales con detalle exhaustivo, el marco conceptual permite exigir orden mínimo: identificación, integridad, trazabilidad de cambios y responsables, coherente con principios de autenticidad reconocidos en marcos latinoamericanos de gestión documental electrónica.</w:t>
      </w:r>
    </w:p>
    <w:p w14:paraId="3D4AB02E" w14:textId="5591BB1B" w:rsidR="000C25C7" w:rsidRPr="000C25C7" w:rsidRDefault="00386024" w:rsidP="000C25C7">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lastRenderedPageBreak/>
        <w:t>En conclusión, el ciclo de vida aporta criterio para exigir orden, retención y no repudio, independientemente de si el trámite ocurre en el MSPAS, el IGSS u otra entidad estatal.</w:t>
      </w:r>
    </w:p>
    <w:p w14:paraId="6174AA64" w14:textId="1E92C954" w:rsidR="00170440" w:rsidRPr="004B66A7" w:rsidRDefault="00386024">
      <w:pPr>
        <w:numPr>
          <w:ilvl w:val="2"/>
          <w:numId w:val="1"/>
        </w:numPr>
        <w:adjustRightInd/>
        <w:outlineLvl w:val="1"/>
        <w:rPr>
          <w:rFonts w:ascii="Calibri" w:eastAsia="Calibri" w:hAnsi="Calibri" w:cs="Calibri"/>
          <w:b/>
          <w:bCs/>
          <w:color w:val="auto"/>
          <w:sz w:val="22"/>
          <w:szCs w:val="22"/>
          <w:lang w:eastAsia="en-US"/>
        </w:rPr>
      </w:pPr>
      <w:bookmarkStart w:id="247" w:name="_Toc229701033"/>
      <w:bookmarkStart w:id="248" w:name="_Toc238334238"/>
      <w:r w:rsidRPr="004B66A7">
        <w:rPr>
          <w:rFonts w:ascii="Calibri" w:eastAsia="Calibri" w:hAnsi="Calibri" w:cs="Calibri"/>
          <w:b/>
          <w:color w:val="auto"/>
          <w:sz w:val="22"/>
          <w:szCs w:val="22"/>
          <w:lang w:eastAsia="en-US"/>
        </w:rPr>
        <w:t>Expediente digital, versionado e integridad</w:t>
      </w:r>
      <w:bookmarkEnd w:id="247"/>
      <w:bookmarkEnd w:id="248"/>
    </w:p>
    <w:p w14:paraId="65D3B351" w14:textId="387D2FE5" w:rsidR="00D47B65" w:rsidRDefault="00386024" w:rsidP="00D47B65">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A nivel conceptual, se distingue el expediente, también denominado en algunos manuales “expediente digital”, como conjunto estructurado de documentos que soporta un trámite o asunto, con implicancias de orden, identificación, control de acceso e historial</w:t>
      </w:r>
      <w:r w:rsidR="0006719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91438401"/>
          <w:citation/>
        </w:sdtPr>
        <w:sdtEndPr/>
        <w:sdtContent>
          <w:r w:rsidR="00067194">
            <w:rPr>
              <w:rFonts w:ascii="Calibri" w:eastAsia="Calibri" w:hAnsi="Calibri" w:cstheme="minorBidi"/>
              <w:color w:val="auto"/>
              <w:sz w:val="22"/>
              <w:szCs w:val="22"/>
              <w:lang w:eastAsia="en-US"/>
            </w:rPr>
            <w:fldChar w:fldCharType="begin"/>
          </w:r>
          <w:r w:rsidR="00067194">
            <w:rPr>
              <w:rFonts w:ascii="Calibri" w:eastAsia="Calibri" w:hAnsi="Calibri" w:cstheme="minorBidi"/>
              <w:color w:val="auto"/>
              <w:sz w:val="22"/>
              <w:szCs w:val="22"/>
              <w:lang w:val="es-MX" w:eastAsia="en-US"/>
            </w:rPr>
            <w:instrText xml:space="preserve"> CITATION Agesf \l 2058 </w:instrText>
          </w:r>
          <w:r w:rsidR="0006719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(Agesic, s.f.)</w:t>
          </w:r>
          <w:r w:rsidR="00067194">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La preservación y el versionado, cuando existen, son mecanismos de mitigación de riesgo de sobreescritura, pérdida de evidencia o desacuerdo sobre el estado aprobado de un soporte.</w:t>
      </w:r>
    </w:p>
    <w:p w14:paraId="56588A21" w14:textId="0EE20CD6" w:rsidR="00CF393A" w:rsidRDefault="00386024" w:rsidP="00D47B65">
      <w:pPr>
        <w:adjustRightInd/>
        <w:spacing w:after="160"/>
        <w:ind w:firstLine="720"/>
        <w:rPr>
          <w:rFonts w:ascii="Calibri" w:eastAsia="Calibri" w:hAnsi="Calibri" w:cs="Times New Roman"/>
          <w:color w:val="auto"/>
          <w:sz w:val="22"/>
          <w:szCs w:val="22"/>
          <w:lang w:eastAsia="en-US"/>
        </w:rPr>
      </w:pPr>
      <w:r w:rsidRPr="00CF393A">
        <w:rPr>
          <w:rFonts w:ascii="Calibri" w:eastAsia="Calibri" w:hAnsi="Calibri" w:cstheme="minorBidi"/>
          <w:color w:val="auto"/>
          <w:sz w:val="22"/>
          <w:szCs w:val="22"/>
          <w:lang w:eastAsia="en-US"/>
        </w:rPr>
        <w:t>El versionado responde a un problema real: en entornos colaborativos, la edición concurrente o la sustitución silenciosa de archivos erosiona la capacidad de auditoría y genera disputas sobre el estado “oficial” aprobado. Por ello, la integridad del expediente digital se apoya en combinaciones de procedimiento (reglas de cambio, perfiles, flujos) y, cuando aplica, controles técnicos (historial, metadatos, sellos o mecanismos institucionalmente válidos). Para el lector no técnico, la idea central es simple: digitalizar sin control de versiones puede aumentar riesgo si se confunde “rapidez” con “descuido probatorio”.</w:t>
      </w:r>
    </w:p>
    <w:p w14:paraId="0C13A9FB" w14:textId="05930C49" w:rsidR="004B66A7" w:rsidRDefault="00386024" w:rsidP="00D47B65">
      <w:pPr>
        <w:adjustRightInd/>
        <w:spacing w:after="160"/>
        <w:ind w:firstLine="720"/>
        <w:rPr>
          <w:rFonts w:ascii="Calibri" w:eastAsia="Calibri" w:hAnsi="Calibri" w:cstheme="minorBidi"/>
          <w:color w:val="auto"/>
          <w:sz w:val="22"/>
          <w:szCs w:val="22"/>
          <w:lang w:eastAsia="en-US"/>
        </w:rPr>
      </w:pPr>
      <w:r>
        <w:rPr>
          <w:rFonts w:ascii="Calibri" w:eastAsia="Calibri" w:hAnsi="Calibri" w:cstheme="minorBidi"/>
          <w:color w:val="auto"/>
          <w:sz w:val="22"/>
          <w:szCs w:val="22"/>
          <w:lang w:eastAsia="en-US"/>
        </w:rPr>
        <w:t>Conclusión: la digitalización con lectura de gestión documental exige, en principio, metadatos, permisos, historial y sustento de reemplazos, ideas que acompañan la interpretación científica de trazabilidad y versionado como dimensiones de calidad, no como adorno tecnológico. De este modo, el lector no técnico comprende qué se pretende con “constancia de lo ocurrido” y con la posibilidad de auditar, sin todavía fijar la forma implementativa concreta.</w:t>
      </w:r>
    </w:p>
    <w:p w14:paraId="11D3BEB2" w14:textId="77777777" w:rsidR="00D72444" w:rsidRDefault="00D72444" w:rsidP="00D47B65">
      <w:pPr>
        <w:adjustRightInd/>
        <w:spacing w:after="160"/>
        <w:ind w:firstLine="720"/>
        <w:rPr>
          <w:rFonts w:ascii="Calibri" w:eastAsia="Calibri" w:hAnsi="Calibri" w:cstheme="minorBidi"/>
          <w:color w:val="auto"/>
          <w:sz w:val="22"/>
          <w:szCs w:val="22"/>
          <w:lang w:eastAsia="en-US"/>
        </w:rPr>
      </w:pPr>
    </w:p>
    <w:p w14:paraId="661467E1" w14:textId="77777777" w:rsidR="00D72444" w:rsidRPr="004B66A7" w:rsidRDefault="00D72444" w:rsidP="00D47B65">
      <w:pPr>
        <w:adjustRightInd/>
        <w:spacing w:after="160"/>
        <w:ind w:firstLine="720"/>
        <w:rPr>
          <w:rFonts w:ascii="Calibri" w:eastAsia="Calibri" w:hAnsi="Calibri" w:cs="Times New Roman"/>
          <w:color w:val="auto"/>
          <w:sz w:val="22"/>
          <w:szCs w:val="22"/>
          <w:lang w:eastAsia="en-US"/>
        </w:rPr>
      </w:pPr>
    </w:p>
    <w:p w14:paraId="4E5707A9" w14:textId="333BAE4C" w:rsidR="00460109"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P</w:t>
      </w:r>
      <w:r w:rsidR="00407C8C" w:rsidRPr="005244DE">
        <w:rPr>
          <w:rFonts w:ascii="Calibri" w:eastAsia="Calibri" w:hAnsi="Calibri" w:cs="Calibri"/>
          <w:b/>
          <w:bCs/>
          <w:color w:val="auto"/>
          <w:sz w:val="22"/>
          <w:szCs w:val="22"/>
          <w:lang w:eastAsia="en-US"/>
        </w:rPr>
        <w:t>rocesos administrativos, flujo y reproces</w:t>
      </w:r>
      <w:r w:rsidR="00BE5FE9">
        <w:rPr>
          <w:rFonts w:ascii="Calibri" w:eastAsia="Calibri" w:hAnsi="Calibri" w:cs="Calibri"/>
          <w:b/>
          <w:bCs/>
          <w:color w:val="auto"/>
          <w:sz w:val="22"/>
          <w:szCs w:val="22"/>
          <w:lang w:eastAsia="en-US"/>
        </w:rPr>
        <w:t>os</w:t>
      </w:r>
    </w:p>
    <w:p w14:paraId="4B2E3E5C" w14:textId="77777777" w:rsidR="00BE5FE9" w:rsidRPr="00BE5FE9" w:rsidRDefault="00BE5FE9" w:rsidP="00BE5FE9">
      <w:pPr>
        <w:adjustRightInd/>
        <w:spacing w:line="259" w:lineRule="auto"/>
        <w:jc w:val="left"/>
        <w:rPr>
          <w:rFonts w:ascii="Calibri" w:eastAsia="Calibri" w:hAnsi="Calibri" w:cs="Calibri"/>
          <w:b/>
          <w:bCs/>
          <w:color w:val="auto"/>
          <w:sz w:val="22"/>
          <w:szCs w:val="22"/>
          <w:lang w:eastAsia="en-US"/>
        </w:rPr>
      </w:pPr>
    </w:p>
    <w:p w14:paraId="50F0BBAE" w14:textId="7E18B423" w:rsidR="00BE5FE9" w:rsidRDefault="00386024">
      <w:pPr>
        <w:numPr>
          <w:ilvl w:val="2"/>
          <w:numId w:val="1"/>
        </w:numPr>
        <w:adjustRightInd/>
        <w:outlineLvl w:val="1"/>
        <w:rPr>
          <w:rFonts w:ascii="Calibri" w:eastAsia="Calibri" w:hAnsi="Calibri" w:cs="Calibri"/>
          <w:b/>
          <w:color w:val="auto"/>
          <w:sz w:val="22"/>
          <w:szCs w:val="22"/>
          <w:lang w:eastAsia="en-US"/>
        </w:rPr>
      </w:pPr>
      <w:bookmarkStart w:id="249" w:name="_Toc229701034"/>
      <w:bookmarkStart w:id="250" w:name="_Toc238334239"/>
      <w:r w:rsidRPr="00BE5FE9">
        <w:rPr>
          <w:rFonts w:ascii="Calibri" w:eastAsia="Calibri" w:hAnsi="Calibri" w:cs="Calibri"/>
          <w:b/>
          <w:color w:val="auto"/>
          <w:sz w:val="22"/>
          <w:szCs w:val="22"/>
          <w:lang w:eastAsia="en-US"/>
        </w:rPr>
        <w:t>Proceso, desempeño y adecuación al diseño de investigación</w:t>
      </w:r>
      <w:bookmarkEnd w:id="249"/>
      <w:bookmarkEnd w:id="250"/>
    </w:p>
    <w:p w14:paraId="1B36BCEE" w14:textId="0A7520D4" w:rsidR="00B93093" w:rsidRDefault="00386024" w:rsidP="00B93093">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Un proceso se describe, en la administración y en la teoría de sistemas de información, como un conjunto de actividades organizadas en secuencia o en paralelo, orientadas a un resultado, donde el desempeño se puede expresar en tiempos, costo, calidad o servicio, y donde los cruces entre unidades añaden dependencias, interfaces y riesgo de reproceso</w:t>
      </w:r>
      <w:r w:rsidR="002D6F1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709142291"/>
          <w:citation/>
        </w:sdtPr>
        <w:sdtEndPr/>
        <w:sdtContent>
          <w:r w:rsidR="002D6F16">
            <w:rPr>
              <w:rFonts w:ascii="Calibri" w:eastAsia="Calibri" w:hAnsi="Calibri" w:cstheme="minorBidi"/>
              <w:color w:val="auto"/>
              <w:sz w:val="22"/>
              <w:szCs w:val="22"/>
              <w:lang w:eastAsia="en-US"/>
            </w:rPr>
            <w:fldChar w:fldCharType="begin"/>
          </w:r>
          <w:r w:rsidR="002D6F16">
            <w:rPr>
              <w:rFonts w:ascii="Calibri" w:eastAsia="Calibri" w:hAnsi="Calibri" w:cstheme="minorBidi"/>
              <w:color w:val="auto"/>
              <w:sz w:val="22"/>
              <w:szCs w:val="22"/>
              <w:lang w:val="es-MX" w:eastAsia="en-US"/>
            </w:rPr>
            <w:instrText xml:space="preserve"> CITATION Lau12 \l 2058 </w:instrText>
          </w:r>
          <w:r w:rsidR="00CB165C">
            <w:rPr>
              <w:rFonts w:ascii="Calibri" w:eastAsia="Calibri" w:hAnsi="Calibri" w:cstheme="minorBidi"/>
              <w:color w:val="auto"/>
              <w:sz w:val="22"/>
              <w:szCs w:val="22"/>
              <w:lang w:val="es-MX" w:eastAsia="en-US"/>
            </w:rPr>
            <w:instrText xml:space="preserve"> \m Rob10</w:instrText>
          </w:r>
          <w:r w:rsidR="002D6F1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(Laudon &amp; Laudon, 2012; Robbins &amp; Coulter, 2010)</w:t>
          </w:r>
          <w:r w:rsidR="002D6F16">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condiciones reales, el diseño cuasiexperimental aludido en el capítulo I es pertinente porque la intervención no acontece en un laboratorio, sino en una cadena con cuellos, observaciones, correcciones y reingresos, cuya dinámica puede describirse con hitos comparables en línea base y piloto</w:t>
      </w:r>
      <w:r w:rsidR="005C1A12">
        <w:rPr>
          <w:rFonts w:ascii="Calibri" w:eastAsia="Calibri" w:hAnsi="Calibri" w:cstheme="minorBidi"/>
          <w:color w:val="auto"/>
          <w:sz w:val="22"/>
          <w:szCs w:val="22"/>
          <w:lang w:eastAsia="en-US"/>
        </w:rPr>
        <w:t>.</w:t>
      </w:r>
    </w:p>
    <w:p w14:paraId="5B5B98CF" w14:textId="28CB3E22" w:rsidR="00B30A45" w:rsidRDefault="00386024" w:rsidP="00B93093">
      <w:pPr>
        <w:adjustRightInd/>
        <w:spacing w:after="160"/>
        <w:ind w:firstLine="720"/>
        <w:rPr>
          <w:rFonts w:ascii="Calibri" w:eastAsia="Calibri" w:hAnsi="Calibri" w:cs="Times New Roman"/>
          <w:color w:val="auto"/>
          <w:sz w:val="22"/>
          <w:szCs w:val="22"/>
          <w:lang w:eastAsia="en-US"/>
        </w:rPr>
      </w:pPr>
      <w:r w:rsidRPr="00B30A45">
        <w:rPr>
          <w:rFonts w:ascii="Calibri" w:eastAsia="Calibri" w:hAnsi="Calibri" w:cstheme="minorBidi"/>
          <w:color w:val="auto"/>
          <w:sz w:val="22"/>
          <w:szCs w:val="22"/>
          <w:lang w:eastAsia="en-US"/>
        </w:rPr>
        <w:t xml:space="preserve">Una lectura operativa del desempeño distingue tiempo de servicio (lo que tarda el trámite completo), tiempo de espera (colas, pendientes de revisión) y tiempo de trabajo efectivo (minutos realmente dedicados a analizar). En interfaces como Consultorio–DAF, gran parte del retraso percibido proviene de espera y reproceso, no de una supuesta “lentitud natural” del análisis. Esa descomposición es clave para el marco metodológico: permite definir indicadores interpretables y evita conclusiones confusas cuando mejora la </w:t>
      </w:r>
      <w:r w:rsidR="00D72444" w:rsidRPr="00B30A45">
        <w:rPr>
          <w:rFonts w:ascii="Calibri" w:eastAsia="Calibri" w:hAnsi="Calibri" w:cstheme="minorBidi"/>
          <w:color w:val="auto"/>
          <w:sz w:val="22"/>
          <w:szCs w:val="22"/>
          <w:lang w:eastAsia="en-US"/>
        </w:rPr>
        <w:t>cola,</w:t>
      </w:r>
      <w:r w:rsidRPr="00B30A45">
        <w:rPr>
          <w:rFonts w:ascii="Calibri" w:eastAsia="Calibri" w:hAnsi="Calibri" w:cstheme="minorBidi"/>
          <w:color w:val="auto"/>
          <w:sz w:val="22"/>
          <w:szCs w:val="22"/>
          <w:lang w:eastAsia="en-US"/>
        </w:rPr>
        <w:t xml:space="preserve"> pero no el contenido documental, o viceversa.</w:t>
      </w:r>
    </w:p>
    <w:p w14:paraId="3059629A" w14:textId="0D7A88F4" w:rsidR="00BE5FE9" w:rsidRPr="00BE5FE9" w:rsidRDefault="00386024" w:rsidP="00B93093">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marco de procesos legitima el empleo de indicadores y comparación temporal sin confundir “proceso ideal” con “proceso real” en entidades de salud.</w:t>
      </w:r>
    </w:p>
    <w:p w14:paraId="722307C6" w14:textId="7FF87BA1" w:rsidR="00685653" w:rsidRDefault="00386024">
      <w:pPr>
        <w:numPr>
          <w:ilvl w:val="2"/>
          <w:numId w:val="1"/>
        </w:numPr>
        <w:adjustRightInd/>
        <w:outlineLvl w:val="1"/>
        <w:rPr>
          <w:rFonts w:ascii="Calibri" w:eastAsia="Calibri" w:hAnsi="Calibri" w:cs="Calibri"/>
          <w:b/>
          <w:color w:val="auto"/>
          <w:sz w:val="22"/>
          <w:szCs w:val="22"/>
          <w:lang w:eastAsia="en-US"/>
        </w:rPr>
      </w:pPr>
      <w:bookmarkStart w:id="251" w:name="_Toc229701035"/>
      <w:bookmarkStart w:id="252" w:name="_Toc238334240"/>
      <w:r w:rsidRPr="00082C5B">
        <w:rPr>
          <w:rFonts w:ascii="Calibri" w:eastAsia="Calibri" w:hAnsi="Calibri" w:cs="Calibri"/>
          <w:b/>
          <w:color w:val="auto"/>
          <w:sz w:val="22"/>
          <w:szCs w:val="22"/>
          <w:lang w:eastAsia="en-US"/>
        </w:rPr>
        <w:t>El flujo Consultorio–DAF y el reproceso como señal de calidad</w:t>
      </w:r>
      <w:bookmarkEnd w:id="251"/>
      <w:bookmarkEnd w:id="252"/>
    </w:p>
    <w:p w14:paraId="09BE7212" w14:textId="475336BF" w:rsidR="007A6762" w:rsidRDefault="00386024" w:rsidP="007A676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Cuando existen cruces de dependencia, como entre un consultorio y una dirección rectora (DAF), el tiempo y la frecuencia de devoluciones se convierten en medidas de desempeño. El reproceso deja de explicarse como anécdota y pasa a integrar el diagnóstico de mala calidad a la entrada o de criterios poco visibles, en línea con la gestión de calidad</w:t>
      </w:r>
      <w:r w:rsidR="009E5767">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357047678"/>
          <w:citation/>
        </w:sdtPr>
        <w:sdtEndPr/>
        <w:sdtContent>
          <w:r w:rsidR="009E5767">
            <w:rPr>
              <w:rFonts w:ascii="Calibri" w:eastAsia="Calibri" w:hAnsi="Calibri" w:cstheme="minorBidi"/>
              <w:color w:val="auto"/>
              <w:sz w:val="22"/>
              <w:szCs w:val="22"/>
              <w:lang w:eastAsia="en-US"/>
            </w:rPr>
            <w:fldChar w:fldCharType="begin"/>
          </w:r>
          <w:r w:rsidR="009E5767">
            <w:rPr>
              <w:rFonts w:ascii="Calibri" w:eastAsia="Calibri" w:hAnsi="Calibri" w:cstheme="minorBidi"/>
              <w:color w:val="auto"/>
              <w:sz w:val="22"/>
              <w:szCs w:val="22"/>
              <w:lang w:val="es-MX" w:eastAsia="en-US"/>
            </w:rPr>
            <w:instrText xml:space="preserve"> CITATION Eva11 \l 2058 </w:instrText>
          </w:r>
          <w:r w:rsidR="009E5767">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(Evans &amp; William M., 2011)</w:t>
          </w:r>
          <w:r w:rsidR="009E5767">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4147292D" w14:textId="1E6D169F" w:rsidR="00170106" w:rsidRDefault="00386024" w:rsidP="007A6762">
      <w:pPr>
        <w:adjustRightInd/>
        <w:spacing w:after="160"/>
        <w:ind w:firstLine="720"/>
        <w:rPr>
          <w:rFonts w:ascii="Calibri" w:eastAsia="Calibri" w:hAnsi="Calibri" w:cs="Times New Roman"/>
          <w:color w:val="auto"/>
          <w:sz w:val="22"/>
          <w:szCs w:val="22"/>
          <w:lang w:eastAsia="en-US"/>
        </w:rPr>
      </w:pPr>
      <w:r w:rsidRPr="00170106">
        <w:rPr>
          <w:rFonts w:ascii="Calibri" w:eastAsia="Calibri" w:hAnsi="Calibri" w:cstheme="minorBidi"/>
          <w:color w:val="auto"/>
          <w:sz w:val="22"/>
          <w:szCs w:val="22"/>
          <w:lang w:eastAsia="en-US"/>
        </w:rPr>
        <w:t>El reproceso también puede leerse como señal de diseño: si las devoluciones se concentran en siempre los mismos ítems (anexos, firmas, montos, especificaciones), ello sugiere fallas de estandarización o de comunicación de criterios más que fallas motivacionales del personal. La gestión de calidad orienta, entonces, a instrumentar retroalimentación sistemática (listas de verificación, plantillas, ejemplos) como mecanismo de aprendizaje organizacional. En términos científicos, ello fortalece la explicación del problema: es estructural y medible, no anecdótico.</w:t>
      </w:r>
    </w:p>
    <w:p w14:paraId="1FC9B04F" w14:textId="6A2AE451" w:rsidR="00460109" w:rsidRPr="00082C5B" w:rsidRDefault="00386024" w:rsidP="007A676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marco de procesos legitima el foco de la investigación en reproceso, plazos y roles, y evita colapsar el problema de compra en un juicio de “falta de buena fe” o “descuido aislado”, al dirigirlo hacia estructuración de tareas, criterios y evidencias medibles, coherente con un abordaje cuantitativo y aplicado.</w:t>
      </w:r>
    </w:p>
    <w:p w14:paraId="0827BF11" w14:textId="5538093D" w:rsidR="003B45DD"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Trazabilidad, registro de actividad</w:t>
      </w:r>
    </w:p>
    <w:p w14:paraId="34B5E950" w14:textId="77777777" w:rsidR="00892554" w:rsidRPr="00892554" w:rsidRDefault="00892554" w:rsidP="00892554">
      <w:pPr>
        <w:adjustRightInd/>
        <w:spacing w:line="259" w:lineRule="auto"/>
        <w:jc w:val="left"/>
        <w:rPr>
          <w:rFonts w:ascii="Calibri" w:eastAsia="Calibri" w:hAnsi="Calibri" w:cs="Calibri"/>
          <w:b/>
          <w:bCs/>
          <w:color w:val="auto"/>
          <w:sz w:val="22"/>
          <w:szCs w:val="22"/>
          <w:lang w:eastAsia="en-US"/>
        </w:rPr>
      </w:pPr>
    </w:p>
    <w:p w14:paraId="7E00108C" w14:textId="363D0703" w:rsidR="00685653" w:rsidRDefault="00386024">
      <w:pPr>
        <w:numPr>
          <w:ilvl w:val="2"/>
          <w:numId w:val="1"/>
        </w:numPr>
        <w:adjustRightInd/>
        <w:outlineLvl w:val="1"/>
        <w:rPr>
          <w:rFonts w:ascii="Calibri" w:eastAsia="Calibri" w:hAnsi="Calibri" w:cs="Calibri"/>
          <w:b/>
          <w:color w:val="auto"/>
          <w:sz w:val="22"/>
          <w:szCs w:val="22"/>
          <w:lang w:eastAsia="en-US"/>
        </w:rPr>
      </w:pPr>
      <w:bookmarkStart w:id="253" w:name="_Toc229701036"/>
      <w:bookmarkStart w:id="254" w:name="_Toc238334241"/>
      <w:r w:rsidRPr="009C2BB7">
        <w:rPr>
          <w:rFonts w:ascii="Calibri" w:eastAsia="Calibri" w:hAnsi="Calibri" w:cs="Calibri"/>
          <w:b/>
          <w:color w:val="auto"/>
          <w:sz w:val="22"/>
          <w:szCs w:val="22"/>
          <w:lang w:eastAsia="en-US"/>
        </w:rPr>
        <w:t>Trazabilidad y rendición de cuentas</w:t>
      </w:r>
      <w:bookmarkEnd w:id="253"/>
      <w:bookmarkEnd w:id="254"/>
    </w:p>
    <w:p w14:paraId="77FE6773" w14:textId="05A3CFD5" w:rsidR="009C2BB7" w:rsidRDefault="00386024" w:rsidP="009A1F4A">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trazabilidad, en un sentido amplio, es la posibilidad de reconstruir la historia o la ubicación de un objeto o trámite mediante un registro; en administración, se asocia a la rendición de cuentas y a la pista de aprobación, modificación o rechazo, útil en auditoría interna. Documentos de política de gobierno digital y de contratación electrónica reiteran la trazabilidad y la disminución de soporte físico como beneficios, sin anular requisitos de autenticidad, conservación o procedimiento</w:t>
      </w:r>
      <w:r w:rsidR="00BA189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69481903"/>
          <w:citation/>
        </w:sdtPr>
        <w:sdtEndPr/>
        <w:sdtContent>
          <w:r w:rsidR="00BA189D">
            <w:rPr>
              <w:rFonts w:ascii="Calibri" w:eastAsia="Calibri" w:hAnsi="Calibri" w:cstheme="minorBidi"/>
              <w:color w:val="auto"/>
              <w:sz w:val="22"/>
              <w:szCs w:val="22"/>
              <w:lang w:eastAsia="en-US"/>
            </w:rPr>
            <w:fldChar w:fldCharType="begin"/>
          </w:r>
          <w:r w:rsidR="00BA189D">
            <w:rPr>
              <w:rFonts w:ascii="Calibri" w:eastAsia="Calibri" w:hAnsi="Calibri" w:cstheme="minorBidi"/>
              <w:color w:val="auto"/>
              <w:sz w:val="22"/>
              <w:szCs w:val="22"/>
              <w:lang w:val="es-MX" w:eastAsia="en-US"/>
            </w:rPr>
            <w:instrText xml:space="preserve"> CITATION Gobsf \l 2058  \m Argsf</w:instrText>
          </w:r>
          <w:r w:rsidR="00BA189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(México, s.f.; Argentina.gob.ar., s.f.)</w:t>
          </w:r>
          <w:r w:rsidR="00BA189D">
            <w:rPr>
              <w:rFonts w:ascii="Calibri" w:eastAsia="Calibri" w:hAnsi="Calibri" w:cstheme="minorBidi"/>
              <w:color w:val="auto"/>
              <w:sz w:val="22"/>
              <w:szCs w:val="22"/>
              <w:lang w:eastAsia="en-US"/>
            </w:rPr>
            <w:fldChar w:fldCharType="end"/>
          </w:r>
        </w:sdtContent>
      </w:sdt>
      <w:r w:rsidR="00BA189D">
        <w:rPr>
          <w:rFonts w:ascii="Calibri" w:eastAsia="Calibri" w:hAnsi="Calibri" w:cstheme="minorBidi"/>
          <w:color w:val="auto"/>
          <w:sz w:val="22"/>
          <w:szCs w:val="22"/>
          <w:lang w:eastAsia="en-US"/>
        </w:rPr>
        <w:t>.</w:t>
      </w:r>
    </w:p>
    <w:p w14:paraId="4598D6E6" w14:textId="379F56E9" w:rsidR="00170106" w:rsidRDefault="00386024" w:rsidP="009A1F4A">
      <w:pPr>
        <w:adjustRightInd/>
        <w:spacing w:after="160"/>
        <w:ind w:firstLine="720"/>
        <w:rPr>
          <w:rFonts w:ascii="Calibri" w:eastAsia="Calibri" w:hAnsi="Calibri" w:cs="Times New Roman"/>
          <w:color w:val="auto"/>
          <w:sz w:val="22"/>
          <w:szCs w:val="22"/>
          <w:lang w:eastAsia="en-US"/>
        </w:rPr>
      </w:pPr>
      <w:r w:rsidRPr="00170106">
        <w:rPr>
          <w:rFonts w:ascii="Calibri" w:eastAsia="Calibri" w:hAnsi="Calibri" w:cstheme="minorBidi"/>
          <w:color w:val="auto"/>
          <w:sz w:val="22"/>
          <w:szCs w:val="22"/>
          <w:lang w:eastAsia="en-US"/>
        </w:rPr>
        <w:t>La trazabilidad administrativa cumple funciones múltiples: facilita la reconstrucción de decisiones para auditoría, reduce asimetrías entre niveles jerárquicos y apoya la defensa documental del acto. En compras, además, contribuye a prevenir o clarificar situaciones de conflicto de interés o de objeciones, porque deja constancia de estados y responsables. Aun sin adelantar solución tecnológica, el marco teórico fija que la trazabilidad no es un “extra” de software, sino requisito de gobernanza compatible con principios de transparencia y fiscalización del gasto público.</w:t>
      </w:r>
    </w:p>
    <w:p w14:paraId="45069B45" w14:textId="460DC3E2" w:rsidR="009C2BB7" w:rsidRPr="009C2BB7" w:rsidRDefault="00386024" w:rsidP="009A1F4A">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síntesis, la trazabilidad se impone con igual fuerza en el gasto de hospitales o unidades de salud estatal, donde el escrutinio ciudadano y el control interno exigen pistas claras de decisión.</w:t>
      </w:r>
    </w:p>
    <w:p w14:paraId="48E4E3D6" w14:textId="7241E8D7" w:rsidR="003B45DD" w:rsidRDefault="00386024">
      <w:pPr>
        <w:numPr>
          <w:ilvl w:val="2"/>
          <w:numId w:val="1"/>
        </w:numPr>
        <w:adjustRightInd/>
        <w:outlineLvl w:val="1"/>
        <w:rPr>
          <w:rFonts w:ascii="Calibri" w:eastAsia="Calibri" w:hAnsi="Calibri" w:cs="Calibri"/>
          <w:b/>
          <w:color w:val="auto"/>
          <w:sz w:val="22"/>
          <w:szCs w:val="22"/>
          <w:lang w:eastAsia="en-US"/>
        </w:rPr>
      </w:pPr>
      <w:bookmarkStart w:id="255" w:name="_Toc229701037"/>
      <w:bookmarkStart w:id="256" w:name="_Toc238334242"/>
      <w:r w:rsidRPr="009A1F4A">
        <w:rPr>
          <w:rFonts w:ascii="Calibri" w:eastAsia="Calibri" w:hAnsi="Calibri" w:cs="Calibri"/>
          <w:b/>
          <w:color w:val="auto"/>
          <w:sz w:val="22"/>
          <w:szCs w:val="22"/>
          <w:lang w:eastAsia="en-US"/>
        </w:rPr>
        <w:t>Registro, roles y</w:t>
      </w:r>
      <w:r w:rsidR="002A48E9">
        <w:rPr>
          <w:rFonts w:ascii="Calibri" w:eastAsia="Calibri" w:hAnsi="Calibri" w:cs="Calibri"/>
          <w:b/>
          <w:color w:val="auto"/>
          <w:sz w:val="22"/>
          <w:szCs w:val="22"/>
          <w:lang w:eastAsia="en-US"/>
        </w:rPr>
        <w:t xml:space="preserve"> </w:t>
      </w:r>
      <w:r w:rsidRPr="009A1F4A">
        <w:rPr>
          <w:rFonts w:ascii="Calibri" w:eastAsia="Calibri" w:hAnsi="Calibri" w:cs="Calibri"/>
          <w:b/>
          <w:color w:val="auto"/>
          <w:sz w:val="22"/>
          <w:szCs w:val="22"/>
          <w:lang w:eastAsia="en-US"/>
        </w:rPr>
        <w:t>seguridad documental</w:t>
      </w:r>
      <w:bookmarkEnd w:id="255"/>
      <w:bookmarkEnd w:id="256"/>
    </w:p>
    <w:p w14:paraId="570F1ADA" w14:textId="2CC5501A" w:rsidR="002A48E9" w:rsidRDefault="00386024" w:rsidP="00257F9B">
      <w:pPr>
        <w:adjustRightInd/>
        <w:spacing w:after="160"/>
        <w:ind w:firstLine="720"/>
        <w:rPr>
          <w:rFonts w:ascii="Calibri" w:eastAsia="Calibri" w:hAnsi="Calibri" w:cs="Times New Roman"/>
          <w:color w:val="auto"/>
          <w:sz w:val="22"/>
          <w:szCs w:val="22"/>
          <w:lang w:eastAsia="en-US"/>
        </w:rPr>
      </w:pPr>
      <w:r w:rsidRPr="002A48E9">
        <w:rPr>
          <w:rFonts w:ascii="Calibri" w:eastAsia="Calibri" w:hAnsi="Calibri" w:cstheme="minorBidi"/>
          <w:color w:val="auto"/>
          <w:sz w:val="22"/>
          <w:szCs w:val="22"/>
          <w:lang w:eastAsia="en-US"/>
        </w:rPr>
        <w:t>La lógica de registro atribuible a roles, con constancia de fechas o estados, se engarza con criterios de confidencialidad, integridad y resguardo, tal como los delinea el vocabulario de seguridad de la información</w:t>
      </w:r>
      <w:r w:rsidR="00353470">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33618755"/>
          <w:citation/>
        </w:sdtPr>
        <w:sdtEndPr/>
        <w:sdtContent>
          <w:r w:rsidR="00353470">
            <w:rPr>
              <w:rFonts w:ascii="Calibri" w:eastAsia="Calibri" w:hAnsi="Calibri" w:cstheme="minorBidi"/>
              <w:color w:val="auto"/>
              <w:sz w:val="22"/>
              <w:szCs w:val="22"/>
              <w:lang w:eastAsia="en-US"/>
            </w:rPr>
            <w:fldChar w:fldCharType="begin"/>
          </w:r>
          <w:r w:rsidR="00353470">
            <w:rPr>
              <w:rFonts w:ascii="Calibri" w:eastAsia="Calibri" w:hAnsi="Calibri" w:cstheme="minorBidi"/>
              <w:color w:val="auto"/>
              <w:sz w:val="22"/>
              <w:szCs w:val="22"/>
              <w:lang w:val="es-MX" w:eastAsia="en-US"/>
            </w:rPr>
            <w:instrText xml:space="preserve"> CITATION ISO18 \l 2058 </w:instrText>
          </w:r>
          <w:r w:rsidR="00353470">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w:t>
          </w:r>
          <w:r w:rsidR="00353470">
            <w:rPr>
              <w:rFonts w:ascii="Calibri" w:eastAsia="Calibri" w:hAnsi="Calibri" w:cstheme="minorBidi"/>
              <w:color w:val="auto"/>
              <w:sz w:val="22"/>
              <w:szCs w:val="22"/>
              <w:lang w:eastAsia="en-US"/>
            </w:rPr>
            <w:fldChar w:fldCharType="end"/>
          </w:r>
        </w:sdtContent>
      </w:sdt>
      <w:r w:rsidRPr="002A48E9">
        <w:rPr>
          <w:rFonts w:ascii="Calibri" w:eastAsia="Calibri" w:hAnsi="Calibri" w:cstheme="minorBidi"/>
          <w:color w:val="auto"/>
          <w:sz w:val="22"/>
          <w:szCs w:val="22"/>
          <w:lang w:eastAsia="en-US"/>
        </w:rPr>
        <w:t>, aplicables a la custodia de datos y documentos en trámites sensibles, propios de la contratación y del personal de salud.</w:t>
      </w:r>
    </w:p>
    <w:p w14:paraId="0171FB4B" w14:textId="7D9499EE" w:rsidR="00141581" w:rsidRPr="002A48E9" w:rsidRDefault="00386024" w:rsidP="00257F9B">
      <w:pPr>
        <w:adjustRightInd/>
        <w:spacing w:after="160"/>
        <w:ind w:firstLine="720"/>
        <w:rPr>
          <w:rFonts w:ascii="Calibri" w:eastAsia="Calibri" w:hAnsi="Calibri" w:cs="Times New Roman"/>
          <w:color w:val="auto"/>
          <w:sz w:val="22"/>
          <w:szCs w:val="22"/>
          <w:lang w:eastAsia="en-US"/>
        </w:rPr>
      </w:pPr>
      <w:r w:rsidRPr="00141581">
        <w:rPr>
          <w:rFonts w:ascii="Calibri" w:eastAsia="Calibri" w:hAnsi="Calibri" w:cstheme="minorBidi"/>
          <w:color w:val="auto"/>
          <w:sz w:val="22"/>
          <w:szCs w:val="22"/>
          <w:lang w:eastAsia="en-US"/>
        </w:rPr>
        <w:t>El enfoque de roles conlleva decisiones de mínimo privilegio: cada perfil accede solo a lo necesario para su función, lo cual reduce exposición de datos sensibles y limita el daño ante errores o uso indebido. En trámites con proveedores y personal, la seguridad documental se articula con confidencialidad (quién ve qué), integridad (evitar alteraciones no autorizadas) y disponibilidad (acceso oportuno para quien debe decidir). El vocabulario ISO/IEC 27000 sirve aquí como lenguaje común para ordenar el discurso sin sustituir políticas internas ni reemplazar estudios legales específicos.</w:t>
      </w:r>
    </w:p>
    <w:p w14:paraId="719E3583" w14:textId="798601D2" w:rsidR="009A1F4A" w:rsidRDefault="00386024" w:rsidP="00257F9B">
      <w:pPr>
        <w:adjustRightInd/>
        <w:spacing w:after="160"/>
        <w:ind w:firstLine="720"/>
        <w:rPr>
          <w:rFonts w:ascii="Calibri" w:eastAsia="Calibri" w:hAnsi="Calibri" w:cstheme="minorBidi"/>
          <w:color w:val="auto"/>
          <w:sz w:val="22"/>
          <w:szCs w:val="22"/>
          <w:lang w:eastAsia="en-US"/>
        </w:rPr>
      </w:pPr>
      <w:r w:rsidRPr="002A48E9">
        <w:rPr>
          <w:rFonts w:ascii="Calibri" w:eastAsia="Calibri" w:hAnsi="Calibri" w:cstheme="minorBidi"/>
          <w:color w:val="auto"/>
          <w:sz w:val="22"/>
          <w:szCs w:val="22"/>
          <w:lang w:eastAsia="en-US"/>
        </w:rPr>
        <w:t>Conclusión: trazabilidad y bitácora, entendidas como requisito de gobernanza, son coherentes con el tipo de pregunta de investigación que exige comprobar control y reconstrucción de actos, y justifican el interés científico por protocolos y evidencias, sin fijar aún en este capítulo la forma técnica de implementación de estas capacidades.</w:t>
      </w:r>
    </w:p>
    <w:p w14:paraId="6C5575B8" w14:textId="77777777" w:rsidR="00D72444" w:rsidRDefault="00D72444" w:rsidP="00257F9B">
      <w:pPr>
        <w:adjustRightInd/>
        <w:spacing w:after="160"/>
        <w:ind w:firstLine="720"/>
        <w:rPr>
          <w:rFonts w:ascii="Calibri" w:eastAsia="Calibri" w:hAnsi="Calibri" w:cstheme="minorBidi"/>
          <w:color w:val="auto"/>
          <w:sz w:val="22"/>
          <w:szCs w:val="22"/>
          <w:lang w:eastAsia="en-US"/>
        </w:rPr>
      </w:pPr>
    </w:p>
    <w:p w14:paraId="6C914AB6" w14:textId="77777777" w:rsidR="00D72444" w:rsidRDefault="00D72444" w:rsidP="00257F9B">
      <w:pPr>
        <w:adjustRightInd/>
        <w:spacing w:after="160"/>
        <w:ind w:firstLine="720"/>
        <w:rPr>
          <w:rFonts w:ascii="Calibri" w:eastAsia="Calibri" w:hAnsi="Calibri" w:cstheme="minorBidi"/>
          <w:color w:val="auto"/>
          <w:sz w:val="22"/>
          <w:szCs w:val="22"/>
          <w:lang w:eastAsia="en-US"/>
        </w:rPr>
      </w:pPr>
    </w:p>
    <w:p w14:paraId="2A410A0F" w14:textId="77777777" w:rsidR="00D72444" w:rsidRPr="002A48E9" w:rsidRDefault="00D72444" w:rsidP="00257F9B">
      <w:pPr>
        <w:adjustRightInd/>
        <w:spacing w:after="160"/>
        <w:ind w:firstLine="720"/>
        <w:rPr>
          <w:rFonts w:ascii="Calibri" w:eastAsia="Calibri" w:hAnsi="Calibri" w:cs="Times New Roman"/>
          <w:color w:val="auto"/>
          <w:sz w:val="22"/>
          <w:szCs w:val="22"/>
          <w:lang w:eastAsia="en-US"/>
        </w:rPr>
      </w:pPr>
    </w:p>
    <w:p w14:paraId="3202A436" w14:textId="690F87F8" w:rsidR="00AA42AE"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Indicadores, tiempos y desviaciones</w:t>
      </w:r>
    </w:p>
    <w:p w14:paraId="0CB6E0A3" w14:textId="77777777" w:rsidR="00B874BE" w:rsidRPr="00B874BE" w:rsidRDefault="00B874BE" w:rsidP="00B874BE">
      <w:pPr>
        <w:adjustRightInd/>
        <w:spacing w:line="259" w:lineRule="auto"/>
        <w:jc w:val="left"/>
        <w:rPr>
          <w:rFonts w:ascii="Calibri" w:eastAsia="Calibri" w:hAnsi="Calibri" w:cs="Calibri"/>
          <w:b/>
          <w:bCs/>
          <w:color w:val="auto"/>
          <w:sz w:val="22"/>
          <w:szCs w:val="22"/>
          <w:lang w:eastAsia="en-US"/>
        </w:rPr>
      </w:pPr>
    </w:p>
    <w:p w14:paraId="1673D238" w14:textId="1D715D76" w:rsidR="00685653" w:rsidRDefault="00386024">
      <w:pPr>
        <w:numPr>
          <w:ilvl w:val="2"/>
          <w:numId w:val="1"/>
        </w:numPr>
        <w:adjustRightInd/>
        <w:outlineLvl w:val="1"/>
        <w:rPr>
          <w:rFonts w:ascii="Calibri" w:eastAsia="Calibri" w:hAnsi="Calibri" w:cs="Calibri"/>
          <w:b/>
          <w:color w:val="auto"/>
          <w:sz w:val="22"/>
          <w:szCs w:val="22"/>
          <w:lang w:eastAsia="en-US"/>
        </w:rPr>
      </w:pPr>
      <w:bookmarkStart w:id="257" w:name="_Toc229701038"/>
      <w:bookmarkStart w:id="258" w:name="_Toc238334243"/>
      <w:r w:rsidRPr="0032506D">
        <w:rPr>
          <w:rFonts w:ascii="Calibri" w:eastAsia="Calibri" w:hAnsi="Calibri" w:cs="Calibri"/>
          <w:b/>
          <w:color w:val="auto"/>
          <w:sz w:val="22"/>
          <w:szCs w:val="22"/>
          <w:lang w:eastAsia="en-US"/>
        </w:rPr>
        <w:t>Indicadores y tableros de gestión</w:t>
      </w:r>
      <w:bookmarkEnd w:id="257"/>
      <w:bookmarkEnd w:id="258"/>
    </w:p>
    <w:p w14:paraId="2F13A204" w14:textId="622DE4A5" w:rsidR="0032506D"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El desempeño de procesos gubernamentales o asistenciales se expresa, en la tradición de medición y gestión, mediante indicadores que vinculan magnitudes o tiempos con objetivos o metas, de modo que el tablero acompañe la decisión y no la sustituya</w:t>
      </w:r>
      <w:r w:rsidR="00262E40">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086887006"/>
          <w:citation/>
        </w:sdtPr>
        <w:sdtEndPr/>
        <w:sdtContent>
          <w:r w:rsidR="00262E40">
            <w:rPr>
              <w:rFonts w:ascii="Calibri" w:eastAsia="Calibri" w:hAnsi="Calibri" w:cstheme="minorBidi"/>
              <w:color w:val="auto"/>
              <w:sz w:val="22"/>
              <w:szCs w:val="22"/>
              <w:lang w:eastAsia="en-US"/>
            </w:rPr>
            <w:fldChar w:fldCharType="begin"/>
          </w:r>
          <w:r w:rsidR="00262E40">
            <w:rPr>
              <w:rFonts w:ascii="Calibri" w:eastAsia="Calibri" w:hAnsi="Calibri" w:cstheme="minorBidi"/>
              <w:color w:val="auto"/>
              <w:sz w:val="22"/>
              <w:szCs w:val="22"/>
              <w:lang w:val="es-MX" w:eastAsia="en-US"/>
            </w:rPr>
            <w:instrText xml:space="preserve"> CITATION Kap07 \l 2058 </w:instrText>
          </w:r>
          <w:r w:rsidR="00262E40">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(Kaplan &amp; Norton, 2007)</w:t>
          </w:r>
          <w:r w:rsidR="00262E40">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2A1FC95E" w14:textId="27B640FD" w:rsidR="004106D8" w:rsidRDefault="00386024" w:rsidP="00A55930">
      <w:pPr>
        <w:adjustRightInd/>
        <w:spacing w:after="160"/>
        <w:ind w:firstLine="720"/>
        <w:rPr>
          <w:rFonts w:ascii="Calibri" w:eastAsia="Calibri" w:hAnsi="Calibri" w:cs="Times New Roman"/>
          <w:color w:val="auto"/>
          <w:sz w:val="22"/>
          <w:szCs w:val="22"/>
          <w:lang w:eastAsia="en-US"/>
        </w:rPr>
      </w:pPr>
      <w:r w:rsidRPr="004106D8">
        <w:rPr>
          <w:rFonts w:ascii="Calibri" w:eastAsia="Calibri" w:hAnsi="Calibri" w:cstheme="minorBidi"/>
          <w:color w:val="auto"/>
          <w:sz w:val="22"/>
          <w:szCs w:val="22"/>
          <w:lang w:eastAsia="en-US"/>
        </w:rPr>
        <w:t>Es conveniente recordar la lógica clásica de indicadores de estructura, proceso y resultado: en compras internas, plazos y devoluciones son predominantemente de proceso; indicadores de resultado requieren definiciones más cuidadosas para no confundir “menos devoluciones” con “mejor atención clínica” sin mediación teórica. Los tableros, entonces, deben evitar el reduccionismo: un solo indicador puede distorsionar decisiones (por ejemplo, presionar cierre rápido a costa de calidad documental). El marco de Kaplan y Norton, en su espíritu, sugiere balance entre dimensiones, lo cual es coherente con un estudio que pretende mejorar eficiencia sin desalinear control.</w:t>
      </w:r>
    </w:p>
    <w:p w14:paraId="2D5A1E1D" w14:textId="1F3B44C1" w:rsidR="0032506D" w:rsidRPr="0032506D"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enfoque de tablero es útil en salud pública y en entidades estatales sometidas a metas de ejecución presupuestaria, sin reducir el análisis a un solo número.</w:t>
      </w:r>
    </w:p>
    <w:p w14:paraId="67CE7DB4" w14:textId="2FE90CD9" w:rsidR="00685653" w:rsidRDefault="00386024">
      <w:pPr>
        <w:numPr>
          <w:ilvl w:val="2"/>
          <w:numId w:val="1"/>
        </w:numPr>
        <w:adjustRightInd/>
        <w:outlineLvl w:val="1"/>
        <w:rPr>
          <w:rFonts w:ascii="Calibri" w:eastAsia="Calibri" w:hAnsi="Calibri" w:cs="Calibri"/>
          <w:b/>
          <w:color w:val="auto"/>
          <w:sz w:val="22"/>
          <w:szCs w:val="22"/>
          <w:lang w:eastAsia="en-US"/>
        </w:rPr>
      </w:pPr>
      <w:bookmarkStart w:id="259" w:name="_Toc229701039"/>
      <w:bookmarkStart w:id="260" w:name="_Toc238334244"/>
      <w:r w:rsidRPr="00A55930">
        <w:rPr>
          <w:rFonts w:ascii="Calibri" w:eastAsia="Calibri" w:hAnsi="Calibri" w:cs="Calibri"/>
          <w:b/>
          <w:color w:val="auto"/>
          <w:sz w:val="22"/>
          <w:szCs w:val="22"/>
          <w:lang w:eastAsia="en-US"/>
        </w:rPr>
        <w:t>Validez de la medición en investigación aplicada</w:t>
      </w:r>
      <w:bookmarkEnd w:id="259"/>
      <w:bookmarkEnd w:id="260"/>
    </w:p>
    <w:p w14:paraId="6A9BAE8E" w14:textId="28A4DB16" w:rsidR="00A55930"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investigación aplicada, la alineación entre constructo, definición operacional e instrumento de captura disminuye la brecha de validez</w:t>
      </w:r>
      <w:r w:rsidR="006D037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47887732"/>
          <w:citation/>
        </w:sdtPr>
        <w:sdtEndPr/>
        <w:sdtContent>
          <w:r w:rsidR="006D0376">
            <w:rPr>
              <w:rFonts w:ascii="Calibri" w:eastAsia="Calibri" w:hAnsi="Calibri" w:cstheme="minorBidi"/>
              <w:color w:val="auto"/>
              <w:sz w:val="22"/>
              <w:szCs w:val="22"/>
              <w:lang w:eastAsia="en-US"/>
            </w:rPr>
            <w:fldChar w:fldCharType="begin"/>
          </w:r>
          <w:r w:rsidR="006D0376">
            <w:rPr>
              <w:rFonts w:ascii="Calibri" w:eastAsia="Calibri" w:hAnsi="Calibri" w:cstheme="minorBidi"/>
              <w:color w:val="auto"/>
              <w:sz w:val="22"/>
              <w:szCs w:val="22"/>
              <w:lang w:val="es-MX" w:eastAsia="en-US"/>
            </w:rPr>
            <w:instrText xml:space="preserve"> CITATION Her14 \l 2058 </w:instrText>
          </w:r>
          <w:r w:rsidR="008D42A2">
            <w:rPr>
              <w:rFonts w:ascii="Calibri" w:eastAsia="Calibri" w:hAnsi="Calibri" w:cstheme="minorBidi"/>
              <w:color w:val="auto"/>
              <w:sz w:val="22"/>
              <w:szCs w:val="22"/>
              <w:lang w:val="es-MX" w:eastAsia="en-US"/>
            </w:rPr>
            <w:instrText xml:space="preserve"> \m Cre18</w:instrText>
          </w:r>
          <w:r w:rsidR="006D037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(Hernández Sampieri, Fernández Collado, &amp; Baptista Lucio, Metodología de la investigación, 2014; Creswell &amp; Creswell, 2018)</w:t>
          </w:r>
          <w:r w:rsidR="006D0376">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lo que recuerda que los tiempos de trámite, la frecuencia de devolución y la carga de observación deben surgir de criterio homogéneo entre el periodo manual y el periodo bajo el instrumento de apoyo, sin cambiar a mitad de camino el significado de cada métrica.</w:t>
      </w:r>
    </w:p>
    <w:p w14:paraId="2B0418BF" w14:textId="78546416" w:rsidR="009C1266" w:rsidRDefault="00386024" w:rsidP="00A55930">
      <w:pPr>
        <w:adjustRightInd/>
        <w:spacing w:after="160"/>
        <w:ind w:firstLine="720"/>
        <w:rPr>
          <w:rFonts w:ascii="Calibri" w:eastAsia="Calibri" w:hAnsi="Calibri" w:cs="Times New Roman"/>
          <w:color w:val="auto"/>
          <w:sz w:val="22"/>
          <w:szCs w:val="22"/>
          <w:lang w:eastAsia="en-US"/>
        </w:rPr>
      </w:pPr>
      <w:r w:rsidRPr="009C1266">
        <w:rPr>
          <w:rFonts w:ascii="Calibri" w:eastAsia="Calibri" w:hAnsi="Calibri" w:cstheme="minorBidi"/>
          <w:color w:val="auto"/>
          <w:sz w:val="22"/>
          <w:szCs w:val="22"/>
          <w:lang w:eastAsia="en-US"/>
        </w:rPr>
        <w:t>Un riesgo frecuente en diseños antes–después es el cambio de umbral de lo que se cuenta como “devolución” o “observación”, o variaciones en el canal de registro (papel vs. sistema), lo cual altera el significado del indicador sin que el fenómeno real mejore. Por ello, el marco teórico insiste en homogeneidad operacional: mismas definiciones, mismas fuentes y, cuando sea posible, mismos responsables de revisión o reglas explícitas si cambian. Esa exigencia conecta la teoría de medición con la credibilidad científica del capítulo empírico.</w:t>
      </w:r>
    </w:p>
    <w:p w14:paraId="79C31348" w14:textId="34576F47" w:rsidR="00AA42AE" w:rsidRPr="005244DE" w:rsidRDefault="00386024" w:rsidP="00A55930">
      <w:pPr>
        <w:adjustRightInd/>
        <w:spacing w:after="160"/>
        <w:ind w:firstLine="720"/>
        <w:rPr>
          <w:rFonts w:ascii="Calibri" w:eastAsia="Calibri" w:hAnsi="Calibri" w:cs="Calibri"/>
          <w:b/>
          <w:bCs/>
          <w:color w:val="auto"/>
          <w:sz w:val="22"/>
          <w:szCs w:val="22"/>
          <w:lang w:eastAsia="en-US"/>
        </w:rPr>
      </w:pPr>
      <w:r>
        <w:rPr>
          <w:rFonts w:ascii="Calibri" w:eastAsia="Calibri" w:hAnsi="Calibri" w:cstheme="minorBidi"/>
          <w:color w:val="auto"/>
          <w:sz w:val="22"/>
          <w:szCs w:val="22"/>
          <w:lang w:eastAsia="en-US"/>
        </w:rPr>
        <w:t>En cierre, el apartado asegura que el “cómo” de la medición en el capítulo I descansa en una base teórica de desempeño, no en una lista oportunista de números, y mantiene la frontera entre indicador y herramienta: el primero se define; la segunda instrumenta, aspecto reservado a fases de diseño e implementación.</w:t>
      </w:r>
    </w:p>
    <w:p w14:paraId="1BD97F1E" w14:textId="43F36BEA" w:rsidR="005244DE"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Seguridad de la información y protección de datos</w:t>
      </w:r>
    </w:p>
    <w:p w14:paraId="09F37728" w14:textId="77777777" w:rsidR="0011215B" w:rsidRPr="0011215B" w:rsidRDefault="0011215B" w:rsidP="0011215B">
      <w:pPr>
        <w:adjustRightInd/>
        <w:spacing w:line="259" w:lineRule="auto"/>
        <w:jc w:val="left"/>
        <w:rPr>
          <w:rFonts w:ascii="Calibri" w:eastAsia="Calibri" w:hAnsi="Calibri" w:cs="Calibri"/>
          <w:b/>
          <w:bCs/>
          <w:color w:val="auto"/>
          <w:sz w:val="22"/>
          <w:szCs w:val="22"/>
          <w:lang w:eastAsia="en-US"/>
        </w:rPr>
      </w:pPr>
    </w:p>
    <w:p w14:paraId="1C700542" w14:textId="63EAC83B" w:rsidR="00685653" w:rsidRDefault="00386024">
      <w:pPr>
        <w:numPr>
          <w:ilvl w:val="2"/>
          <w:numId w:val="1"/>
        </w:numPr>
        <w:adjustRightInd/>
        <w:outlineLvl w:val="1"/>
        <w:rPr>
          <w:rFonts w:ascii="Calibri" w:eastAsia="Calibri" w:hAnsi="Calibri" w:cs="Calibri"/>
          <w:b/>
          <w:color w:val="auto"/>
          <w:sz w:val="22"/>
          <w:szCs w:val="22"/>
          <w:lang w:eastAsia="en-US"/>
        </w:rPr>
      </w:pPr>
      <w:bookmarkStart w:id="261" w:name="_Toc229701040"/>
      <w:bookmarkStart w:id="262" w:name="_Toc238334245"/>
      <w:r w:rsidRPr="00323B01">
        <w:rPr>
          <w:rFonts w:ascii="Calibri" w:eastAsia="Calibri" w:hAnsi="Calibri" w:cs="Calibri"/>
          <w:b/>
          <w:color w:val="auto"/>
          <w:sz w:val="22"/>
          <w:szCs w:val="22"/>
          <w:lang w:eastAsia="en-US"/>
        </w:rPr>
        <w:t>ISO/IEC 27000 y el enfoque de confidencialidad, integridad y disponibilidad</w:t>
      </w:r>
      <w:bookmarkEnd w:id="261"/>
      <w:bookmarkEnd w:id="262"/>
    </w:p>
    <w:p w14:paraId="4F2A3122" w14:textId="271DFD0B" w:rsidR="001F561F" w:rsidRDefault="00386024" w:rsidP="001F561F">
      <w:pPr>
        <w:adjustRightInd/>
        <w:spacing w:after="160"/>
        <w:ind w:firstLine="720"/>
        <w:rPr>
          <w:rFonts w:ascii="Calibri" w:eastAsia="Calibri" w:hAnsi="Calibri" w:cs="Times New Roman"/>
          <w:color w:val="auto"/>
          <w:sz w:val="22"/>
          <w:szCs w:val="22"/>
          <w:lang w:eastAsia="en-US"/>
        </w:rPr>
      </w:pPr>
      <w:r w:rsidRPr="001F561F">
        <w:rPr>
          <w:rFonts w:ascii="Calibri" w:eastAsia="Calibri" w:hAnsi="Calibri" w:cstheme="minorBidi"/>
          <w:color w:val="auto"/>
          <w:sz w:val="22"/>
          <w:szCs w:val="22"/>
          <w:lang w:eastAsia="en-US"/>
        </w:rPr>
        <w:t xml:space="preserve">El marco de seguridad de la información, según el estándar de referencia ISO/IEC 27000, organiza su vocabulario y principios, destacando el enfoque en confidencialidad, integridad y disponibilidad, y su extensión a riesgos, controles, incidentes y continuidad </w:t>
      </w:r>
      <w:sdt>
        <w:sdtPr>
          <w:rPr>
            <w:rFonts w:ascii="Calibri" w:eastAsia="Calibri" w:hAnsi="Calibri" w:cstheme="minorBidi"/>
            <w:color w:val="auto"/>
            <w:sz w:val="22"/>
            <w:szCs w:val="22"/>
            <w:lang w:eastAsia="en-US"/>
          </w:rPr>
          <w:id w:val="-1215045126"/>
          <w:citation/>
        </w:sdtPr>
        <w:sdtEndPr/>
        <w:sdtContent>
          <w:r w:rsidR="008D42A2">
            <w:rPr>
              <w:rFonts w:ascii="Calibri" w:eastAsia="Calibri" w:hAnsi="Calibri" w:cstheme="minorBidi"/>
              <w:color w:val="auto"/>
              <w:sz w:val="22"/>
              <w:szCs w:val="22"/>
              <w:lang w:eastAsia="en-US"/>
            </w:rPr>
            <w:fldChar w:fldCharType="begin"/>
          </w:r>
          <w:r w:rsidR="008D42A2">
            <w:rPr>
              <w:rFonts w:ascii="Calibri" w:eastAsia="Calibri" w:hAnsi="Calibri" w:cstheme="minorBidi"/>
              <w:color w:val="auto"/>
              <w:sz w:val="22"/>
              <w:szCs w:val="22"/>
              <w:lang w:val="es-MX" w:eastAsia="en-US"/>
            </w:rPr>
            <w:instrText xml:space="preserve"> CITATION ISO18 \l 2058 </w:instrText>
          </w:r>
          <w:r w:rsidR="008D42A2">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w:t>
          </w:r>
          <w:r w:rsidR="008D42A2">
            <w:rPr>
              <w:rFonts w:ascii="Calibri" w:eastAsia="Calibri" w:hAnsi="Calibri" w:cstheme="minorBidi"/>
              <w:color w:val="auto"/>
              <w:sz w:val="22"/>
              <w:szCs w:val="22"/>
              <w:lang w:eastAsia="en-US"/>
            </w:rPr>
            <w:fldChar w:fldCharType="end"/>
          </w:r>
        </w:sdtContent>
      </w:sdt>
      <w:r w:rsidRPr="001F561F">
        <w:rPr>
          <w:rFonts w:ascii="Calibri" w:eastAsia="Calibri" w:hAnsi="Calibri" w:cstheme="minorBidi"/>
          <w:color w:val="auto"/>
          <w:sz w:val="22"/>
          <w:szCs w:val="22"/>
          <w:lang w:eastAsia="en-US"/>
        </w:rPr>
        <w:t>.</w:t>
      </w:r>
    </w:p>
    <w:p w14:paraId="1415D7DC" w14:textId="438917B7" w:rsidR="00BC1831" w:rsidRPr="001F561F" w:rsidRDefault="00386024" w:rsidP="001F561F">
      <w:pPr>
        <w:adjustRightInd/>
        <w:spacing w:after="160"/>
        <w:ind w:firstLine="720"/>
        <w:rPr>
          <w:rFonts w:ascii="Calibri" w:eastAsia="Calibri" w:hAnsi="Calibri" w:cs="Times New Roman"/>
          <w:color w:val="auto"/>
          <w:sz w:val="22"/>
          <w:szCs w:val="22"/>
          <w:lang w:eastAsia="en-US"/>
        </w:rPr>
      </w:pPr>
      <w:r w:rsidRPr="00BC1831">
        <w:rPr>
          <w:rFonts w:ascii="Calibri" w:eastAsia="Calibri" w:hAnsi="Calibri" w:cstheme="minorBidi"/>
          <w:color w:val="auto"/>
          <w:sz w:val="22"/>
          <w:szCs w:val="22"/>
          <w:lang w:eastAsia="en-US"/>
        </w:rPr>
        <w:t>Más allá del trío confidencialidad–integridad–disponibilidad, los marcos de seguridad de la información enfatizan gestión de riesgos y tratamiento de incidentes: es decir, la organización debe anticipar fallas (técnicas o humanas) y definir respuestas. En el contexto de trámites de compra, un incidente puede ser una fuga de información, una pérdida de archivos, un acceso indebido o una interrupción que obliga a contingencias. El marco teórico no necesita bajar al nivel de configuración técnica, pero sí justificar que cualquier digitalización responsable incorpore criterio de riesgo y no solo funcionalidades.</w:t>
      </w:r>
    </w:p>
    <w:p w14:paraId="0603D0E3" w14:textId="20ABCE67" w:rsidR="001F561F" w:rsidRDefault="00386024" w:rsidP="001F561F">
      <w:pPr>
        <w:adjustRightInd/>
        <w:spacing w:after="160"/>
        <w:ind w:firstLine="720"/>
        <w:rPr>
          <w:rFonts w:ascii="Calibri" w:eastAsia="Calibri" w:hAnsi="Calibri" w:cstheme="minorBidi"/>
          <w:color w:val="auto"/>
          <w:sz w:val="22"/>
          <w:szCs w:val="22"/>
          <w:lang w:eastAsia="en-US"/>
        </w:rPr>
      </w:pPr>
      <w:r w:rsidRPr="001F561F">
        <w:rPr>
          <w:rFonts w:ascii="Calibri" w:eastAsia="Calibri" w:hAnsi="Calibri" w:cstheme="minorBidi"/>
          <w:color w:val="auto"/>
          <w:sz w:val="22"/>
          <w:szCs w:val="22"/>
          <w:lang w:eastAsia="en-US"/>
        </w:rPr>
        <w:t>En conclusión, el vocabulario de seguridad ordena el discurso sobre controles, sin sustituir políticas de seguridad o de datos propias de cada entidad de salud del Estado ni del IGSS.</w:t>
      </w:r>
    </w:p>
    <w:p w14:paraId="51AC1ADC" w14:textId="77777777" w:rsidR="00D72444" w:rsidRPr="001F561F" w:rsidRDefault="00D72444" w:rsidP="001F561F">
      <w:pPr>
        <w:adjustRightInd/>
        <w:spacing w:after="160"/>
        <w:ind w:firstLine="720"/>
        <w:rPr>
          <w:rFonts w:ascii="Calibri" w:eastAsia="Calibri" w:hAnsi="Calibri" w:cs="Times New Roman"/>
          <w:color w:val="auto"/>
          <w:sz w:val="22"/>
          <w:szCs w:val="22"/>
          <w:lang w:eastAsia="en-US"/>
        </w:rPr>
      </w:pPr>
    </w:p>
    <w:p w14:paraId="5C04BBDE" w14:textId="3A4A5833" w:rsidR="005244DE" w:rsidRPr="00BF4D39" w:rsidRDefault="00386024">
      <w:pPr>
        <w:numPr>
          <w:ilvl w:val="2"/>
          <w:numId w:val="1"/>
        </w:numPr>
        <w:adjustRightInd/>
        <w:outlineLvl w:val="1"/>
        <w:rPr>
          <w:rFonts w:ascii="Calibri" w:eastAsia="Calibri" w:hAnsi="Calibri" w:cs="Calibri"/>
          <w:b/>
          <w:bCs/>
          <w:color w:val="auto"/>
          <w:sz w:val="22"/>
          <w:szCs w:val="22"/>
          <w:lang w:eastAsia="en-US"/>
        </w:rPr>
      </w:pPr>
      <w:bookmarkStart w:id="263" w:name="_Toc229701041"/>
      <w:bookmarkStart w:id="264" w:name="_Toc238334246"/>
      <w:r w:rsidRPr="00BF4D39">
        <w:rPr>
          <w:rFonts w:ascii="Calibri" w:eastAsia="Calibri" w:hAnsi="Calibri" w:cs="Calibri"/>
          <w:b/>
          <w:color w:val="auto"/>
          <w:sz w:val="22"/>
          <w:szCs w:val="22"/>
          <w:lang w:eastAsia="en-US"/>
        </w:rPr>
        <w:t>Protección de datos personales en Guatemala</w:t>
      </w:r>
      <w:bookmarkEnd w:id="263"/>
      <w:bookmarkEnd w:id="264"/>
    </w:p>
    <w:p w14:paraId="4A6EC6C6" w14:textId="6EE36E1E" w:rsidR="00BF4D39" w:rsidRDefault="00386024" w:rsidP="00BF4D39">
      <w:pPr>
        <w:adjustRightInd/>
        <w:spacing w:after="160"/>
        <w:ind w:firstLine="720"/>
        <w:rPr>
          <w:rFonts w:ascii="Calibri" w:eastAsia="Calibri" w:hAnsi="Calibri" w:cs="Times New Roman"/>
          <w:color w:val="auto"/>
          <w:sz w:val="22"/>
          <w:szCs w:val="22"/>
          <w:lang w:eastAsia="en-US"/>
        </w:rPr>
      </w:pPr>
      <w:r w:rsidRPr="00BF4D39">
        <w:rPr>
          <w:rFonts w:ascii="Calibri" w:eastAsia="Calibri" w:hAnsi="Calibri" w:cstheme="minorBidi"/>
          <w:color w:val="auto"/>
          <w:sz w:val="22"/>
          <w:szCs w:val="22"/>
          <w:lang w:eastAsia="en-US"/>
        </w:rPr>
        <w:t>En términos de derechos de las personas titulares de datos, la normativa de protección de datos personales de Guatemala, cuando resulte aplicable al tratamiento de información en trámites, reconoce principios orientadores —entre otros, de licitud, lealtad, transparencia, finalidad, proporcionalidad, calidad, seguridad y confidencialidad— que deben traducirse en prácticas concretas de custodia y acceso. En apoyo, consultar el texto oficial y la publicación en medio diario o el sistema de información legislativo vigente al momento de la edición del trabajo. Aun con independencia del detalle normativo, el criterio rector en trámites con datos de funcionarios, proveedores o terceros es que la digitalización no atenúa responsabilidades de custodia, mínimo privilegio de acceso y registro de manejos</w:t>
      </w:r>
      <w:r w:rsidR="0042600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421669333"/>
          <w:citation/>
        </w:sdtPr>
        <w:sdtEndPr/>
        <w:sdtContent>
          <w:r w:rsidR="00426004">
            <w:rPr>
              <w:rFonts w:ascii="Calibri" w:eastAsia="Calibri" w:hAnsi="Calibri" w:cstheme="minorBidi"/>
              <w:color w:val="auto"/>
              <w:sz w:val="22"/>
              <w:szCs w:val="22"/>
              <w:lang w:eastAsia="en-US"/>
            </w:rPr>
            <w:fldChar w:fldCharType="begin"/>
          </w:r>
          <w:r w:rsidR="00426004">
            <w:rPr>
              <w:rFonts w:ascii="Calibri" w:eastAsia="Calibri" w:hAnsi="Calibri" w:cstheme="minorBidi"/>
              <w:color w:val="auto"/>
              <w:sz w:val="22"/>
              <w:szCs w:val="22"/>
              <w:lang w:val="es-MX" w:eastAsia="en-US"/>
            </w:rPr>
            <w:instrText xml:space="preserve">CITATION ISO18 \m Con18 \l 2058 </w:instrText>
          </w:r>
          <w:r w:rsidR="0042600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 Guatemala, 2018)</w:t>
          </w:r>
          <w:r w:rsidR="00426004">
            <w:rPr>
              <w:rFonts w:ascii="Calibri" w:eastAsia="Calibri" w:hAnsi="Calibri" w:cstheme="minorBidi"/>
              <w:color w:val="auto"/>
              <w:sz w:val="22"/>
              <w:szCs w:val="22"/>
              <w:lang w:eastAsia="en-US"/>
            </w:rPr>
            <w:fldChar w:fldCharType="end"/>
          </w:r>
        </w:sdtContent>
      </w:sdt>
      <w:r w:rsidRPr="00BF4D39">
        <w:rPr>
          <w:rFonts w:ascii="Calibri" w:eastAsia="Calibri" w:hAnsi="Calibri" w:cstheme="minorBidi"/>
          <w:color w:val="auto"/>
          <w:sz w:val="22"/>
          <w:szCs w:val="22"/>
          <w:lang w:eastAsia="en-US"/>
        </w:rPr>
        <w:t>.</w:t>
      </w:r>
    </w:p>
    <w:p w14:paraId="63A90BD8" w14:textId="15B53DFA" w:rsidR="0005739D" w:rsidRPr="00BF4D39" w:rsidRDefault="00386024" w:rsidP="00BF4D39">
      <w:pPr>
        <w:adjustRightInd/>
        <w:spacing w:after="160"/>
        <w:ind w:firstLine="720"/>
        <w:rPr>
          <w:rFonts w:ascii="Calibri" w:eastAsia="Calibri" w:hAnsi="Calibri" w:cs="Times New Roman"/>
          <w:color w:val="auto"/>
          <w:sz w:val="22"/>
          <w:szCs w:val="22"/>
          <w:lang w:eastAsia="en-US"/>
        </w:rPr>
      </w:pPr>
      <w:r w:rsidRPr="0005739D">
        <w:rPr>
          <w:rFonts w:ascii="Calibri" w:eastAsia="Calibri" w:hAnsi="Calibri" w:cstheme="minorBidi"/>
          <w:color w:val="auto"/>
          <w:sz w:val="22"/>
          <w:szCs w:val="22"/>
          <w:lang w:eastAsia="en-US"/>
        </w:rPr>
        <w:t>En trámites administrativos con datos personales, la proporcionalidad implica recolectar y conservar solo lo necesario para la finalidad del proceso, restringir la circulación de copias no controladas y definir responsables del tratamiento dentro de la cadena (unidad solicitante, revisores, almacenamiento). La digitalización incrementa la velocidad de copia y difusión, por lo que el marco de protección de datos se vuelve complementario a la seguridad de la información: no compiten, se articulan. Para la tesis, basta anclar el principio: innovación sin custodia aumenta riesgos reputacionales y legales, aun cuando el beneficio operativo sea real.</w:t>
      </w:r>
    </w:p>
    <w:p w14:paraId="4B8C4656" w14:textId="16CC8322" w:rsidR="00BF4D39" w:rsidRDefault="00386024" w:rsidP="00BF4D39">
      <w:pPr>
        <w:adjustRightInd/>
        <w:spacing w:after="160"/>
        <w:ind w:firstLine="720"/>
        <w:rPr>
          <w:rFonts w:ascii="Calibri" w:eastAsia="Calibri" w:hAnsi="Calibri" w:cstheme="minorBidi"/>
          <w:color w:val="auto"/>
          <w:sz w:val="22"/>
          <w:szCs w:val="22"/>
          <w:lang w:eastAsia="en-US"/>
        </w:rPr>
      </w:pPr>
      <w:r w:rsidRPr="00BF4D39">
        <w:rPr>
          <w:rFonts w:ascii="Calibri" w:eastAsia="Calibri" w:hAnsi="Calibri" w:cstheme="minorBidi"/>
          <w:color w:val="auto"/>
          <w:sz w:val="22"/>
          <w:szCs w:val="22"/>
          <w:lang w:eastAsia="en-US"/>
        </w:rPr>
        <w:t>Conclusión: el capítulo teórico aporta sostén ético y técnico a la exigencia de un despliegue con controles, al nivel de principios de seguridad y de protección de datos, dejando para etapas de diseño o anexo técnico el detalle de infraestructura, versiones de software o puesta en producción. De este modo, el lector identifica criterio de ciberseguridad y de privacidad sin confundir el marco conceptual con un manual de instalación.</w:t>
      </w:r>
    </w:p>
    <w:p w14:paraId="5EF62CB0" w14:textId="77777777" w:rsidR="00D72444" w:rsidRPr="00BF4D39" w:rsidRDefault="00D72444" w:rsidP="00BF4D39">
      <w:pPr>
        <w:adjustRightInd/>
        <w:spacing w:after="160"/>
        <w:ind w:firstLine="720"/>
        <w:rPr>
          <w:rFonts w:ascii="Calibri" w:eastAsia="Calibri" w:hAnsi="Calibri" w:cs="Times New Roman"/>
          <w:color w:val="auto"/>
          <w:sz w:val="22"/>
          <w:szCs w:val="22"/>
          <w:lang w:eastAsia="en-US"/>
        </w:rPr>
      </w:pPr>
    </w:p>
    <w:p w14:paraId="4F014619" w14:textId="281F53BC" w:rsidR="005244DE" w:rsidRPr="00FA0AF1"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A</w:t>
      </w:r>
      <w:r w:rsidRPr="005244DE">
        <w:rPr>
          <w:rFonts w:ascii="Calibri" w:eastAsia="Calibri" w:hAnsi="Calibri" w:cstheme="minorBidi"/>
          <w:b/>
          <w:bCs/>
          <w:color w:val="auto"/>
          <w:sz w:val="22"/>
          <w:szCs w:val="22"/>
          <w:lang w:val="es-MX" w:eastAsia="en-US"/>
        </w:rPr>
        <w:t>dopción, cambio y buenas prácticas</w:t>
      </w:r>
    </w:p>
    <w:p w14:paraId="07D4D570" w14:textId="77777777" w:rsidR="00FA0AF1" w:rsidRPr="00FA0AF1" w:rsidRDefault="00FA0AF1" w:rsidP="00FA0AF1">
      <w:pPr>
        <w:adjustRightInd/>
        <w:spacing w:line="259" w:lineRule="auto"/>
        <w:jc w:val="left"/>
        <w:rPr>
          <w:rFonts w:ascii="Calibri" w:eastAsia="Calibri" w:hAnsi="Calibri" w:cs="Calibri"/>
          <w:b/>
          <w:bCs/>
          <w:color w:val="auto"/>
          <w:sz w:val="22"/>
          <w:szCs w:val="22"/>
          <w:lang w:eastAsia="en-US"/>
        </w:rPr>
      </w:pPr>
    </w:p>
    <w:p w14:paraId="6C7FBCF5" w14:textId="04CC5A2B" w:rsidR="00685653" w:rsidRDefault="00386024">
      <w:pPr>
        <w:numPr>
          <w:ilvl w:val="2"/>
          <w:numId w:val="1"/>
        </w:numPr>
        <w:adjustRightInd/>
        <w:outlineLvl w:val="1"/>
        <w:rPr>
          <w:rFonts w:ascii="Calibri" w:eastAsia="Calibri" w:hAnsi="Calibri" w:cs="Calibri"/>
          <w:b/>
          <w:color w:val="auto"/>
          <w:sz w:val="22"/>
          <w:szCs w:val="22"/>
          <w:lang w:eastAsia="en-US"/>
        </w:rPr>
      </w:pPr>
      <w:bookmarkStart w:id="265" w:name="_Toc229701042"/>
      <w:bookmarkStart w:id="266" w:name="_Toc238334247"/>
      <w:r w:rsidRPr="00FA0AF1">
        <w:rPr>
          <w:rFonts w:ascii="Calibri" w:eastAsia="Calibri" w:hAnsi="Calibri" w:cs="Calibri"/>
          <w:b/>
          <w:color w:val="auto"/>
          <w:sz w:val="22"/>
          <w:szCs w:val="22"/>
          <w:lang w:eastAsia="en-US"/>
        </w:rPr>
        <w:t>Modelo de aceptación y factores de uso en el sector público</w:t>
      </w:r>
      <w:bookmarkEnd w:id="265"/>
      <w:bookmarkEnd w:id="266"/>
    </w:p>
    <w:p w14:paraId="4A019C33" w14:textId="0A92B586" w:rsidR="00702092"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adopción de tecnologías de información en organizaciones es resultado de percepción de utilidad, facilidad, compatibilidad con el trabajo, apoyo y condiciones, según el modelo clásico de aceptación extendido, que ha guiado múltiples validaciones</w:t>
      </w:r>
      <w:r w:rsidR="0042600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437338310"/>
          <w:citation/>
        </w:sdtPr>
        <w:sdtEndPr/>
        <w:sdtContent>
          <w:r w:rsidR="00426004">
            <w:rPr>
              <w:rFonts w:ascii="Calibri" w:eastAsia="Calibri" w:hAnsi="Calibri" w:cstheme="minorBidi"/>
              <w:color w:val="auto"/>
              <w:sz w:val="22"/>
              <w:szCs w:val="22"/>
              <w:lang w:eastAsia="en-US"/>
            </w:rPr>
            <w:fldChar w:fldCharType="begin"/>
          </w:r>
          <w:r w:rsidR="00426004">
            <w:rPr>
              <w:rFonts w:ascii="Calibri" w:eastAsia="Calibri" w:hAnsi="Calibri" w:cstheme="minorBidi"/>
              <w:color w:val="auto"/>
              <w:sz w:val="22"/>
              <w:szCs w:val="22"/>
              <w:lang w:val="es-MX" w:eastAsia="en-US"/>
            </w:rPr>
            <w:instrText xml:space="preserve"> CITATION Ven03 \l 2058 </w:instrText>
          </w:r>
          <w:r w:rsidR="0042600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(Venkatesh, Morris, Davis, &amp; Davis, 2003)</w:t>
          </w:r>
          <w:r w:rsidR="00426004">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el sector público, la alineación con normas y con cadenas de aprobación existentes, la capacitación breve, y el diseño que refleja el lenguaje y las etapas de los trámites, son factores de aceptación operativa frecuentemente citados, complementados por la gobernanza (quién manda, quién audita, con qué métrica). El personal de unidades de salud del gobierno —en el IGSS, en el MSPAS o en hospitales nacionales— comparte, en general, la necesidad de coherencia entre lo digital y lo no digital mientras el flujo híbrido exista.</w:t>
      </w:r>
    </w:p>
    <w:p w14:paraId="2B950418" w14:textId="690B8CBA" w:rsidR="004055F3"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w:t>
      </w:r>
      <w:r w:rsidRPr="007E71EF">
        <w:rPr>
          <w:rFonts w:ascii="Calibri" w:eastAsia="Calibri" w:hAnsi="Calibri" w:cstheme="minorBidi"/>
          <w:color w:val="auto"/>
          <w:sz w:val="22"/>
          <w:szCs w:val="22"/>
          <w:lang w:eastAsia="en-US"/>
        </w:rPr>
        <w:t>n el sector público, la percepción de utilidad está fuertemente mediada por compatibilidad institucional: si la herramienta respeta etapas, vocabulario y responsabilidades existentes, la curva de adopción mejora incluso con capacitación breve. A la inversa, si el sistema obliga a “doble trabajo” (digital y papel) sin reducir fricción con la DAF, la facilidad percibida cae, aunque la interfaz sea moderna. Factores como carga asistencial, turnos y disponibilidad de tiempo no técnico explican heterogeneidad de uso entre puestos similares, lo cual debe interpretarse con prudencia en evaluación: no siempre refleja resistencia cultural, sino restricción organizacional.</w:t>
      </w:r>
    </w:p>
    <w:p w14:paraId="18108DCA" w14:textId="3AD22B6A" w:rsidR="00FA0AF1" w:rsidRPr="00FA0AF1"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la aceptación no es un “ajuste de actitud” descontextualizado, sino adecuación a tareas, normas y recursos, como en el piloto al que alude el capítulo I.</w:t>
      </w:r>
    </w:p>
    <w:p w14:paraId="3B88D085" w14:textId="523F9FEE" w:rsidR="009F54E3" w:rsidRDefault="00386024">
      <w:pPr>
        <w:numPr>
          <w:ilvl w:val="2"/>
          <w:numId w:val="1"/>
        </w:numPr>
        <w:adjustRightInd/>
        <w:outlineLvl w:val="1"/>
        <w:rPr>
          <w:rFonts w:ascii="Calibri" w:eastAsia="Calibri" w:hAnsi="Calibri" w:cs="Calibri"/>
          <w:b/>
          <w:color w:val="auto"/>
          <w:sz w:val="22"/>
          <w:szCs w:val="22"/>
          <w:lang w:eastAsia="en-US"/>
        </w:rPr>
      </w:pPr>
      <w:bookmarkStart w:id="267" w:name="_Toc229701043"/>
      <w:bookmarkStart w:id="268" w:name="_Toc238334248"/>
      <w:r w:rsidRPr="00702092">
        <w:rPr>
          <w:rFonts w:ascii="Calibri" w:eastAsia="Calibri" w:hAnsi="Calibri" w:cs="Calibri"/>
          <w:b/>
          <w:color w:val="auto"/>
          <w:sz w:val="22"/>
          <w:szCs w:val="22"/>
          <w:lang w:eastAsia="en-US"/>
        </w:rPr>
        <w:t>Piloto, escala y coherencia metodológica</w:t>
      </w:r>
      <w:bookmarkEnd w:id="267"/>
      <w:bookmarkEnd w:id="268"/>
    </w:p>
    <w:p w14:paraId="0D1EBA6F" w14:textId="46842360" w:rsidR="004E5D40" w:rsidRDefault="00386024" w:rsidP="004E5D40">
      <w:pPr>
        <w:adjustRightInd/>
        <w:spacing w:after="160"/>
        <w:ind w:firstLine="720"/>
        <w:rPr>
          <w:rFonts w:ascii="Calibri" w:eastAsia="Calibri" w:hAnsi="Calibri" w:cs="Times New Roman"/>
          <w:color w:val="auto"/>
          <w:sz w:val="22"/>
          <w:szCs w:val="22"/>
          <w:lang w:eastAsia="en-US"/>
        </w:rPr>
      </w:pPr>
      <w:r w:rsidRPr="004E5D40">
        <w:rPr>
          <w:rFonts w:ascii="Calibri" w:eastAsia="Calibri" w:hAnsi="Calibri" w:cstheme="minorBidi"/>
          <w:color w:val="auto"/>
          <w:sz w:val="22"/>
          <w:szCs w:val="22"/>
          <w:lang w:eastAsia="en-US"/>
        </w:rPr>
        <w:t>Un piloto, por su naturaleza, limita la generalización, pero concentra lecciones bajo riesgo acotado, coherente con un diseño cuasiexperimental en unidad fija</w:t>
      </w:r>
      <w:r w:rsidR="000C16A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75613682"/>
          <w:citation/>
        </w:sdtPr>
        <w:sdtEndPr/>
        <w:sdtContent>
          <w:r w:rsidR="000C16A6">
            <w:rPr>
              <w:rFonts w:ascii="Calibri" w:eastAsia="Calibri" w:hAnsi="Calibri" w:cstheme="minorBidi"/>
              <w:color w:val="auto"/>
              <w:sz w:val="22"/>
              <w:szCs w:val="22"/>
              <w:lang w:eastAsia="en-US"/>
            </w:rPr>
            <w:fldChar w:fldCharType="begin"/>
          </w:r>
          <w:r w:rsidR="000C16A6">
            <w:rPr>
              <w:rFonts w:ascii="Calibri" w:eastAsia="Calibri" w:hAnsi="Calibri" w:cstheme="minorBidi"/>
              <w:color w:val="auto"/>
              <w:sz w:val="22"/>
              <w:szCs w:val="22"/>
              <w:lang w:val="es-MX" w:eastAsia="en-US"/>
            </w:rPr>
            <w:instrText xml:space="preserve"> CITATION Cre18 \l 2058 </w:instrText>
          </w:r>
          <w:r w:rsidR="000C16A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(Creswell &amp; Creswell, 2018)</w:t>
          </w:r>
          <w:r w:rsidR="000C16A6">
            <w:rPr>
              <w:rFonts w:ascii="Calibri" w:eastAsia="Calibri" w:hAnsi="Calibri" w:cstheme="minorBidi"/>
              <w:color w:val="auto"/>
              <w:sz w:val="22"/>
              <w:szCs w:val="22"/>
              <w:lang w:eastAsia="en-US"/>
            </w:rPr>
            <w:fldChar w:fldCharType="end"/>
          </w:r>
        </w:sdtContent>
      </w:sdt>
      <w:r w:rsidRPr="004E5D40">
        <w:rPr>
          <w:rFonts w:ascii="Calibri" w:eastAsia="Calibri" w:hAnsi="Calibri" w:cstheme="minorBidi"/>
          <w:color w:val="auto"/>
          <w:sz w:val="22"/>
          <w:szCs w:val="22"/>
          <w:lang w:eastAsia="en-US"/>
        </w:rPr>
        <w:t>. La replicación a otras unidades o entidades de salud queda, en términos de investigación, como proposición a contrastar con datos futuros, no como promesa de este capítulo.</w:t>
      </w:r>
    </w:p>
    <w:p w14:paraId="502BA671" w14:textId="553BD533" w:rsidR="00AE532D" w:rsidRPr="004E5D40" w:rsidRDefault="00386024" w:rsidP="004E5D40">
      <w:pPr>
        <w:adjustRightInd/>
        <w:spacing w:after="160"/>
        <w:ind w:firstLine="720"/>
        <w:rPr>
          <w:rFonts w:ascii="Calibri" w:eastAsia="Calibri" w:hAnsi="Calibri" w:cs="Times New Roman"/>
          <w:color w:val="auto"/>
          <w:sz w:val="22"/>
          <w:szCs w:val="22"/>
          <w:lang w:eastAsia="en-US"/>
        </w:rPr>
      </w:pPr>
      <w:r w:rsidRPr="00AE532D">
        <w:rPr>
          <w:rFonts w:ascii="Calibri" w:eastAsia="Calibri" w:hAnsi="Calibri" w:cstheme="minorBidi"/>
          <w:color w:val="auto"/>
          <w:sz w:val="22"/>
          <w:szCs w:val="22"/>
          <w:lang w:eastAsia="en-US"/>
        </w:rPr>
        <w:t>El piloto también cumple una función epistemológica: permite observar mecanismos (qué parte del flujo cambia cuando hay trazas, plantillas o validaciones) bajo condiciones controladas en una unidad, generando hipótesis sobre escalamiento. Sin embargo, la generalización exige cautela: otras unidades pueden diferir en cultura de revisión, en plantilla de personal o en complejidad de compras. Por ello, el marco teórico cierra insistiendo en coherencia entre problema, intervención y medición, y deja el escalamiento como horizonte a contrastar con evidencia futura, no como conclusión anticipada del presente trabajo.</w:t>
      </w:r>
    </w:p>
    <w:p w14:paraId="5DA6FB22" w14:textId="6EE2E9D2" w:rsidR="00702092" w:rsidRPr="004E5D40" w:rsidRDefault="00386024" w:rsidP="004E5D40">
      <w:pPr>
        <w:adjustRightInd/>
        <w:spacing w:after="160"/>
        <w:ind w:firstLine="720"/>
        <w:rPr>
          <w:rFonts w:ascii="Calibri" w:eastAsia="Calibri" w:hAnsi="Calibri" w:cs="Times New Roman"/>
          <w:color w:val="auto"/>
          <w:sz w:val="22"/>
          <w:szCs w:val="22"/>
          <w:lang w:eastAsia="en-US"/>
        </w:rPr>
      </w:pPr>
      <w:r w:rsidRPr="004E5D40">
        <w:rPr>
          <w:rFonts w:ascii="Calibri" w:eastAsia="Calibri" w:hAnsi="Calibri" w:cstheme="minorBidi"/>
          <w:color w:val="auto"/>
          <w:sz w:val="22"/>
          <w:szCs w:val="22"/>
          <w:lang w:eastAsia="en-US"/>
        </w:rPr>
        <w:t>Conclusión: el cierre teórico subraya que la solución, cuando exista, debe encajar con procesos, roles y criterio de trazas; que la intención de replicar a otras unidades es una proyección ajena al límite del presente trabajo; y que la argumentación científica no depende de un relato proselitista, sino de coherencia entre constructos, intervención y medición, tal como se fijó en el capítulo I.</w:t>
      </w:r>
    </w:p>
    <w:p w14:paraId="257BAA48" w14:textId="77777777" w:rsidR="0047249F" w:rsidRDefault="0047249F" w:rsidP="008534BE">
      <w:pPr>
        <w:adjustRightInd/>
        <w:spacing w:after="160" w:line="259" w:lineRule="auto"/>
        <w:rPr>
          <w:rFonts w:ascii="Calibri" w:eastAsia="Calibri" w:hAnsi="Calibri" w:cs="Calibri"/>
          <w:color w:val="auto"/>
          <w:sz w:val="22"/>
          <w:szCs w:val="22"/>
          <w:lang w:eastAsia="en-US"/>
        </w:rPr>
      </w:pPr>
    </w:p>
    <w:p w14:paraId="01150D2C" w14:textId="77777777" w:rsidR="0047249F" w:rsidRDefault="0047249F">
      <w:pPr>
        <w:adjustRightInd/>
        <w:spacing w:after="158" w:line="362" w:lineRule="auto"/>
        <w:ind w:left="12" w:right="11" w:hanging="23"/>
        <w:rPr>
          <w:rFonts w:ascii="Calibri" w:eastAsia="Calibri" w:hAnsi="Calibri" w:cs="Calibri"/>
          <w:color w:val="auto"/>
          <w:sz w:val="22"/>
          <w:szCs w:val="22"/>
          <w:lang w:eastAsia="en-US"/>
        </w:rPr>
      </w:pPr>
      <w:r>
        <w:rPr>
          <w:rFonts w:ascii="Calibri" w:eastAsia="Calibri" w:hAnsi="Calibri" w:cs="Calibri"/>
          <w:color w:val="auto"/>
          <w:sz w:val="22"/>
          <w:szCs w:val="22"/>
          <w:lang w:eastAsia="en-US"/>
        </w:rPr>
        <w:br w:type="page"/>
      </w:r>
    </w:p>
    <w:p w14:paraId="26AE6F10" w14:textId="63C28E15" w:rsidR="00FF4D85" w:rsidRDefault="00FF4D85" w:rsidP="00FF4D85">
      <w:pPr>
        <w:adjustRightInd/>
        <w:contextualSpacing/>
        <w:jc w:val="center"/>
        <w:outlineLvl w:val="0"/>
        <w:rPr>
          <w:rFonts w:ascii="Calibri" w:eastAsia="Times New Roman" w:hAnsi="Calibri" w:cs="Calibri"/>
          <w:b/>
          <w:color w:val="auto"/>
          <w:spacing w:val="-10"/>
          <w:kern w:val="28"/>
          <w:sz w:val="22"/>
          <w:szCs w:val="56"/>
          <w:lang w:eastAsia="en-US"/>
        </w:rPr>
      </w:pPr>
      <w:bookmarkStart w:id="269" w:name="_Toc238334249"/>
      <w:bookmarkStart w:id="270" w:name="_Toc229701045"/>
      <w:r w:rsidRPr="008330CB">
        <w:rPr>
          <w:rFonts w:ascii="Calibri" w:eastAsia="Times New Roman" w:hAnsi="Calibri" w:cs="Calibri"/>
          <w:b/>
          <w:color w:val="auto"/>
          <w:spacing w:val="-10"/>
          <w:kern w:val="28"/>
          <w:sz w:val="22"/>
          <w:szCs w:val="56"/>
          <w:lang w:eastAsia="en-US"/>
        </w:rPr>
        <w:t>Capítulo I</w:t>
      </w:r>
      <w:r w:rsidR="00DB75AE" w:rsidRPr="008330CB">
        <w:rPr>
          <w:rFonts w:ascii="Calibri" w:eastAsia="Times New Roman" w:hAnsi="Calibri" w:cs="Calibri"/>
          <w:b/>
          <w:color w:val="auto"/>
          <w:spacing w:val="-10"/>
          <w:kern w:val="28"/>
          <w:sz w:val="22"/>
          <w:szCs w:val="56"/>
          <w:lang w:eastAsia="en-US"/>
        </w:rPr>
        <w:t>I</w:t>
      </w:r>
      <w:r w:rsidRPr="008330CB">
        <w:rPr>
          <w:rFonts w:ascii="Calibri" w:eastAsia="Times New Roman" w:hAnsi="Calibri" w:cs="Calibri"/>
          <w:b/>
          <w:color w:val="auto"/>
          <w:spacing w:val="-10"/>
          <w:kern w:val="28"/>
          <w:sz w:val="22"/>
          <w:szCs w:val="56"/>
          <w:lang w:eastAsia="en-US"/>
        </w:rPr>
        <w:t xml:space="preserve">I – </w:t>
      </w:r>
      <w:r w:rsidR="008330CB" w:rsidRPr="008330CB">
        <w:rPr>
          <w:rFonts w:ascii="Calibri" w:hAnsi="Calibri" w:cs="Calibri"/>
          <w:b/>
          <w:sz w:val="22"/>
          <w:szCs w:val="22"/>
        </w:rPr>
        <w:t>SIGEC-IGSS: Sistema Integral de Gestión de Expedientes de Compras del IGSS</w:t>
      </w:r>
      <w:bookmarkEnd w:id="269"/>
    </w:p>
    <w:p w14:paraId="0CE7779B" w14:textId="77777777" w:rsidR="00FF4D85" w:rsidRPr="007801F3" w:rsidRDefault="00FF4D85" w:rsidP="00FF4D85">
      <w:pPr>
        <w:pStyle w:val="Prrafodelista"/>
        <w:numPr>
          <w:ilvl w:val="0"/>
          <w:numId w:val="1"/>
        </w:numPr>
        <w:adjustRightInd/>
        <w:spacing w:line="259" w:lineRule="auto"/>
        <w:contextualSpacing w:val="0"/>
        <w:outlineLvl w:val="1"/>
        <w:rPr>
          <w:rFonts w:ascii="Calibri" w:eastAsia="Calibri" w:hAnsi="Calibri" w:cs="Calibri"/>
          <w:b/>
          <w:vanish/>
          <w:color w:val="auto"/>
          <w:sz w:val="22"/>
          <w:szCs w:val="22"/>
          <w:lang w:eastAsia="en-US"/>
        </w:rPr>
      </w:pPr>
      <w:bookmarkStart w:id="271" w:name="_Toc230531818"/>
      <w:bookmarkStart w:id="272" w:name="_Toc230531885"/>
      <w:bookmarkStart w:id="273" w:name="_Toc230531954"/>
      <w:bookmarkStart w:id="274" w:name="_Toc230549225"/>
      <w:bookmarkStart w:id="275" w:name="_Toc230555078"/>
      <w:bookmarkStart w:id="276" w:name="_Toc230557262"/>
      <w:bookmarkStart w:id="277" w:name="_Toc230557838"/>
      <w:bookmarkStart w:id="278" w:name="_Toc230559379"/>
      <w:bookmarkStart w:id="279" w:name="_Toc231318919"/>
      <w:bookmarkStart w:id="280" w:name="_Toc231319055"/>
      <w:bookmarkStart w:id="281" w:name="_Toc231319166"/>
      <w:bookmarkStart w:id="282" w:name="_Toc236563434"/>
      <w:bookmarkStart w:id="283" w:name="_Toc236592564"/>
      <w:bookmarkStart w:id="284" w:name="_Toc236593059"/>
      <w:bookmarkStart w:id="285" w:name="_Toc236693836"/>
      <w:bookmarkStart w:id="286" w:name="_Toc236693917"/>
      <w:bookmarkStart w:id="287" w:name="_Toc236694069"/>
      <w:bookmarkStart w:id="288" w:name="_Toc236694151"/>
      <w:bookmarkStart w:id="289" w:name="_Toc236694319"/>
      <w:bookmarkStart w:id="290" w:name="_Toc236699760"/>
      <w:bookmarkStart w:id="291" w:name="_Toc236705163"/>
      <w:bookmarkStart w:id="292" w:name="_Toc236738149"/>
      <w:bookmarkStart w:id="293" w:name="_Toc236738692"/>
      <w:bookmarkStart w:id="294" w:name="_Toc236739307"/>
      <w:bookmarkStart w:id="295" w:name="_Toc236739393"/>
      <w:bookmarkStart w:id="296" w:name="_Toc236741703"/>
      <w:bookmarkStart w:id="297" w:name="_Toc236741974"/>
      <w:bookmarkStart w:id="298" w:name="_Toc236742061"/>
      <w:bookmarkStart w:id="299" w:name="_Toc236763655"/>
      <w:bookmarkStart w:id="300" w:name="_Toc236763740"/>
      <w:bookmarkStart w:id="301" w:name="_Toc236774055"/>
      <w:bookmarkStart w:id="302" w:name="_Toc236777261"/>
      <w:bookmarkStart w:id="303" w:name="_Toc236779000"/>
      <w:bookmarkStart w:id="304" w:name="_Toc236779117"/>
      <w:bookmarkStart w:id="305" w:name="_Toc236779202"/>
      <w:bookmarkStart w:id="306" w:name="_Toc238230489"/>
      <w:bookmarkStart w:id="307" w:name="_Toc238232297"/>
      <w:bookmarkStart w:id="308" w:name="_Toc238232821"/>
      <w:bookmarkStart w:id="309" w:name="_Toc238234018"/>
      <w:bookmarkStart w:id="310" w:name="_Toc238247969"/>
      <w:bookmarkStart w:id="311" w:name="_Toc238249340"/>
      <w:bookmarkStart w:id="312" w:name="_Toc238251675"/>
      <w:bookmarkStart w:id="313" w:name="_Toc238252028"/>
      <w:bookmarkStart w:id="314" w:name="_Toc238252131"/>
      <w:bookmarkStart w:id="315" w:name="_Toc238259427"/>
      <w:bookmarkStart w:id="316" w:name="_Toc238309226"/>
      <w:bookmarkStart w:id="317" w:name="_Toc238309329"/>
      <w:bookmarkStart w:id="318" w:name="_Toc238325864"/>
      <w:bookmarkStart w:id="319" w:name="_Toc238326492"/>
      <w:bookmarkStart w:id="320" w:name="_Toc238327557"/>
      <w:bookmarkStart w:id="321" w:name="_Toc238329556"/>
      <w:bookmarkStart w:id="322" w:name="_Toc23833425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2E0CCA0D" w14:textId="77777777" w:rsidR="00283B4E" w:rsidRPr="00F94929" w:rsidRDefault="00FF4D85" w:rsidP="00283B4E">
      <w:pPr>
        <w:pStyle w:val="Prrafodelista"/>
        <w:numPr>
          <w:ilvl w:val="1"/>
          <w:numId w:val="1"/>
        </w:numPr>
        <w:adjustRightInd/>
        <w:outlineLvl w:val="1"/>
      </w:pPr>
      <w:bookmarkStart w:id="323" w:name="_Toc238334251"/>
      <w:r w:rsidRPr="00283B4E">
        <w:rPr>
          <w:rFonts w:ascii="Calibri" w:eastAsia="Calibri" w:hAnsi="Calibri" w:cs="Calibri"/>
          <w:b/>
          <w:color w:val="auto"/>
          <w:sz w:val="22"/>
          <w:szCs w:val="22"/>
          <w:lang w:eastAsia="en-US"/>
        </w:rPr>
        <w:t>Introducción, objetivos y criterios</w:t>
      </w:r>
      <w:bookmarkEnd w:id="323"/>
    </w:p>
    <w:p w14:paraId="2FE0E303" w14:textId="3C134E1E"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El capítulo documenta el marco técnico del SIGEC-IGSS (</w:t>
      </w:r>
      <w:r w:rsidRPr="00F94929">
        <w:rPr>
          <w:rFonts w:ascii="Calibri" w:hAnsi="Calibri" w:cs="Calibri"/>
          <w:i/>
          <w:iCs/>
          <w:sz w:val="22"/>
          <w:szCs w:val="22"/>
        </w:rPr>
        <w:t>Sistema Integral de Gestión de Expedientes de Compras del Instituto Guatemalteco de Seguridad Social</w:t>
      </w:r>
      <w:r w:rsidRPr="00F94929">
        <w:rPr>
          <w:rFonts w:ascii="Calibri" w:hAnsi="Calibri" w:cs="Calibri"/>
          <w:sz w:val="22"/>
          <w:szCs w:val="22"/>
        </w:rPr>
        <w:t>): arquitectura, </w:t>
      </w:r>
      <w:r w:rsidRPr="00F94929">
        <w:rPr>
          <w:rFonts w:ascii="Calibri" w:hAnsi="Calibri" w:cs="Calibri"/>
          <w:i/>
          <w:iCs/>
          <w:sz w:val="22"/>
          <w:szCs w:val="22"/>
        </w:rPr>
        <w:t>stack</w:t>
      </w:r>
      <w:r w:rsidRPr="00F94929">
        <w:rPr>
          <w:rFonts w:ascii="Calibri" w:hAnsi="Calibri" w:cs="Calibri"/>
          <w:sz w:val="22"/>
          <w:szCs w:val="22"/>
        </w:rPr>
        <w:t>, persistencia, despliegue piloto, integraciones auxiliares y límites de seguridad/calidad. El dominio cubre la SIAF, expedientes, adjuntos, roles/permisos y revisiones en unidades del IGSS, sin sustituir competencias de otras instancias ni plataformas estatales de contratación. Se trata el software como producto configurable y sistema sociotécnico, explicitando compromisos entre calidad, costo y contexto de implementación</w:t>
      </w:r>
      <w:r w:rsidR="00EF74F2">
        <w:rPr>
          <w:rFonts w:ascii="Calibri" w:hAnsi="Calibri" w:cs="Calibri"/>
          <w:sz w:val="22"/>
          <w:szCs w:val="22"/>
        </w:rPr>
        <w:t xml:space="preserve"> </w:t>
      </w:r>
      <w:sdt>
        <w:sdtPr>
          <w:rPr>
            <w:rFonts w:ascii="Calibri" w:hAnsi="Calibri" w:cs="Calibri"/>
            <w:sz w:val="22"/>
            <w:szCs w:val="22"/>
          </w:rPr>
          <w:id w:val="1722488635"/>
          <w:citation/>
        </w:sdtPr>
        <w:sdtEndPr/>
        <w:sdtContent>
          <w:r w:rsidR="00EF74F2">
            <w:rPr>
              <w:rFonts w:ascii="Calibri" w:hAnsi="Calibri" w:cs="Calibri"/>
              <w:sz w:val="22"/>
              <w:szCs w:val="22"/>
            </w:rPr>
            <w:fldChar w:fldCharType="begin"/>
          </w:r>
          <w:r w:rsidR="00EF74F2">
            <w:rPr>
              <w:rFonts w:ascii="Calibri" w:hAnsi="Calibri" w:cs="Calibri"/>
              <w:sz w:val="22"/>
              <w:szCs w:val="22"/>
              <w:lang w:val="es-MX"/>
            </w:rPr>
            <w:instrText xml:space="preserve">CITATION Som11 \t  \l 2058 </w:instrText>
          </w:r>
          <w:r w:rsidR="00EF74F2">
            <w:rPr>
              <w:rFonts w:ascii="Calibri" w:hAnsi="Calibri" w:cs="Calibri"/>
              <w:sz w:val="22"/>
              <w:szCs w:val="22"/>
            </w:rPr>
            <w:fldChar w:fldCharType="separate"/>
          </w:r>
          <w:r w:rsidR="00687419" w:rsidRPr="00687419">
            <w:rPr>
              <w:rFonts w:ascii="Calibri" w:hAnsi="Calibri" w:cs="Calibri"/>
              <w:noProof/>
              <w:sz w:val="22"/>
              <w:szCs w:val="22"/>
              <w:lang w:val="es-MX"/>
            </w:rPr>
            <w:t>(Sommerville, 2011)</w:t>
          </w:r>
          <w:r w:rsidR="00EF74F2">
            <w:rPr>
              <w:rFonts w:ascii="Calibri" w:hAnsi="Calibri" w:cs="Calibri"/>
              <w:sz w:val="22"/>
              <w:szCs w:val="22"/>
            </w:rPr>
            <w:fldChar w:fldCharType="end"/>
          </w:r>
        </w:sdtContent>
      </w:sdt>
      <w:r w:rsidRPr="00F94929">
        <w:rPr>
          <w:rFonts w:ascii="Calibri" w:hAnsi="Calibri" w:cs="Calibri"/>
          <w:sz w:val="22"/>
          <w:szCs w:val="22"/>
        </w:rPr>
        <w:t>.</w:t>
      </w:r>
    </w:p>
    <w:p w14:paraId="634709A2" w14:textId="1EA94A6D"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En paralelo, la reproducibilidad del despliegue se apoya en lo que el propio repositorio deja asentado: guías de despliegue, decisiones de arquitectura y la descripción consolidada del modelo de datos y las entidades de negocio —enfoque acorde con la gestión del ciclo de vida del producto y la trazabilidad de la configuración</w:t>
      </w:r>
      <w:r w:rsidR="002B1745">
        <w:rPr>
          <w:rFonts w:ascii="Calibri" w:hAnsi="Calibri" w:cs="Calibri"/>
          <w:sz w:val="22"/>
          <w:szCs w:val="22"/>
        </w:rPr>
        <w:t xml:space="preserve"> </w:t>
      </w:r>
      <w:sdt>
        <w:sdtPr>
          <w:rPr>
            <w:rFonts w:ascii="Calibri" w:hAnsi="Calibri" w:cs="Calibri"/>
            <w:sz w:val="22"/>
            <w:szCs w:val="22"/>
          </w:rPr>
          <w:id w:val="1795019902"/>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42EAAF6B" w14:textId="78CE192E"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Para el personal del IGSS, el marco técnico traduce el sistema en condiciones de operación: qué puede esperarse del navegador, dónde residen las reglas que validan una compra o un expediente, cómo se conservan las evidencias digitales y qué tan preparado está el piloto ante fallos o cambios de equipo. Para el tribunal académico, ofrece criterios explícitos para juzgar si la solución informática es coherente con el problema de gestión documental y con los recursos reales de un entorno hospitalario-administrativo.</w:t>
      </w:r>
    </w:p>
    <w:p w14:paraId="5933F8FD" w14:textId="0D9D10A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Objetivos: (1) describir arquitectura cliente–servidor, capas, SPA y API REST; (2) inventariar y justificar tecnologías de presentación, aplicación, datos e infraestructura; (3) caracterizar modelo de datos PostgreSQL/TypeORM, correlativos y archivos; (4) documentar despliegue en Dell OptiPlex Micro 7020, Debian 12, Nginx, PM2, UFW, SSH; (5) delimitar alcance de seguridad y calidad; (6) explicitar pruebas y prácticas de calidad asociadas al código; (7) describir continuidad operativa (respaldos y recuperación). Alcance: el producto se versiona como repositorio monolítico (interfaz, servidor y documentación técnica en un solo historial); no sustituye manual de usuario ni certificación externa. Se asume familiaridad básica con aplicaciones web y red local (IP, puertos, proxy inverso).</w:t>
      </w:r>
    </w:p>
    <w:p w14:paraId="1B7C93D0" w14:textId="5AD092D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(arquitectura y capas). Se privilegia la madurez del ecosistema (React, Node.js, PostgreSQL) y, sobre todo, la separación entre interfaz, API y datos, coherente con el diseño por capas en aplicaciones web</w:t>
      </w:r>
      <w:r w:rsidR="002B1745">
        <w:rPr>
          <w:rFonts w:ascii="Calibri" w:hAnsi="Calibri" w:cs="Calibri"/>
          <w:sz w:val="22"/>
          <w:szCs w:val="22"/>
        </w:rPr>
        <w:t xml:space="preserve"> </w:t>
      </w:r>
      <w:sdt>
        <w:sdtPr>
          <w:rPr>
            <w:rFonts w:ascii="Calibri" w:hAnsi="Calibri" w:cs="Calibri"/>
            <w:sz w:val="22"/>
            <w:szCs w:val="22"/>
          </w:rPr>
          <w:id w:val="-1295213883"/>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38746504" w14:textId="2872DFB9"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(operación y plataforma). El costo operativo se mantiene acotado (servidor físico, software mayoritariamente abierto) y la administración del piloto se apoya en GNU/Linux por consola, línea habitual en servidores de aplicación</w:t>
      </w:r>
      <w:r w:rsidR="00EF74F2">
        <w:rPr>
          <w:rFonts w:ascii="Calibri" w:hAnsi="Calibri" w:cs="Calibri"/>
          <w:sz w:val="22"/>
          <w:szCs w:val="22"/>
        </w:rPr>
        <w:t xml:space="preserve"> </w:t>
      </w:r>
      <w:sdt>
        <w:sdtPr>
          <w:rPr>
            <w:rFonts w:ascii="Calibri" w:hAnsi="Calibri" w:cs="Calibri"/>
            <w:sz w:val="22"/>
            <w:szCs w:val="22"/>
          </w:rPr>
          <w:id w:val="-441759851"/>
          <w:citation/>
        </w:sdtPr>
        <w:sdtEndPr/>
        <w:sdtContent>
          <w:r w:rsidR="00EF74F2">
            <w:rPr>
              <w:rFonts w:ascii="Calibri" w:hAnsi="Calibri" w:cs="Calibri"/>
              <w:sz w:val="22"/>
              <w:szCs w:val="22"/>
            </w:rPr>
            <w:fldChar w:fldCharType="begin"/>
          </w:r>
          <w:r w:rsidR="00EF74F2">
            <w:rPr>
              <w:rFonts w:ascii="Calibri" w:hAnsi="Calibri" w:cs="Calibri"/>
              <w:sz w:val="22"/>
              <w:szCs w:val="22"/>
              <w:lang w:val="es-MX"/>
            </w:rPr>
            <w:instrText xml:space="preserve">CITATION Som11 \t  \l 2058 </w:instrText>
          </w:r>
          <w:r w:rsidR="00EF74F2">
            <w:rPr>
              <w:rFonts w:ascii="Calibri" w:hAnsi="Calibri" w:cs="Calibri"/>
              <w:sz w:val="22"/>
              <w:szCs w:val="22"/>
            </w:rPr>
            <w:fldChar w:fldCharType="separate"/>
          </w:r>
          <w:r w:rsidR="00687419" w:rsidRPr="00687419">
            <w:rPr>
              <w:rFonts w:ascii="Calibri" w:hAnsi="Calibri" w:cs="Calibri"/>
              <w:noProof/>
              <w:sz w:val="22"/>
              <w:szCs w:val="22"/>
              <w:lang w:val="es-MX"/>
            </w:rPr>
            <w:t>(Sommerville, 2011)</w:t>
          </w:r>
          <w:r w:rsidR="00EF74F2">
            <w:rPr>
              <w:rFonts w:ascii="Calibri" w:hAnsi="Calibri" w:cs="Calibri"/>
              <w:sz w:val="22"/>
              <w:szCs w:val="22"/>
            </w:rPr>
            <w:fldChar w:fldCharType="end"/>
          </w:r>
        </w:sdtContent>
      </w:sdt>
      <w:r w:rsidRPr="00F94929">
        <w:rPr>
          <w:rFonts w:ascii="Calibri" w:hAnsi="Calibri" w:cs="Calibri"/>
          <w:sz w:val="22"/>
          <w:szCs w:val="22"/>
        </w:rPr>
        <w:t>.</w:t>
      </w:r>
    </w:p>
    <w:p w14:paraId="2D395C66" w14:textId="0ED02298"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(seguridad proporcional). La autenticación con JWT, el </w:t>
      </w:r>
      <w:r w:rsidRPr="00F94929">
        <w:rPr>
          <w:rFonts w:ascii="Calibri" w:hAnsi="Calibri" w:cs="Calibri"/>
          <w:i/>
          <w:iCs/>
          <w:sz w:val="22"/>
          <w:szCs w:val="22"/>
        </w:rPr>
        <w:t>hash</w:t>
      </w:r>
      <w:r w:rsidRPr="00F94929">
        <w:rPr>
          <w:rFonts w:ascii="Calibri" w:hAnsi="Calibri" w:cs="Calibri"/>
          <w:sz w:val="22"/>
          <w:szCs w:val="22"/>
        </w:rPr>
        <w:t xml:space="preserve"> de credenciales y el RBAC en servidor responden a la idea de que la autorización no debe depender solo del navegador, criterio habitual en la ingeniería de aplicaciones cliente–servidor y en la confiabilidad del software </w:t>
      </w:r>
      <w:r w:rsidR="00AF49BF">
        <w:rPr>
          <w:rFonts w:ascii="Calibri" w:hAnsi="Calibri" w:cs="Calibri"/>
          <w:sz w:val="22"/>
          <w:szCs w:val="22"/>
        </w:rPr>
        <w:t xml:space="preserve"> </w:t>
      </w:r>
      <w:sdt>
        <w:sdtPr>
          <w:rPr>
            <w:rFonts w:ascii="Calibri" w:hAnsi="Calibri" w:cs="Calibri"/>
            <w:sz w:val="22"/>
            <w:szCs w:val="22"/>
          </w:rPr>
          <w:id w:val="453994640"/>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68349B8C" w14:textId="257A6D1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Arquitectura lógica (resumen). El sistema sigue el patrón cliente–servidor por red: el cliente es el navegador; el servidor agrupa la API Node/Express, los servicios de dominio y el acceso a PostgreSQL y disco. Sobre ese patrón se organizan tres capas habituales en aplicaciones web</w:t>
      </w:r>
      <w:r w:rsidR="002B1745">
        <w:rPr>
          <w:rFonts w:ascii="Calibri" w:hAnsi="Calibri" w:cs="Calibri"/>
          <w:sz w:val="22"/>
          <w:szCs w:val="22"/>
        </w:rPr>
        <w:t xml:space="preserve"> </w:t>
      </w:r>
      <w:sdt>
        <w:sdtPr>
          <w:rPr>
            <w:rFonts w:ascii="Calibri" w:hAnsi="Calibri" w:cs="Calibri"/>
            <w:sz w:val="22"/>
            <w:szCs w:val="22"/>
          </w:rPr>
          <w:id w:val="-1394265952"/>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 presentación (React), aplicación (reglas, autorización, orquestación) y persistencia (TypeORM + PostgreSQL + archivos). La comunicación cliente–servidor es HTTP con cuerpos JSON y estilo REST para los recursos expuestos por la API del servidor.</w:t>
      </w:r>
    </w:p>
    <w:p w14:paraId="58761AEF" w14:textId="5817C97D"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Esa separación tiene un efecto directo en la gobernanza del sistema: la interfaz puede evolucionar en usabilidad sin reescribir las reglas de negocio, y la base puede reorganizarse con migraciones controladas mientras se conserva el contrato con el navegador. En un organismo grande, ese modularidad reduce el riesgo de que un ajuste cosmético rompa trazas o permisos ya acordados con direcciones y consultorios.</w:t>
      </w:r>
    </w:p>
    <w:p w14:paraId="45F4322B"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El resto del capítulo sigue el orden: repositorio y configuración → presentación → aplicación y API → persistencia → infraestructura → servicios transversales (PDF, correo, Excel, LanguageTool) → seguridad y límites → pruebas y calidad del software → continuidad operativa (respaldos y recuperación).</w:t>
      </w:r>
    </w:p>
    <w:p w14:paraId="44357250"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Desde el punto de vista del trabajo de graduación, este marco técnico cierra el circuito con el planteamiento del problema y la metodología: lo que antes se describió como fricción documental o necesidad de trazabilidad en la SIAF y en expedientes aparece aquí como módulos ejecutables (captura, flujo de estados, bitácoras, adjuntos, revisión departamental) y como decisiones de implementación que un tribunal puede contrastar con el código versionado y con la documentación técnica de apoyo incluida en el mismo paquete de entrega.</w:t>
      </w:r>
    </w:p>
    <w:p w14:paraId="516F46F8"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En conclusión, la introducción fija el alcance intelectual del capítulo: el SIGEC-IGSS se sustenta en criterios de ingeniería reconocidos y en una arquitectura que separa responsabilidades, lo que permite evaluar la solución con claridad antes de entrar en el detalle de cada capa tecnológica.</w:t>
      </w:r>
    </w:p>
    <w:p w14:paraId="7EC05F32" w14:textId="5A49EF5C" w:rsidR="00FF4D85" w:rsidRDefault="00FF4D85" w:rsidP="00C0435C">
      <w:pPr>
        <w:pStyle w:val="Prrafodelista"/>
        <w:numPr>
          <w:ilvl w:val="1"/>
          <w:numId w:val="1"/>
        </w:numPr>
        <w:adjustRightInd/>
        <w:outlineLvl w:val="1"/>
        <w:rPr>
          <w:rFonts w:ascii="Calibri" w:eastAsia="Calibri" w:hAnsi="Calibri" w:cs="Calibri"/>
          <w:b/>
          <w:color w:val="auto"/>
          <w:sz w:val="22"/>
          <w:szCs w:val="22"/>
          <w:lang w:eastAsia="en-US"/>
        </w:rPr>
      </w:pPr>
      <w:bookmarkStart w:id="324" w:name="_Toc238334252"/>
      <w:r>
        <w:rPr>
          <w:rFonts w:ascii="Calibri" w:eastAsia="Calibri" w:hAnsi="Calibri" w:cs="Calibri"/>
          <w:b/>
          <w:color w:val="auto"/>
          <w:sz w:val="22"/>
          <w:szCs w:val="22"/>
          <w:lang w:eastAsia="en-US"/>
        </w:rPr>
        <w:t>Repositorio Git y configuración</w:t>
      </w:r>
      <w:bookmarkEnd w:id="324"/>
    </w:p>
    <w:p w14:paraId="56FEABBB" w14:textId="6673903D" w:rsidR="00F94929" w:rsidRPr="00F94929" w:rsidRDefault="00F94929" w:rsidP="00F94929">
      <w:pPr>
        <w:ind w:firstLine="720"/>
        <w:rPr>
          <w:rFonts w:ascii="Calibri" w:hAnsi="Calibri" w:cs="Calibri"/>
          <w:sz w:val="22"/>
          <w:szCs w:val="22"/>
          <w:lang w:eastAsia="en-US"/>
        </w:rPr>
      </w:pPr>
      <w:r w:rsidRPr="00F94929">
        <w:rPr>
          <w:rFonts w:ascii="Calibri" w:hAnsi="Calibri" w:cs="Calibri"/>
          <w:sz w:val="22"/>
          <w:szCs w:val="22"/>
          <w:lang w:eastAsia="en-US"/>
        </w:rPr>
        <w:t>El SIGEC-IGSS se desarrolla y versiona como un solo producto en Git: código de interfaz, de servidor y documentación operativa comparten historial. Eso importa porque el IGSS no recibe “solo pantallas” o “solo base de datos”, sino un conjunto versionado que puede auditarse: quién cambió qué, cuándo y en qué versión quedó fijado el comportamiento del piloto</w:t>
      </w:r>
      <w:r w:rsidR="002B1745">
        <w:rPr>
          <w:rFonts w:ascii="Calibri" w:hAnsi="Calibri" w:cs="Calibri"/>
          <w:sz w:val="22"/>
          <w:szCs w:val="22"/>
          <w:lang w:eastAsia="en-US"/>
        </w:rPr>
        <w:t xml:space="preserve"> </w:t>
      </w:r>
      <w:sdt>
        <w:sdtPr>
          <w:rPr>
            <w:rFonts w:ascii="Calibri" w:hAnsi="Calibri" w:cs="Calibri"/>
            <w:sz w:val="22"/>
            <w:szCs w:val="22"/>
            <w:lang w:eastAsia="en-US"/>
          </w:rPr>
          <w:id w:val="-105346271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F94929">
        <w:rPr>
          <w:rFonts w:ascii="Calibri" w:hAnsi="Calibri" w:cs="Calibri"/>
          <w:sz w:val="22"/>
          <w:szCs w:val="22"/>
          <w:lang w:eastAsia="en-US"/>
        </w:rPr>
        <w:t>. Junto al código conviven guías de despliegue, creación de base, migración de datos, sincronización con el servidor y listas de verificación ante cada cambio —material que reduce la dependencia de una sola persona y formaliza el traspaso a áreas de sistemas.</w:t>
      </w:r>
    </w:p>
    <w:p w14:paraId="7881A69E"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Las credenciales y claves no viajan en el repositorio: viven en archivos de entorno locales. La plantilla de ejemplo solo indica qué tipo de parámetros existen (conexión a PostgreSQL con base y esquema dedicados al SIGEC, firma de tokens, correo opcional, integración de revisión de texto, reglas de correlativo SIAF según calendario de Guatemala). Esa convención separa código público de secretos institucionales y es coherente con prácticas de seguridad básica en proyectos de software gubernamental.</w:t>
      </w:r>
    </w:p>
    <w:p w14:paraId="20E1F8AE" w14:textId="6D878DA3"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Las tareas repetitivas de poblamiento inicial (unidades, roles, catálogos geográficos, administrador de arranque), ajustes de esquema y migraciones de datos están automatizadas en el backend como comandos reproducibles: un nuevo ambiente de prueba o un servidor sustituto puede alinearse sin depender de anotaciones sueltas en cuadernos. El frontend compila apuntando a la URL del API según el ambiente; la interfaz publicada se regenera junto con el backend para evitar la clásica desincronización “ya actualicé el servidor, pero el navegador sigue hablando con la API vieja”.</w:t>
      </w:r>
    </w:p>
    <w:p w14:paraId="180DF9AA"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conclusión, la gestión del repositorio y de la configuración convierte el piloto en un artefacto trasladable y auditable: el IGSS no depende solo de la memoria del desarrollador, sino de un conjunto de prácticas que documentan cómo nacer, evolucionar y recuperar el sistema.</w:t>
      </w:r>
    </w:p>
    <w:p w14:paraId="7E4452BE" w14:textId="32E4FFBC" w:rsidR="00F94929" w:rsidRPr="00F94929" w:rsidRDefault="00FF4D85" w:rsidP="00F94929">
      <w:pPr>
        <w:pStyle w:val="Prrafodelista"/>
        <w:numPr>
          <w:ilvl w:val="1"/>
          <w:numId w:val="1"/>
        </w:numPr>
        <w:adjustRightInd/>
        <w:outlineLvl w:val="1"/>
        <w:rPr>
          <w:rFonts w:ascii="Calibri" w:eastAsia="Calibri" w:hAnsi="Calibri" w:cs="Calibri"/>
          <w:b/>
          <w:color w:val="auto"/>
          <w:sz w:val="22"/>
          <w:szCs w:val="22"/>
          <w:lang w:eastAsia="en-US"/>
        </w:rPr>
      </w:pPr>
      <w:bookmarkStart w:id="325" w:name="_Toc238334253"/>
      <w:r>
        <w:rPr>
          <w:rFonts w:ascii="Calibri" w:eastAsia="Calibri" w:hAnsi="Calibri" w:cs="Calibri"/>
          <w:b/>
          <w:color w:val="auto"/>
          <w:sz w:val="22"/>
          <w:szCs w:val="22"/>
          <w:lang w:eastAsia="en-US"/>
        </w:rPr>
        <w:t>Capa de presentación (React, TypeScript, SPA)</w:t>
      </w:r>
      <w:bookmarkEnd w:id="325"/>
    </w:p>
    <w:p w14:paraId="220118CA" w14:textId="57FEB4D5" w:rsidR="00F94929" w:rsidRPr="00CE744B"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eastAsia="en-US"/>
        </w:rPr>
        <w:t xml:space="preserve">La interfaz es el contacto con usuarios autorizados: formularios SIAF, tablas, autorizaciones, administración (usuarios, roles, unidades, áreas, puestos, catálogo, correlativos). </w:t>
      </w:r>
      <w:r w:rsidRPr="00CE744B">
        <w:rPr>
          <w:rFonts w:ascii="Calibri" w:hAnsi="Calibri" w:cs="Calibri"/>
          <w:sz w:val="22"/>
          <w:szCs w:val="22"/>
          <w:lang w:val="es-MX" w:eastAsia="en-US"/>
        </w:rPr>
        <w:t>La ISO/IEC 25010 vincula usabilidad y adecuación funcional a la calidad percibida</w:t>
      </w:r>
      <w:r w:rsidR="00CE744B" w:rsidRPr="00CE744B">
        <w:rPr>
          <w:rFonts w:ascii="Calibri" w:hAnsi="Calibri" w:cs="Calibri"/>
          <w:sz w:val="22"/>
          <w:szCs w:val="22"/>
          <w:lang w:val="es-MX" w:eastAsia="en-US"/>
        </w:rPr>
        <w:t xml:space="preserve"> </w:t>
      </w:r>
      <w:sdt>
        <w:sdtPr>
          <w:rPr>
            <w:rFonts w:ascii="Calibri" w:hAnsi="Calibri" w:cs="Calibri"/>
            <w:sz w:val="22"/>
            <w:szCs w:val="22"/>
            <w:lang w:eastAsia="en-US"/>
          </w:rPr>
          <w:id w:val="-942840385"/>
          <w:citation/>
        </w:sdtPr>
        <w:sdtEndPr/>
        <w:sdtContent>
          <w:r w:rsidR="00CE744B">
            <w:rPr>
              <w:rFonts w:ascii="Calibri" w:hAnsi="Calibri" w:cs="Calibri"/>
              <w:sz w:val="22"/>
              <w:szCs w:val="22"/>
              <w:lang w:eastAsia="en-US"/>
            </w:rPr>
            <w:fldChar w:fldCharType="begin"/>
          </w:r>
          <w:r w:rsidR="00CE744B" w:rsidRPr="00CE744B">
            <w:rPr>
              <w:rFonts w:ascii="Calibri" w:hAnsi="Calibri" w:cs="Calibri"/>
              <w:sz w:val="22"/>
              <w:szCs w:val="22"/>
              <w:lang w:val="es-MX" w:eastAsia="en-US"/>
            </w:rPr>
            <w:instrText xml:space="preserve">CITATION Int111 \t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(Standardization, 2011)</w:t>
          </w:r>
          <w:r w:rsidR="00CE744B">
            <w:rPr>
              <w:rFonts w:ascii="Calibri" w:hAnsi="Calibri" w:cs="Calibri"/>
              <w:sz w:val="22"/>
              <w:szCs w:val="22"/>
              <w:lang w:eastAsia="en-US"/>
            </w:rPr>
            <w:fldChar w:fldCharType="end"/>
          </w:r>
        </w:sdtContent>
      </w:sdt>
      <w:r w:rsidRPr="00CE744B">
        <w:rPr>
          <w:rFonts w:ascii="Calibri" w:hAnsi="Calibri" w:cs="Calibri"/>
          <w:sz w:val="22"/>
          <w:szCs w:val="22"/>
          <w:lang w:val="es-MX" w:eastAsia="en-US"/>
        </w:rPr>
        <w:t>.</w:t>
      </w:r>
    </w:p>
    <w:p w14:paraId="622758D2"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la práctica del IGSS, muchas tareas se realizan en jornadas largas con interrupciones; una interfaz rígida o poco legible aumenta errores de captura y fatiga. Por eso se combinan biblioteca de componentes (Material UI), rejillas responsivas (Bootstrap), temas claros y oscuros y textos en español regionalizado, buscando reducir la carga cognitiva y homogeneizar la experiencia entre puestos de consultorio y mesas administrativas.</w:t>
      </w:r>
    </w:p>
    <w:p w14:paraId="1A8764F4" w14:textId="125257C6"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Stack (síntesis): React 18 y TypeScript con empaquetado Webpack vía Create React App; enrutado con React Router; peticiones HTTP con Axios y token en rutas protegidas; soporte de PDF en cliente y en navegador, hojas de cálculo, gráficos (Recharts), animaciones ligeras y utilidades de prueba y métricas webs heredadas de la plantilla CRA.</w:t>
      </w:r>
    </w:p>
    <w:p w14:paraId="5738B75C" w14:textId="6FC5F7B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El navegador no garantiza la autorización: reglas y persistencia autoritativa están en la API</w:t>
      </w:r>
      <w:r w:rsidR="00CE744B">
        <w:rPr>
          <w:rFonts w:ascii="Calibri" w:hAnsi="Calibri" w:cs="Calibri"/>
          <w:sz w:val="22"/>
          <w:szCs w:val="22"/>
          <w:lang w:val="es-MX" w:eastAsia="en-US"/>
        </w:rPr>
        <w:t xml:space="preserve"> </w:t>
      </w:r>
      <w:sdt>
        <w:sdtPr>
          <w:rPr>
            <w:rFonts w:ascii="Calibri" w:hAnsi="Calibri" w:cs="Calibri"/>
            <w:sz w:val="22"/>
            <w:szCs w:val="22"/>
            <w:lang w:val="es-MX" w:eastAsia="en-US"/>
          </w:rPr>
          <w:id w:val="-995332509"/>
          <w:citation/>
        </w:sdtPr>
        <w:sdtEndPr/>
        <w:sdtContent>
          <w:r w:rsidR="00CE744B">
            <w:rPr>
              <w:rFonts w:ascii="Calibri" w:hAnsi="Calibri" w:cs="Calibri"/>
              <w:sz w:val="22"/>
              <w:szCs w:val="22"/>
              <w:lang w:val="es-MX" w:eastAsia="en-US"/>
            </w:rPr>
            <w:fldChar w:fldCharType="begin"/>
          </w:r>
          <w:r w:rsidR="00CE744B">
            <w:rPr>
              <w:rFonts w:ascii="Calibri" w:hAnsi="Calibri" w:cs="Calibri"/>
              <w:sz w:val="22"/>
              <w:szCs w:val="22"/>
              <w:lang w:val="es-MX" w:eastAsia="en-US"/>
            </w:rPr>
            <w:instrText xml:space="preserve"> CITATION OWA25 \l 2058 </w:instrText>
          </w:r>
          <w:r w:rsidR="00CE744B">
            <w:rPr>
              <w:rFonts w:ascii="Calibri" w:hAnsi="Calibri" w:cs="Calibri"/>
              <w:sz w:val="22"/>
              <w:szCs w:val="22"/>
              <w:lang w:val="es-MX" w:eastAsia="en-US"/>
            </w:rPr>
            <w:fldChar w:fldCharType="separate"/>
          </w:r>
          <w:r w:rsidR="00687419" w:rsidRPr="00687419">
            <w:rPr>
              <w:rFonts w:ascii="Calibri" w:hAnsi="Calibri" w:cs="Calibri"/>
              <w:noProof/>
              <w:sz w:val="22"/>
              <w:szCs w:val="22"/>
              <w:lang w:val="es-MX" w:eastAsia="en-US"/>
            </w:rPr>
            <w:t>(Foundation, 2025)</w:t>
          </w:r>
          <w:r w:rsidR="00CE744B">
            <w:rPr>
              <w:rFonts w:ascii="Calibri" w:hAnsi="Calibri" w:cs="Calibri"/>
              <w:sz w:val="22"/>
              <w:szCs w:val="22"/>
              <w:lang w:val="es-MX" w:eastAsia="en-US"/>
            </w:rPr>
            <w:fldChar w:fldCharType="end"/>
          </w:r>
        </w:sdtContent>
      </w:sdt>
      <w:r w:rsidRPr="00F94929">
        <w:rPr>
          <w:rFonts w:ascii="Calibri" w:hAnsi="Calibri" w:cs="Calibri"/>
          <w:sz w:val="22"/>
          <w:szCs w:val="22"/>
          <w:lang w:val="es-MX" w:eastAsia="en-US"/>
        </w:rPr>
        <w:t>. La SPA minimiza recargas completas: el estado de pantalla se actualiza con peticiones asíncronas; el contrato estable entre UI y servidor es el JSON devuelto por cada recurso, lo que facilita versionar la API y detectar incompatibilidades cuando cambian campos obligatorios en SIAF o en expedientes.</w:t>
      </w:r>
    </w:p>
    <w:p w14:paraId="3F73A5C6"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La aplicación separa pantallas completas (login, tableros, módulos de SIAF, administración) de componentes reutilizables (libros de compra, formularios complejos, tarjetas de acceso). El enrutador dirige a cada perfil al panel que le corresponde, de modo que el mismo sistema ofrece vistas distintas sin mezclar responsabilidades en una sola pantalla sobrecargada.</w:t>
      </w:r>
    </w:p>
    <w:p w14:paraId="52AB7665"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Paneles y mediciones. Los tableros de administrador y de colaborador concentran accesos a módulos y, donde hay permiso, la sección de estadísticas. Las gráficas de tiempos de ciclo SIAF y de motivos de rechazo responden a una necesidad de gestión por evidencias: no solo registrar trámites, sino mirar cuellos de botella (demoras en revisión o corrección) y patrones de devolución que puedan vincularse a capacitación o a ajustes de proceso. Los datos se consultan con una ventana móvil de días (p. ej. últimos tres meses) para que la lectura sea pertinente sin saturar la pantalla. La visualización se apoya en Recharts sobre agregados ya calculados en servidor, de forma que el navegador pinta series y tablas sin arrastrar todo el histórico a memoria. Las métricas de negocio se distinguen de las métricas de rendimiento del sitio (</w:t>
      </w:r>
      <w:r w:rsidRPr="00F94929">
        <w:rPr>
          <w:rFonts w:ascii="Calibri" w:hAnsi="Calibri" w:cs="Calibri"/>
          <w:i/>
          <w:iCs/>
          <w:sz w:val="22"/>
          <w:szCs w:val="22"/>
          <w:lang w:val="es-MX" w:eastAsia="en-US"/>
        </w:rPr>
        <w:t>web vitals</w:t>
      </w:r>
      <w:r w:rsidRPr="00F94929">
        <w:rPr>
          <w:rFonts w:ascii="Calibri" w:hAnsi="Calibri" w:cs="Calibri"/>
          <w:sz w:val="22"/>
          <w:szCs w:val="22"/>
          <w:lang w:val="es-MX" w:eastAsia="en-US"/>
        </w:rPr>
        <w:t>), que miden otra dimensión de calidad del producto.</w:t>
      </w:r>
    </w:p>
    <w:p w14:paraId="16E9D5E3"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conclusión, la capa de presentación cumple un doble cometido: habilitar el trabajo cotidiano del personal con menor fricción y delimitar qué no puede garantizarse solo desde el navegador, delegando la autoridad de negocio en la API descrita en el siguiente apartado.</w:t>
      </w:r>
    </w:p>
    <w:p w14:paraId="1CBE86D5" w14:textId="77777777" w:rsidR="00F94929" w:rsidRPr="00F94929" w:rsidRDefault="00F94929" w:rsidP="00F94929">
      <w:pPr>
        <w:rPr>
          <w:lang w:eastAsia="en-US"/>
        </w:rPr>
      </w:pPr>
    </w:p>
    <w:p w14:paraId="6492E54C" w14:textId="636E4C21" w:rsidR="00FF4D85" w:rsidRDefault="00FF4D85" w:rsidP="00E240ED">
      <w:pPr>
        <w:pStyle w:val="Prrafodelista"/>
        <w:numPr>
          <w:ilvl w:val="1"/>
          <w:numId w:val="1"/>
        </w:numPr>
        <w:adjustRightInd/>
        <w:outlineLvl w:val="1"/>
        <w:rPr>
          <w:rFonts w:ascii="Calibri" w:eastAsia="Calibri" w:hAnsi="Calibri" w:cs="Calibri"/>
          <w:b/>
          <w:color w:val="auto"/>
          <w:sz w:val="22"/>
          <w:szCs w:val="22"/>
          <w:lang w:eastAsia="en-US"/>
        </w:rPr>
      </w:pPr>
      <w:bookmarkStart w:id="326" w:name="_Toc238334254"/>
      <w:r>
        <w:rPr>
          <w:rFonts w:ascii="Calibri" w:eastAsia="Calibri" w:hAnsi="Calibri" w:cs="Calibri"/>
          <w:b/>
          <w:color w:val="auto"/>
          <w:sz w:val="22"/>
          <w:szCs w:val="22"/>
          <w:lang w:eastAsia="en-US"/>
        </w:rPr>
        <w:t>Capa de aplicación (Node, Express, API REST)</w:t>
      </w:r>
      <w:bookmarkEnd w:id="326"/>
    </w:p>
    <w:p w14:paraId="6A9D6DE8" w14:textId="559EB010" w:rsidR="00FF4D85" w:rsidRPr="00E240ED" w:rsidRDefault="00E240ED" w:rsidP="00E240ED">
      <w:pPr>
        <w:ind w:firstLine="720"/>
        <w:rPr>
          <w:rFonts w:ascii="Calibri" w:hAnsi="Calibri" w:cs="Calibri"/>
          <w:sz w:val="22"/>
          <w:szCs w:val="22"/>
          <w:lang w:eastAsia="en-US"/>
        </w:rPr>
      </w:pPr>
      <w:r w:rsidRPr="00E240ED">
        <w:rPr>
          <w:rFonts w:ascii="Calibri" w:hAnsi="Calibri" w:cs="Calibri"/>
          <w:sz w:val="22"/>
          <w:szCs w:val="22"/>
          <w:lang w:eastAsia="en-US"/>
        </w:rPr>
        <w:t>La capa de aplicación es el “cerebro operativo” del SIGEC-IGSS: traduce la normativa interna y los acuerdos de flujo en decisiones ejecutables (quién puede crear o rechazar una SIAF, cómo se versiona un expediente, cómo se numera un correlativo). Se implementa sobre Node.js y Express, con tipado en TypeScript para reducir errores antes del despliegue. El flujo HTTP sigue el esquema habitual de Express: capas de uso general (intercambio entre orígenes, lectura de JSON), luego las rutas de negocio y, al final, un manejo homogéneo de errores; ese orden protege la integridad de la petición y del contexto de seguridad</w:t>
      </w:r>
      <w:r w:rsidR="002B1745">
        <w:rPr>
          <w:rFonts w:ascii="Calibri" w:hAnsi="Calibri" w:cs="Calibri"/>
          <w:sz w:val="22"/>
          <w:szCs w:val="22"/>
          <w:lang w:eastAsia="en-US"/>
        </w:rPr>
        <w:t xml:space="preserve"> </w:t>
      </w:r>
      <w:sdt>
        <w:sdtPr>
          <w:rPr>
            <w:rFonts w:ascii="Calibri" w:hAnsi="Calibri" w:cs="Calibri"/>
            <w:sz w:val="22"/>
            <w:szCs w:val="22"/>
            <w:lang w:eastAsia="en-US"/>
          </w:rPr>
          <w:id w:val="17530614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E240ED">
        <w:rPr>
          <w:rFonts w:ascii="Calibri" w:hAnsi="Calibri" w:cs="Calibri"/>
          <w:sz w:val="22"/>
          <w:szCs w:val="22"/>
          <w:lang w:eastAsia="en-US"/>
        </w:rPr>
        <w:t>.</w:t>
      </w:r>
    </w:p>
    <w:p w14:paraId="4232877E" w14:textId="6F02C649" w:rsidR="00E240ED" w:rsidRPr="00E240ED" w:rsidRDefault="00E240ED" w:rsidP="00E240ED">
      <w:pPr>
        <w:ind w:firstLine="720"/>
        <w:rPr>
          <w:rFonts w:ascii="Calibri" w:hAnsi="Calibri" w:cs="Calibri"/>
          <w:sz w:val="22"/>
          <w:szCs w:val="22"/>
          <w:lang w:eastAsia="en-US"/>
        </w:rPr>
      </w:pPr>
      <w:r w:rsidRPr="00E240ED">
        <w:rPr>
          <w:rFonts w:ascii="Calibri" w:hAnsi="Calibri" w:cs="Calibri"/>
          <w:sz w:val="22"/>
          <w:szCs w:val="22"/>
          <w:lang w:eastAsia="en-US"/>
        </w:rPr>
        <w:t>El estilo REST con respuestas JSON y la semántica de HTTP como protocolo de capa de aplicación se alinean con la especificación técnica vigente en la familia de estándares Hypertext Transfer Protocol </w:t>
      </w:r>
      <w:sdt>
        <w:sdtPr>
          <w:rPr>
            <w:rFonts w:ascii="Calibri" w:hAnsi="Calibri" w:cs="Calibri"/>
            <w:sz w:val="22"/>
            <w:szCs w:val="22"/>
            <w:lang w:eastAsia="en-US"/>
          </w:rPr>
          <w:id w:val="-1795670673"/>
          <w:citation/>
        </w:sdtPr>
        <w:sdtEndPr/>
        <w:sdtContent>
          <w:r w:rsidR="00CE744B">
            <w:rPr>
              <w:rFonts w:ascii="Calibri" w:hAnsi="Calibri" w:cs="Calibri"/>
              <w:sz w:val="22"/>
              <w:szCs w:val="22"/>
              <w:lang w:eastAsia="en-US"/>
            </w:rPr>
            <w:fldChar w:fldCharType="begin"/>
          </w:r>
          <w:r w:rsidR="00CE744B">
            <w:rPr>
              <w:rFonts w:ascii="Calibri" w:hAnsi="Calibri" w:cs="Calibri"/>
              <w:sz w:val="22"/>
              <w:szCs w:val="22"/>
              <w:lang w:val="es-MX" w:eastAsia="en-US"/>
            </w:rPr>
            <w:instrText xml:space="preserve"> CITATION Fie14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(Fielding, 2014)</w:t>
          </w:r>
          <w:r w:rsidR="00CE744B">
            <w:rPr>
              <w:rFonts w:ascii="Calibri" w:hAnsi="Calibri" w:cs="Calibri"/>
              <w:sz w:val="22"/>
              <w:szCs w:val="22"/>
              <w:lang w:eastAsia="en-US"/>
            </w:rPr>
            <w:fldChar w:fldCharType="end"/>
          </w:r>
        </w:sdtContent>
      </w:sdt>
      <w:r w:rsidRPr="00E240ED">
        <w:rPr>
          <w:rFonts w:ascii="Calibri" w:hAnsi="Calibri" w:cs="Calibri"/>
          <w:sz w:val="22"/>
          <w:szCs w:val="22"/>
          <w:lang w:eastAsia="en-US"/>
        </w:rPr>
        <w:t>. La tradición académica sobre estilos arquitectónicos y el rol de HTTP en sistemas distribuidos es amplia; aquí basta anclar la implementación a esa semántica formal sin reproducir el debate historiográfico en el cuerpo del texto.</w:t>
      </w:r>
    </w:p>
    <w:p w14:paraId="3C49E070" w14:textId="554C4022"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 persistencia relacional se accede mediante TypeORM y el controlador PostgreSQL; las bibliotecas de apoyo cubren configuración segura, identidad, archivos adjuntos, correo, generación de documentos y utilidades criptográficas cuando el negocio lo exige (por ejemplo, identificadores únicos en reservas de correlativo).</w:t>
      </w:r>
    </w:p>
    <w:p w14:paraId="7933EC0B"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Autenticación y autorización. El sistema identifica al usuario tras el inicio de sesión y emite un JWT; el formato sigue el estándar publicado por la IETF (RFC 7519, JSON Web Token), ampliamente adoptado en APIs REST. Las rutas sensibles exigen token válido y, además, roles o permisos acordes a la operación (modelo RBAC extendido).</w:t>
      </w:r>
    </w:p>
    <w:p w14:paraId="57F36D83" w14:textId="14B34BFB"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Desde la perspectiva de seguridad en aplicaciones web, conviene asumir que cualquier cliente podría intentar eludir la interfaz; por ello la autorización debe reforzarse en servidor y no delegarse al navegador, en línea con la ingeniería de software fiable y las capas de validación</w:t>
      </w:r>
      <w:r w:rsidR="002B1745">
        <w:rPr>
          <w:rFonts w:ascii="Calibri" w:hAnsi="Calibri" w:cs="Calibri"/>
          <w:sz w:val="22"/>
          <w:szCs w:val="22"/>
          <w:lang w:val="es-MX" w:eastAsia="en-US"/>
        </w:rPr>
        <w:t xml:space="preserve"> </w:t>
      </w:r>
      <w:sdt>
        <w:sdtPr>
          <w:rPr>
            <w:rFonts w:ascii="Calibri" w:hAnsi="Calibri" w:cs="Calibri"/>
            <w:sz w:val="22"/>
            <w:szCs w:val="22"/>
            <w:lang w:val="es-MX" w:eastAsia="en-US"/>
          </w:rPr>
          <w:id w:val="1255093266"/>
          <w:citation/>
        </w:sdtPr>
        <w:sdtEndPr/>
        <w:sdtContent>
          <w:r w:rsidR="002B1745">
            <w:rPr>
              <w:rFonts w:ascii="Calibri" w:hAnsi="Calibri" w:cs="Calibri"/>
              <w:sz w:val="22"/>
              <w:szCs w:val="22"/>
              <w:lang w:val="es-MX"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val="es-MX"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val="es-MX" w:eastAsia="en-US"/>
            </w:rPr>
            <w:fldChar w:fldCharType="end"/>
          </w:r>
        </w:sdtContent>
      </w:sdt>
      <w:r w:rsidRPr="00E240ED">
        <w:rPr>
          <w:rFonts w:ascii="Calibri" w:hAnsi="Calibri" w:cs="Calibri"/>
          <w:sz w:val="22"/>
          <w:szCs w:val="22"/>
          <w:lang w:val="es-MX" w:eastAsia="en-US"/>
        </w:rPr>
        <w:t>. La combinación rol + permiso refleja la realidad institucional: el mismo título no siempre implica la misma facultad en todos los flujos, y conviene poder otorgar una acción concreta sin duplicar cuentas. Las transiciones de estado en SIAF y expedientes van acompañadas de bitácoras; desde el punto de vista técnico, eso obliga a pensar en transacciones o secuencias compensables cuando varias tablas deben actualizarse juntas tras una sola decisión del usuario.</w:t>
      </w:r>
    </w:p>
    <w:p w14:paraId="7CFB4B89"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Cobertura funcional por la API (visión de negocio). Los servicios expuestos agrupan identidad y sesión, administración de usuarios y organización (puestos, unidades, áreas, geografía), ciclo de vida de la SIAF (captura, adjuntos, autorizaciones, revisión departamental), expedientes digitales con versiones, catálogo de productos con importación controlada, indicadores de tiempos y rechazos, y resúmenes de tablero. La lista exhaustiva de rutas puede ir en anexo; aquí importa el principio: la API es el contrato único entre la interfaz y los datos, y concentra la lógica que no debe duplicarse en el navegador.</w:t>
      </w:r>
    </w:p>
    <w:p w14:paraId="4F8DD163"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estadísticas y tablero, el servidor calcula agregados sobre el histórico de SIAF y bitácoras y devuelve resultados listos para graficar, evitando enviar volúmenes masivos al cliente para procesarlos allí.</w:t>
      </w:r>
    </w:p>
    <w:p w14:paraId="0EA69E4E"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Servicios de dominio encapsulan reglas que serían difíciles de mantener dispersas en decenas de controladores: almacenamiento coherente de adjuntos y documentos (metadatos en base y archivos en disco), generación de PDF con registro de huella digital en la solicitud, numeración correlativa con año calendario en Guatemala y reservas temporales frente a concurrencia, notificaciones por correo cuando el entorno lo permite, importación de catálogo desde hojas de cálculo con validaciones, y apoyo lingüístico a la redacción institucional combinando servicio externo y reglas locales. Cada bloque responde a una necesidad concreta del flujo de compras y no a un adorno tecnológico. Un manejador central de errores en la API homogeneiza respuestas ante fallos no previstos y evita filtrar detalles internos en producción, según la política de mensajes que defina el IGSS.</w:t>
      </w:r>
    </w:p>
    <w:p w14:paraId="2913D9EC"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El arranque en producción suele aislar la API detrás del proxy web, de modo que el tráfico institucional no abre un segundo puerto público hacia Node. Las cargas de archivos exigen autenticación y permisos para no convertir el sistema en un canal anónimo de escritura. En un piloto, concentrar parte de la lógica en un único módulo servidor prioriza trazabilidad y tiempo de entrega frente a una arquitectura distribuida que aún no está justificada por la escala de usuarios.</w:t>
      </w:r>
    </w:p>
    <w:p w14:paraId="799C066D"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conclusión, la capa de aplicación concentra la semántica institucional del SIGEC-IGSS: es donde las políticas de compras y expedientes se vuelven acciones y registros confiables, y donde debe buscarse la coherencia entre lo que el usuario intenta y lo que el sistema persiste.</w:t>
      </w:r>
    </w:p>
    <w:p w14:paraId="49C872AF" w14:textId="0E1B8DB9" w:rsidR="00FF4D85" w:rsidRDefault="00FF4D85" w:rsidP="00E240ED">
      <w:pPr>
        <w:pStyle w:val="Prrafodelista"/>
        <w:numPr>
          <w:ilvl w:val="1"/>
          <w:numId w:val="1"/>
        </w:numPr>
        <w:adjustRightInd/>
        <w:outlineLvl w:val="1"/>
        <w:rPr>
          <w:rFonts w:ascii="Calibri" w:eastAsia="Calibri" w:hAnsi="Calibri" w:cs="Calibri"/>
          <w:b/>
          <w:color w:val="auto"/>
          <w:sz w:val="22"/>
          <w:szCs w:val="22"/>
          <w:lang w:eastAsia="en-US"/>
        </w:rPr>
      </w:pPr>
      <w:bookmarkStart w:id="327" w:name="_Toc238334255"/>
      <w:r>
        <w:rPr>
          <w:rFonts w:ascii="Calibri" w:eastAsia="Calibri" w:hAnsi="Calibri" w:cs="Calibri"/>
          <w:b/>
          <w:color w:val="auto"/>
          <w:sz w:val="22"/>
          <w:szCs w:val="22"/>
          <w:lang w:eastAsia="en-US"/>
        </w:rPr>
        <w:t>Persistencia (PostgreSQL, TypeORM, archivos)</w:t>
      </w:r>
      <w:bookmarkEnd w:id="327"/>
    </w:p>
    <w:p w14:paraId="25A8A025" w14:textId="2B7F0B1E"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PostgreSQL concentra los datos del SIGEC en una base institucional dedicada y un esquema lógico propio, de modo que el sistema conviva con otras aplicaciones del mismo motor sin mezclar tablas ni permisos. El rol de aplicación y la transferencia de propiedad de objetos al mismo reducen fricciones cuando el superusuario solo interviene en el arranque.</w:t>
      </w:r>
    </w:p>
    <w:p w14:paraId="165EE57A" w14:textId="43DA3A84"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 estructura relacional refleja el lenguaje del trámite: personas y credenciales; roles y permisos; unidades, áreas y puestos; solicitudes SIAF con ítems, autorizaciones, bitácoras y adjuntos; expedientes con documentos y versiones; catálogo de productos alineado a referencias externas de compras. Esa fidelidad al dominio facilita que una auditoría pueda reconstruir quién hizo qué y sobre qué registro, apoyándose en claves, marcas de tiempo y tablas de relación en lugar de archivos sueltos sin vínculo.</w:t>
      </w:r>
    </w:p>
    <w:p w14:paraId="097ADD33" w14:textId="2603B1C5"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Las tablas de relación entre usuarios, roles y permisos materializan el modelo de seguridad sin duplicar usuarios por cada permiso nuevo: se añaden vínculos explícitos en base de datos, coherente con la mantenibilidad del RBAC. En SIAF, correlativo único a nivel de base y reservas transitorias reducen colisiones cuando dos usuarios crean solicitudes en paralelo; la bitácora conserva antes/después en correcciones, útil en auditoría administrativa.</w:t>
      </w:r>
    </w:p>
    <w:p w14:paraId="7F35BFA3" w14:textId="76C7A7E8"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TypeORM aporta repositorios y un origen de datos compartido: las operaciones que modifican correlativo, solicitud, ítems y bitácora pueden agruparse en transacciones del ORM para aprovechar las garantías ACID de PostgreSQL cuando un fallo a mitad de flujo no debe dejar correlativo “consumido” sin fila de solicitud, ni adjunto registrado sin bytes en disco. El correlativo con año no es solo presentación: actúa como clave natural visible para el usuario y como restricción de unicidad en base; un servicio de dominio dedicado coordina reservas y reintentos frente a concurrencia real en consultorio. En expedientes, el modelo de versiones incrementa el número de filas y archivos: los respaldos deben contemplar tanto el volcado relacional como la carpeta de almacenamiento, y restaurar en el orden que evite huérfanos (metadatos que apuntan a rutas inexistentes).</w:t>
      </w:r>
    </w:p>
    <w:p w14:paraId="14EE7812" w14:textId="64816B36"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desarrollo suele permitirse la sincronización automática del esquema para ganar agilidad; en producción la práctica recomendada es desactivarla y aplicar cambios mediante migraciones controladas, dejando constancia en el repositorio y en procedimientos de respaldo. Los respaldos combinan volcado lógico del motor y copia de la carpeta de archivos subidos, porque la evidencia del trámite vive en ambos lugares.</w:t>
      </w:r>
    </w:p>
    <w:p w14:paraId="1C23E34F" w14:textId="77777777" w:rsid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Las entidades de organización (p. ej. unidades médicas con datos de ubicación y contacto, áreas internas, puestos) permiten que los formularios SIAF y de usuario no dependan de cadenas libres inconsistentes: el catálogo se parametriza y los cambios administrativos se reflejan en nuevas capturas sin redeploy de lógica. Los hashes en adjuntos y documentos apoyan la integridad frente a sustituciones accidentales de archivos en disco, siempre que los procedimientos de respaldo restauren carpeta y base de forma coordinada.</w:t>
      </w:r>
    </w:p>
    <w:p w14:paraId="19CA86E8" w14:textId="3F90413F" w:rsid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conclusión, la persistencia asegura que la memoria del trámite sea consultable y defendible ante auditorías: el modelo relacional y los archivos vinculados forman un todo que debe mantenerse y restaurarse de manera conjunta para conservar el valor probatorio del sistema.</w:t>
      </w:r>
    </w:p>
    <w:p w14:paraId="75031EAA" w14:textId="77777777" w:rsidR="00D72444" w:rsidRPr="00E240ED" w:rsidRDefault="00D72444" w:rsidP="00E240ED">
      <w:pPr>
        <w:ind w:firstLine="720"/>
        <w:rPr>
          <w:rFonts w:ascii="Calibri" w:hAnsi="Calibri" w:cs="Calibri"/>
          <w:sz w:val="22"/>
          <w:szCs w:val="22"/>
          <w:lang w:val="es-MX" w:eastAsia="en-US"/>
        </w:rPr>
      </w:pPr>
    </w:p>
    <w:p w14:paraId="15EF63E1" w14:textId="1DB68BB4"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28" w:name="_Toc238334256"/>
      <w:r>
        <w:rPr>
          <w:rFonts w:ascii="Calibri" w:eastAsia="Calibri" w:hAnsi="Calibri" w:cs="Calibri"/>
          <w:b/>
          <w:color w:val="auto"/>
          <w:sz w:val="22"/>
          <w:szCs w:val="22"/>
          <w:lang w:eastAsia="en-US"/>
        </w:rPr>
        <w:t>Infraestructura y despliegue</w:t>
      </w:r>
      <w:bookmarkEnd w:id="328"/>
    </w:p>
    <w:p w14:paraId="0E9CD8E5" w14:textId="27D82664" w:rsidR="00C25A0F" w:rsidRDefault="00C25A0F" w:rsidP="006C23C9">
      <w:pPr>
        <w:ind w:firstLine="720"/>
        <w:rPr>
          <w:rFonts w:ascii="Calibri" w:hAnsi="Calibri" w:cs="Calibri"/>
          <w:sz w:val="22"/>
          <w:szCs w:val="22"/>
          <w:lang w:eastAsia="en-US"/>
        </w:rPr>
      </w:pPr>
      <w:r w:rsidRPr="00C25A0F">
        <w:rPr>
          <w:rFonts w:ascii="Calibri" w:hAnsi="Calibri" w:cs="Calibri"/>
          <w:sz w:val="22"/>
          <w:szCs w:val="22"/>
          <w:lang w:eastAsia="en-US"/>
        </w:rPr>
        <w:t>El servidor del piloto SIGEC-IGSS —donde se ejecutan PostgreSQL, la API Node.js bajo PM2, el Nginx que sirve la SPA y enruta las peticiones, y el resto de los servicios descritos en este capítulo— se levanta sobre Linux, en la distribución Debian GNU/Linux en su referencia Debian 12, instalada en un equipo físico compacto Dell OptiPlex Micro (formato mini de la línea OptiPlex), que actúa como máquina servidora dedicada en el entorno del IGSS. El fabricante publica documentación de soporte y especificaciones del modelo. La administración remota por SSH privilegia procedimientos reproducibles y deja constancia en historiales de sesión, alineado con buenas prácticas de operación headless</w:t>
      </w:r>
      <w:r w:rsidR="00EF74F2">
        <w:rPr>
          <w:rFonts w:ascii="Calibri" w:hAnsi="Calibri" w:cs="Calibri"/>
          <w:sz w:val="22"/>
          <w:szCs w:val="22"/>
          <w:lang w:eastAsia="en-US"/>
        </w:rPr>
        <w:t xml:space="preserve"> </w:t>
      </w:r>
      <w:sdt>
        <w:sdtPr>
          <w:rPr>
            <w:rFonts w:ascii="Calibri" w:hAnsi="Calibri" w:cs="Calibri"/>
            <w:sz w:val="22"/>
            <w:szCs w:val="22"/>
            <w:lang w:eastAsia="en-US"/>
          </w:rPr>
          <w:id w:val="-488631566"/>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CITATION Som11 \t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C25A0F">
        <w:rPr>
          <w:rFonts w:ascii="Calibri" w:hAnsi="Calibri" w:cs="Calibri"/>
          <w:sz w:val="22"/>
          <w:szCs w:val="22"/>
          <w:lang w:eastAsia="en-US"/>
        </w:rPr>
        <w:t>.</w:t>
      </w:r>
    </w:p>
    <w:p w14:paraId="01D59872" w14:textId="7EDC9E7B" w:rsidR="00150523" w:rsidRPr="00150523" w:rsidRDefault="00150523" w:rsidP="006C23C9">
      <w:pPr>
        <w:ind w:firstLine="720"/>
        <w:rPr>
          <w:rFonts w:ascii="Calibri" w:hAnsi="Calibri" w:cs="Calibri"/>
          <w:sz w:val="22"/>
          <w:szCs w:val="22"/>
          <w:lang w:eastAsia="en-US"/>
        </w:rPr>
      </w:pPr>
      <w:r w:rsidRPr="00150523">
        <w:rPr>
          <w:rFonts w:ascii="Calibri" w:hAnsi="Calibri" w:cs="Calibri"/>
          <w:sz w:val="22"/>
          <w:szCs w:val="22"/>
          <w:lang w:eastAsia="en-US"/>
        </w:rPr>
        <w:t>Red institucional y direccionamiento. El IGSS dispone la infraestructura de red del piloto (acceso a la LAN o segmento autorizado, switching y políticas acordadas con sistemas). El servidor se configura con dirección IP estática dentro del segmento que el instituto asigne al proyecto, de modo que el punto de publicación del SIGEC-IGSS no dependa de concesiones dinámicas que cambien entre reinicios y sea más sencillo documentar reglas en </w:t>
      </w:r>
      <w:r w:rsidRPr="00150523">
        <w:rPr>
          <w:rFonts w:ascii="Calibri" w:hAnsi="Calibri" w:cs="Calibri"/>
          <w:i/>
          <w:iCs/>
          <w:sz w:val="22"/>
          <w:szCs w:val="22"/>
          <w:lang w:eastAsia="en-US"/>
        </w:rPr>
        <w:t>firewall</w:t>
      </w:r>
      <w:r w:rsidRPr="00150523">
        <w:rPr>
          <w:rFonts w:ascii="Calibri" w:hAnsi="Calibri" w:cs="Calibri"/>
          <w:sz w:val="22"/>
          <w:szCs w:val="22"/>
          <w:lang w:eastAsia="en-US"/>
        </w:rPr>
        <w:t>, referencias internas o comprobaciones de conectividad. Ese esquema habilita la conectividad con la Dirección de Administración Financiera (DAF) de Escuintla durante el piloto y deja un marco explícito para pruebas posteriores con otras unidades del IGSS, en la medida en que la segmentación, el enrutamiento y los permisos de red institucionales lo permitan.</w:t>
      </w:r>
    </w:p>
    <w:p w14:paraId="13C3E7F7" w14:textId="70BC9B40"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términos de servicio al usuario, el navegador solo descarga la aplicación compilada; un servidor web delante entrega esos archivos estáticos y encamina las peticiones de datos hacia el proceso de la API. Ese patrón separa el “mostrar pantalla” del “ejecutar reglas”, facilita aplicar cifrado HTTPS en un solo punto cuando exista certificado institucional, y permite ajustar tiempos de espera y cabeceras de proxy para descargas de adjuntos o PDF sin cortar la conexión prematuramente. El gestor de procesos mantiene vivo el servicio de la API ante reinicios y ofrece registros centralizados para diagnóstico; el cortafuegos del sistema acota qué puertos son visibles desde la red del hospital o de la intranet.</w:t>
      </w:r>
    </w:p>
    <w:p w14:paraId="5DA6B7DC"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La publicación típica implica: preparar el sistema operativo y la red con dirección estable; instalar y configurar el motor de datos con esquema y permisos acordados; desplegar backend y frontend generados desde la misma versión del código; colocar el servidor web como única entrada desde la LAN hacia la aplicación; activar el supervisor de procesos y reglas de firewall; y validar con pruebas funcionales mínimas antes de declarar el entorno productivo. Las guías del repositorio detallan el orden exacto; aquí basta resaltar que el despliegue es un acto institucional tanto como técnico: involucra respaldos, ventanas de mantenimiento y responsables de red.</w:t>
      </w:r>
    </w:p>
    <w:p w14:paraId="5FE8578D"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Desarrollo en estaciones Windows y servidor Linux no se contradicen: el mismo producto debe poder prepararse en laboratorio y reproducirse en sala de servidores. Tras cada cambio relevante conviene revisar registros del proceso de la API, del servidor web y del motor de datos para detectar errores de configuración antes de que afecten a usuarios finales.</w:t>
      </w:r>
    </w:p>
    <w:p w14:paraId="6F7393E3"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operación continua conviene definir cadencia de respaldos (volcado lógico de la base más copia del almacén de adjuntos en disco) y, si la política del IGSS lo permite, un entorno de prueba que reciba copias anonimizadas para validar actualizaciones antes del servidor de piloto. La documentación del proyecto explica cómo alinear un entorno de desarrollo con el estado real de producción sin asumir que un volcado completo siempre cabe en memoria: para bases grandes, restaurar desde archivo en disco y usar restauración paralela del motor suele ser preferible a flujos únicamente interactivos en consola.</w:t>
      </w:r>
    </w:p>
    <w:p w14:paraId="3FFD593C" w14:textId="77777777" w:rsid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infraestructura descrita no es un adorno técnico: es la condición de disponibilidad del SIGEC-IGSS en el IGSS; su diseño busca equilibrar simplicidad de operación, control de accesos desde la red y posibilidad de crecer hacia HTTPS y mejores prácticas sin rediseñar desde cero el producto.</w:t>
      </w:r>
    </w:p>
    <w:p w14:paraId="397E575C" w14:textId="77777777" w:rsidR="00D72444" w:rsidRDefault="00D72444" w:rsidP="006C23C9">
      <w:pPr>
        <w:ind w:firstLine="720"/>
        <w:rPr>
          <w:rFonts w:ascii="Calibri" w:hAnsi="Calibri" w:cs="Calibri"/>
          <w:sz w:val="22"/>
          <w:szCs w:val="22"/>
          <w:lang w:val="es-MX" w:eastAsia="en-US"/>
        </w:rPr>
      </w:pPr>
    </w:p>
    <w:p w14:paraId="79D07189" w14:textId="77777777" w:rsidR="00D72444" w:rsidRPr="006C23C9" w:rsidRDefault="00D72444" w:rsidP="006C23C9">
      <w:pPr>
        <w:ind w:firstLine="720"/>
        <w:rPr>
          <w:rFonts w:ascii="Calibri" w:hAnsi="Calibri" w:cs="Calibri"/>
          <w:sz w:val="22"/>
          <w:szCs w:val="22"/>
          <w:lang w:val="es-MX" w:eastAsia="en-US"/>
        </w:rPr>
      </w:pPr>
    </w:p>
    <w:p w14:paraId="299EBA7F" w14:textId="3F8F6DCC"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29" w:name="_Toc238334257"/>
      <w:r>
        <w:rPr>
          <w:rFonts w:ascii="Calibri" w:eastAsia="Calibri" w:hAnsi="Calibri" w:cs="Calibri"/>
          <w:b/>
          <w:color w:val="auto"/>
          <w:sz w:val="22"/>
          <w:szCs w:val="22"/>
          <w:lang w:eastAsia="en-US"/>
        </w:rPr>
        <w:t>PDF, correo, Excel y Language Tool</w:t>
      </w:r>
      <w:bookmarkEnd w:id="329"/>
    </w:p>
    <w:p w14:paraId="5BFAD1C0" w14:textId="00EA09DB"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Además del flujo transaccional en pantalla, el IGSS necesita constancias y intercambio con formatos que el personal ya domina. El PDF cumple el rol de documento portátil e imprimible: puede generarse cerca de la interfaz para vista previa coherente con lo capturado, y en servidor cuando se requiere dejar constancia archivada con huella de integridad vinculada a la solicitud. El correo electrónico (cuando el entorno lo habilita) apoya la creación de usuarios y la recuperación de acceso sin depender de que un administrador entregue contraseñas en persona; su éxito depende tanto del software como de la infraestructura de correo institucional (autenticación del servidor, reputación del dominio, políticas de spam).</w:t>
      </w:r>
    </w:p>
    <w:p w14:paraId="7A08EF2C" w14:textId="666D0F1F"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Las hojas de cálculo siguen siendo el lingua franca de muchos catálogos de bienes y servicios; permitir importación controlada reduce retrabajo de digitación masiva, a cambio de introducir riesgos de calidad de datos que el sistema mitiga con permisos específicos y con la posibilidad de vaciar o corregir catálogos bajo procedimiento. El asistente lingüístico apoya la redacción de justificaciones y textos administrativos sin sustituir el criterio del funcionario: combina un servicio externo de revisión con reglas locales del contexto guatemalteco y del propio instituto, y puede orientarse a un servidor privado si la política de datos exige no enviar texto a terceros.</w:t>
      </w:r>
    </w:p>
    <w:p w14:paraId="79DA5B4A" w14:textId="6F87E82A" w:rsid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conjunto, estas capacidades responden a la realidad operativa de compras: imprimir o archivar, notificar, cargar listados y mejorar la calidad del texto, todo ello subordinado a las reglas de la API y a la trazabilidad en base de datos</w:t>
      </w:r>
      <w:r w:rsidR="002B1745">
        <w:rPr>
          <w:rFonts w:ascii="Calibri" w:hAnsi="Calibri" w:cs="Calibri"/>
          <w:sz w:val="22"/>
          <w:szCs w:val="22"/>
          <w:lang w:eastAsia="en-US"/>
        </w:rPr>
        <w:t xml:space="preserve"> </w:t>
      </w:r>
      <w:sdt>
        <w:sdtPr>
          <w:rPr>
            <w:rFonts w:ascii="Calibri" w:hAnsi="Calibri" w:cs="Calibri"/>
            <w:sz w:val="22"/>
            <w:szCs w:val="22"/>
            <w:lang w:eastAsia="en-US"/>
          </w:rPr>
          <w:id w:val="-23939799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6C23C9">
        <w:rPr>
          <w:rFonts w:ascii="Calibri" w:hAnsi="Calibri" w:cs="Calibri"/>
          <w:sz w:val="22"/>
          <w:szCs w:val="22"/>
          <w:lang w:eastAsia="en-US"/>
        </w:rPr>
        <w:t>.</w:t>
      </w:r>
    </w:p>
    <w:p w14:paraId="75D7F4A0" w14:textId="49224749" w:rsid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conclusión, los servicios transversales complementan el núcleo transaccional sin sustituirlo: aportan comunicación, interoperabilidad con formatos habituales y apoyo lingüístico, siempre dentro del marco de permisos y de registro que garantiza la capa de aplicación y la base de datos.</w:t>
      </w:r>
    </w:p>
    <w:p w14:paraId="7720417D" w14:textId="77777777" w:rsidR="00D72444" w:rsidRDefault="00D72444" w:rsidP="006C23C9">
      <w:pPr>
        <w:ind w:firstLine="720"/>
        <w:rPr>
          <w:rFonts w:ascii="Calibri" w:hAnsi="Calibri" w:cs="Calibri"/>
          <w:sz w:val="22"/>
          <w:szCs w:val="22"/>
          <w:lang w:eastAsia="en-US"/>
        </w:rPr>
      </w:pPr>
    </w:p>
    <w:p w14:paraId="53E40EB9" w14:textId="77777777" w:rsidR="00D72444" w:rsidRPr="006C23C9" w:rsidRDefault="00D72444" w:rsidP="006C23C9">
      <w:pPr>
        <w:ind w:firstLine="720"/>
        <w:rPr>
          <w:rFonts w:ascii="Calibri" w:hAnsi="Calibri" w:cs="Calibri"/>
          <w:sz w:val="22"/>
          <w:szCs w:val="22"/>
          <w:lang w:eastAsia="en-US"/>
        </w:rPr>
      </w:pPr>
    </w:p>
    <w:p w14:paraId="0B1C8260" w14:textId="575D73A5"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0" w:name="_Toc238334258"/>
      <w:r>
        <w:rPr>
          <w:rFonts w:ascii="Calibri" w:eastAsia="Calibri" w:hAnsi="Calibri" w:cs="Calibri"/>
          <w:b/>
          <w:color w:val="auto"/>
          <w:sz w:val="22"/>
          <w:szCs w:val="22"/>
          <w:lang w:eastAsia="en-US"/>
        </w:rPr>
        <w:t>Seguridad, calidad y alcance</w:t>
      </w:r>
      <w:bookmarkEnd w:id="330"/>
    </w:p>
    <w:p w14:paraId="1DDCBC8A" w14:textId="59BEB492" w:rsidR="00C51B4B" w:rsidRPr="00C51B4B" w:rsidRDefault="00C51B4B" w:rsidP="00C51B4B">
      <w:pPr>
        <w:pStyle w:val="Descripcin"/>
        <w:spacing w:line="480" w:lineRule="auto"/>
        <w:ind w:firstLine="720"/>
        <w:rPr>
          <w:rFonts w:ascii="Calibri" w:hAnsi="Calibri" w:cs="Calibri"/>
          <w:i w:val="0"/>
          <w:iCs w:val="0"/>
          <w:sz w:val="22"/>
          <w:szCs w:val="22"/>
          <w:lang w:val="es-MX"/>
        </w:rPr>
      </w:pPr>
      <w:r w:rsidRPr="00C51B4B">
        <w:rPr>
          <w:rFonts w:ascii="Calibri" w:hAnsi="Calibri" w:cs="Calibri"/>
          <w:i w:val="0"/>
          <w:iCs w:val="0"/>
          <w:sz w:val="22"/>
          <w:szCs w:val="22"/>
          <w:lang w:val="es-MX"/>
        </w:rPr>
        <w:t xml:space="preserve">Para hacer visible la postura de seguridad del SIGEC-IGSS, la Figura </w:t>
      </w:r>
      <w:r w:rsidR="00505D0F">
        <w:rPr>
          <w:rFonts w:ascii="Calibri" w:hAnsi="Calibri" w:cs="Calibri"/>
          <w:i w:val="0"/>
          <w:iCs w:val="0"/>
          <w:sz w:val="22"/>
          <w:szCs w:val="22"/>
          <w:lang w:val="es-MX"/>
        </w:rPr>
        <w:t>2</w:t>
      </w:r>
      <w:r w:rsidRPr="00C51B4B">
        <w:rPr>
          <w:rFonts w:ascii="Calibri" w:hAnsi="Calibri" w:cs="Calibri"/>
          <w:i w:val="0"/>
          <w:iCs w:val="0"/>
          <w:sz w:val="22"/>
          <w:szCs w:val="22"/>
          <w:lang w:val="es-MX"/>
        </w:rPr>
        <w:t xml:space="preserve"> sintetiza las capas de control desde el usuario hasta la persistencia. El modelo separa identidad (quién entra), autorización (qué puede hacer), transporte (cómo viaja la información) y resguardo (dónde se almacena y cómo se respalda).</w:t>
      </w:r>
    </w:p>
    <w:p w14:paraId="49A2CE3C" w14:textId="773737BE" w:rsidR="00287153" w:rsidRDefault="00CB0A9A" w:rsidP="00CB0A9A">
      <w:pPr>
        <w:pStyle w:val="Descripcin"/>
        <w:jc w:val="left"/>
        <w:rPr>
          <w:rFonts w:ascii="Calibri" w:hAnsi="Calibri" w:cs="Calibri"/>
          <w:sz w:val="22"/>
          <w:szCs w:val="22"/>
        </w:rPr>
      </w:pPr>
      <w:bookmarkStart w:id="331" w:name="_Toc238334312"/>
      <w:r w:rsidRPr="00CB0A9A">
        <w:rPr>
          <w:rFonts w:ascii="Calibri" w:hAnsi="Calibri" w:cs="Calibri"/>
          <w:b/>
          <w:bCs/>
          <w:i w:val="0"/>
          <w:iCs w:val="0"/>
          <w:sz w:val="22"/>
          <w:szCs w:val="22"/>
        </w:rPr>
        <w:t xml:space="preserve">Figura </w:t>
      </w:r>
      <w:r w:rsidRPr="00CB0A9A">
        <w:rPr>
          <w:rFonts w:ascii="Calibri" w:hAnsi="Calibri" w:cs="Calibri"/>
          <w:b/>
          <w:bCs/>
          <w:i w:val="0"/>
          <w:iCs w:val="0"/>
          <w:sz w:val="22"/>
          <w:szCs w:val="22"/>
        </w:rPr>
        <w:fldChar w:fldCharType="begin"/>
      </w:r>
      <w:r w:rsidRPr="00CB0A9A">
        <w:rPr>
          <w:rFonts w:ascii="Calibri" w:hAnsi="Calibri" w:cs="Calibri"/>
          <w:b/>
          <w:bCs/>
          <w:i w:val="0"/>
          <w:iCs w:val="0"/>
          <w:sz w:val="22"/>
          <w:szCs w:val="22"/>
        </w:rPr>
        <w:instrText xml:space="preserve"> SEQ Figura \* ARABIC </w:instrText>
      </w:r>
      <w:r w:rsidRPr="00CB0A9A">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2</w:t>
      </w:r>
      <w:r w:rsidRPr="00CB0A9A">
        <w:rPr>
          <w:rFonts w:ascii="Calibri" w:hAnsi="Calibri" w:cs="Calibri"/>
          <w:b/>
          <w:bCs/>
          <w:i w:val="0"/>
          <w:iCs w:val="0"/>
          <w:sz w:val="22"/>
          <w:szCs w:val="22"/>
        </w:rPr>
        <w:fldChar w:fldCharType="end"/>
      </w:r>
      <w:r w:rsidRPr="00CB0A9A">
        <w:rPr>
          <w:rFonts w:ascii="Calibri" w:hAnsi="Calibri" w:cs="Calibri"/>
          <w:sz w:val="22"/>
          <w:szCs w:val="22"/>
        </w:rPr>
        <w:br/>
        <w:t>Capas de seguridad del SIGEC-IGSS (piloto)</w:t>
      </w:r>
      <w:bookmarkEnd w:id="331"/>
    </w:p>
    <w:p w14:paraId="75087A4A" w14:textId="198CCF45" w:rsidR="00B10C1D" w:rsidRDefault="00E30C00" w:rsidP="001D1E5C">
      <w:pPr>
        <w:spacing w:line="240" w:lineRule="auto"/>
        <w:jc w:val="center"/>
        <w:rPr>
          <w:lang w:eastAsia="en-US"/>
        </w:rPr>
      </w:pPr>
      <w:r>
        <w:rPr>
          <w:noProof/>
        </w:rPr>
        <w:drawing>
          <wp:inline distT="0" distB="0" distL="0" distR="0" wp14:anchorId="06909311" wp14:editId="24CFEBB4">
            <wp:extent cx="2795929" cy="4192438"/>
            <wp:effectExtent l="19050" t="19050" r="23495" b="17780"/>
            <wp:docPr id="14604072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99018" cy="4197070"/>
                    </a:xfrm>
                    <a:prstGeom prst="rect">
                      <a:avLst/>
                    </a:prstGeom>
                    <a:noFill/>
                    <a:ln>
                      <a:solidFill>
                        <a:schemeClr val="tx1"/>
                      </a:solidFill>
                    </a:ln>
                  </pic:spPr>
                </pic:pic>
              </a:graphicData>
            </a:graphic>
          </wp:inline>
        </w:drawing>
      </w:r>
    </w:p>
    <w:p w14:paraId="03A4EA67" w14:textId="77777777" w:rsidR="001D1E5C" w:rsidRDefault="001D1E5C" w:rsidP="001D1E5C">
      <w:pPr>
        <w:spacing w:line="240" w:lineRule="auto"/>
        <w:rPr>
          <w:rFonts w:ascii="Calibri" w:hAnsi="Calibri" w:cs="Calibri"/>
          <w:i/>
          <w:iCs/>
          <w:sz w:val="18"/>
          <w:szCs w:val="18"/>
          <w:lang w:eastAsia="en-US"/>
        </w:rPr>
      </w:pPr>
    </w:p>
    <w:p w14:paraId="607C8A3B" w14:textId="77409519" w:rsidR="00E30C00" w:rsidRDefault="001E3BB6" w:rsidP="001D1E5C">
      <w:pPr>
        <w:spacing w:line="240" w:lineRule="auto"/>
        <w:rPr>
          <w:rFonts w:ascii="Calibri" w:hAnsi="Calibri" w:cs="Calibri"/>
          <w:sz w:val="18"/>
          <w:szCs w:val="18"/>
          <w:lang w:eastAsia="en-US"/>
        </w:rPr>
      </w:pPr>
      <w:r w:rsidRPr="001E3BB6">
        <w:rPr>
          <w:rFonts w:ascii="Calibri" w:hAnsi="Calibri" w:cs="Calibri"/>
          <w:i/>
          <w:iCs/>
          <w:sz w:val="18"/>
          <w:szCs w:val="18"/>
          <w:lang w:eastAsia="en-US"/>
        </w:rPr>
        <w:t>Nota:</w:t>
      </w:r>
      <w:r w:rsidRPr="001E3BB6">
        <w:rPr>
          <w:rFonts w:ascii="Calibri" w:hAnsi="Calibri" w:cs="Calibri"/>
          <w:sz w:val="18"/>
          <w:szCs w:val="18"/>
          <w:lang w:eastAsia="en-US"/>
        </w:rPr>
        <w:t> Elaboración propia (2026). El diagrama resume controles técnicos del piloto; no constituye certificación OWASP ni ISO 27001. La madurez operativa depende también de políticas del IGSS (red, certificados, respaldos y cuentas).</w:t>
      </w:r>
    </w:p>
    <w:p w14:paraId="08A4DF07" w14:textId="77777777" w:rsidR="001E3BB6" w:rsidRPr="001E3BB6" w:rsidRDefault="001E3BB6" w:rsidP="001E3BB6">
      <w:pPr>
        <w:rPr>
          <w:rFonts w:ascii="Calibri" w:hAnsi="Calibri" w:cs="Calibri"/>
          <w:sz w:val="18"/>
          <w:szCs w:val="18"/>
          <w:lang w:eastAsia="en-US"/>
        </w:rPr>
      </w:pPr>
    </w:p>
    <w:p w14:paraId="52535F85" w14:textId="2BADE7D0" w:rsidR="00AC3975"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 seguridad del SIGEC-IGSS es responsabilidad compartida: el diseño de software aporta autenticación, autorización por roles y permisos, hash de contraseñas y validación en servidor, pero el IGSS aporta políticas de contraseñas, segmentación de red, certificados, revisión de logs y cultura de uso</w:t>
      </w:r>
      <w:r w:rsidR="00EF74F2">
        <w:rPr>
          <w:rFonts w:ascii="Calibri" w:hAnsi="Calibri" w:cs="Calibri"/>
          <w:sz w:val="22"/>
          <w:szCs w:val="22"/>
          <w:lang w:eastAsia="en-US"/>
        </w:rPr>
        <w:t xml:space="preserve"> </w:t>
      </w:r>
      <w:sdt>
        <w:sdtPr>
          <w:rPr>
            <w:rFonts w:ascii="Calibri" w:hAnsi="Calibri" w:cs="Calibri"/>
            <w:sz w:val="22"/>
            <w:szCs w:val="22"/>
            <w:lang w:eastAsia="en-US"/>
          </w:rPr>
          <w:id w:val="-1281486957"/>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CITATION Som11 \t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6C23C9">
        <w:rPr>
          <w:rFonts w:ascii="Calibri" w:hAnsi="Calibri" w:cs="Calibri"/>
          <w:sz w:val="22"/>
          <w:szCs w:val="22"/>
          <w:lang w:eastAsia="en-US"/>
        </w:rPr>
        <w:t>. Sin</w:t>
      </w:r>
      <w:r w:rsidR="00CE744B">
        <w:rPr>
          <w:rFonts w:ascii="Calibri" w:hAnsi="Calibri" w:cs="Calibri"/>
          <w:sz w:val="22"/>
          <w:szCs w:val="22"/>
          <w:lang w:eastAsia="en-US"/>
        </w:rPr>
        <w:t>h</w:t>
      </w:r>
      <w:r w:rsidRPr="006C23C9">
        <w:rPr>
          <w:rFonts w:ascii="Calibri" w:hAnsi="Calibri" w:cs="Calibri"/>
          <w:sz w:val="22"/>
          <w:szCs w:val="22"/>
          <w:lang w:eastAsia="en-US"/>
        </w:rPr>
        <w:t xml:space="preserve"> ese marco organizacional, ningún stack por sí solo garantiza confidencialidad ni integridad.</w:t>
      </w:r>
    </w:p>
    <w:p w14:paraId="7C4E0C4B" w14:textId="1D071A1E"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lo estrictamente técnico del producto, la superficie de riesgo principal es la API expuesta tras el servidor web; ahí conviene aplicar controles de autenticación fuerte, autorización por roles, validación de entrada y aislamiento de archivos con comprobación de titularidad, en coherencia con las recomendaciones de seguridad web</w:t>
      </w:r>
      <w:r w:rsidR="00CE744B">
        <w:rPr>
          <w:rFonts w:ascii="Calibri" w:hAnsi="Calibri" w:cs="Calibri"/>
          <w:sz w:val="22"/>
          <w:szCs w:val="22"/>
          <w:lang w:eastAsia="en-US"/>
        </w:rPr>
        <w:t xml:space="preserve"> </w:t>
      </w:r>
      <w:sdt>
        <w:sdtPr>
          <w:rPr>
            <w:rFonts w:ascii="Calibri" w:hAnsi="Calibri" w:cs="Calibri"/>
            <w:sz w:val="22"/>
            <w:szCs w:val="22"/>
            <w:lang w:eastAsia="en-US"/>
          </w:rPr>
          <w:id w:val="-379407760"/>
          <w:citation/>
        </w:sdtPr>
        <w:sdtEndPr/>
        <w:sdtContent>
          <w:r w:rsidR="00CE744B">
            <w:rPr>
              <w:rFonts w:ascii="Calibri" w:hAnsi="Calibri" w:cs="Calibri"/>
              <w:sz w:val="22"/>
              <w:szCs w:val="22"/>
              <w:lang w:eastAsia="en-US"/>
            </w:rPr>
            <w:fldChar w:fldCharType="begin"/>
          </w:r>
          <w:r w:rsidR="00CE744B">
            <w:rPr>
              <w:rFonts w:ascii="Calibri" w:hAnsi="Calibri" w:cs="Calibri"/>
              <w:sz w:val="22"/>
              <w:szCs w:val="22"/>
              <w:lang w:val="es-MX" w:eastAsia="en-US"/>
            </w:rPr>
            <w:instrText xml:space="preserve"> CITATION OWA25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(Foundation, 2025)</w:t>
          </w:r>
          <w:r w:rsidR="00CE744B">
            <w:rPr>
              <w:rFonts w:ascii="Calibri" w:hAnsi="Calibri" w:cs="Calibri"/>
              <w:sz w:val="22"/>
              <w:szCs w:val="22"/>
              <w:lang w:eastAsia="en-US"/>
            </w:rPr>
            <w:fldChar w:fldCharType="end"/>
          </w:r>
        </w:sdtContent>
      </w:sdt>
      <w:r w:rsidRPr="006C23C9">
        <w:rPr>
          <w:rFonts w:ascii="Calibri" w:hAnsi="Calibri" w:cs="Calibri"/>
          <w:sz w:val="22"/>
          <w:szCs w:val="22"/>
          <w:lang w:eastAsia="en-US"/>
        </w:rPr>
        <w:t>. El uso disciplinado de un ORM contribuye además a mitigar patrones típicos de inyección SQL en consultas generadas automáticamente.</w:t>
      </w:r>
    </w:p>
    <w:p w14:paraId="5D248FBF"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Además de los controles ya mencionados, las dimensiones de calidad del producto (funcionalidad, usabilidad, seguridad, mantenibilidad), la trazabilidad de cambios y la revisión estática en el </w:t>
      </w:r>
      <w:r w:rsidRPr="006C23C9">
        <w:rPr>
          <w:rFonts w:ascii="Calibri" w:hAnsi="Calibri" w:cs="Calibri"/>
          <w:i/>
          <w:iCs/>
          <w:sz w:val="22"/>
          <w:szCs w:val="22"/>
          <w:lang w:val="es-MX" w:eastAsia="en-US"/>
        </w:rPr>
        <w:t>frontend</w:t>
      </w:r>
      <w:r w:rsidRPr="006C23C9">
        <w:rPr>
          <w:rFonts w:ascii="Calibri" w:hAnsi="Calibri" w:cs="Calibri"/>
          <w:sz w:val="22"/>
          <w:szCs w:val="22"/>
          <w:lang w:val="es-MX" w:eastAsia="en-US"/>
        </w:rPr>
        <w:t> se vinculan al modelo ISO/IEC 25010; esa norma se cita de forma explícita en el apartado 3.9, dedicado a pruebas y calidad, para no duplicar aquí la misma referencia bibliográfica. JWT, RBAC y la validación de entrada materializan parte de esas dimensiones en la implementación actual.</w:t>
      </w:r>
    </w:p>
    <w:p w14:paraId="5EAB7537"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Las contraseñas no se almacenan en texto claro; el token de sesión viaja en cabeceras estándar y debe protegerse con HTTPS cuando exista certificado. La interfaz puede ocultar botones según el rol, pero la última palabra sigue siendo la API: cualquier cliente podría forjar peticiones si no hubiera comprobación en servidor.</w:t>
      </w:r>
    </w:p>
    <w:p w14:paraId="72BCAF38"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el estado del piloto conviene reconocer deudas técnicas típicas: límites de tamaño en carga de archivos que deben alinearse a política institucional; almacenamiento del token en el navegador (riesgo ligado a </w:t>
      </w:r>
      <w:r w:rsidRPr="006C23C9">
        <w:rPr>
          <w:rFonts w:ascii="Calibri" w:hAnsi="Calibri" w:cs="Calibri"/>
          <w:i/>
          <w:iCs/>
          <w:sz w:val="22"/>
          <w:szCs w:val="22"/>
          <w:lang w:val="es-MX" w:eastAsia="en-US"/>
        </w:rPr>
        <w:t>cross-site scripting</w:t>
      </w:r>
      <w:r w:rsidRPr="006C23C9">
        <w:rPr>
          <w:rFonts w:ascii="Calibri" w:hAnsi="Calibri" w:cs="Calibri"/>
          <w:sz w:val="22"/>
          <w:szCs w:val="22"/>
          <w:lang w:val="es-MX" w:eastAsia="en-US"/>
        </w:rPr>
        <w:t> si se introdujera contenido no confiable); listas de orígenes abiertas en desarrollo que deberían acotarse en producción; y ausencia de especificación formal de API, contenedores o </w:t>
      </w:r>
      <w:r w:rsidRPr="006C23C9">
        <w:rPr>
          <w:rFonts w:ascii="Calibri" w:hAnsi="Calibri" w:cs="Calibri"/>
          <w:i/>
          <w:iCs/>
          <w:sz w:val="22"/>
          <w:szCs w:val="22"/>
          <w:lang w:val="es-MX" w:eastAsia="en-US"/>
        </w:rPr>
        <w:t>pipelines</w:t>
      </w:r>
      <w:r w:rsidRPr="006C23C9">
        <w:rPr>
          <w:rFonts w:ascii="Calibri" w:hAnsi="Calibri" w:cs="Calibri"/>
          <w:sz w:val="22"/>
          <w:szCs w:val="22"/>
          <w:lang w:val="es-MX" w:eastAsia="en-US"/>
        </w:rPr>
        <w:t> de integración continua —extensiones razonables si el sistema crece en criticidad o en número de equipos de mantenimiento.</w:t>
      </w:r>
    </w:p>
    <w:p w14:paraId="4B9AFB4B"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Límites del piloto: no reemplaza plataformas estatales obligatorias de contratación; no es certificación OWASP/ISO 27001; no sustituye gobierno de datos del IGSS. Sí: el sistema es inteligible desde el código y la documentación hasta las bitácoras de ejecución en servidor y el modelo relacional, lo que permite evaluar coherencia entre el problema documental/compras y la solución técnica.</w:t>
      </w:r>
    </w:p>
    <w:p w14:paraId="28A0B482" w14:textId="6674AE7C" w:rsidR="006C23C9" w:rsidRPr="00150523" w:rsidRDefault="006C23C9" w:rsidP="00150523">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seguridad y la calidad del SIGEC-IGSS deben entenderse como límites explícitos y compromisos: el software aporta mecanismos técnicos serios, pero la madurez del despliegue depende de políticas institucionales y de evolución planificada frente a las deudas reconocidas del piloto.</w:t>
      </w:r>
    </w:p>
    <w:p w14:paraId="70CD8885" w14:textId="444FC6AE" w:rsidR="00150523" w:rsidRDefault="00150523"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2" w:name="_Toc238334259"/>
      <w:r>
        <w:rPr>
          <w:rFonts w:ascii="Calibri" w:eastAsia="Calibri" w:hAnsi="Calibri" w:cs="Calibri"/>
          <w:b/>
          <w:color w:val="auto"/>
          <w:sz w:val="22"/>
          <w:szCs w:val="22"/>
          <w:lang w:eastAsia="en-US"/>
        </w:rPr>
        <w:t>Pruebas y calidad del software en el ciclo de vida</w:t>
      </w:r>
      <w:bookmarkEnd w:id="332"/>
    </w:p>
    <w:p w14:paraId="0122F40C" w14:textId="512A9672" w:rsidR="00150523" w:rsidRPr="00150523" w:rsidRDefault="00150523" w:rsidP="00150523">
      <w:pPr>
        <w:ind w:firstLine="720"/>
        <w:rPr>
          <w:rFonts w:ascii="Calibri" w:hAnsi="Calibri" w:cs="Calibri"/>
          <w:sz w:val="22"/>
          <w:szCs w:val="22"/>
          <w:lang w:eastAsia="en-US"/>
        </w:rPr>
      </w:pPr>
      <w:r w:rsidRPr="00150523">
        <w:rPr>
          <w:rFonts w:ascii="Calibri" w:hAnsi="Calibri" w:cs="Calibri"/>
          <w:sz w:val="22"/>
          <w:szCs w:val="22"/>
          <w:lang w:eastAsia="en-US"/>
        </w:rPr>
        <w:t>El marco técnico no puede eludir cómo se valida el producto. En el frontend, la plantilla de arranque incorpora Jest y Testing Library para pruebas unitarias y de componente, además de web-vitals para métricas básicas de rendimiento percibido; ESLint aplica reglas de estilo y detecta patrones problemáticos en TypeScript/JavaScript. Esas herramientas favorecen la mantenibilidad y reducen regresiones cuando se refactorizan componentes críticos (p. ej. formularios SIAF o rutas protegidas), en línea con la dimensión de calidad del producto en ISO/IEC 25010</w:t>
      </w:r>
      <w:r w:rsidR="00911E95">
        <w:rPr>
          <w:rFonts w:ascii="Calibri" w:hAnsi="Calibri" w:cs="Calibri"/>
          <w:sz w:val="22"/>
          <w:szCs w:val="22"/>
          <w:lang w:eastAsia="en-US"/>
        </w:rPr>
        <w:t xml:space="preserve"> </w:t>
      </w:r>
      <w:sdt>
        <w:sdtPr>
          <w:rPr>
            <w:rFonts w:ascii="Calibri" w:hAnsi="Calibri" w:cs="Calibri"/>
            <w:sz w:val="22"/>
            <w:szCs w:val="22"/>
            <w:lang w:eastAsia="en-US"/>
          </w:rPr>
          <w:id w:val="-658702614"/>
          <w:citation/>
        </w:sdtPr>
        <w:sdtEndPr/>
        <w:sdtContent>
          <w:r w:rsidR="00911E95">
            <w:rPr>
              <w:rFonts w:ascii="Calibri" w:hAnsi="Calibri" w:cs="Calibri"/>
              <w:sz w:val="22"/>
              <w:szCs w:val="22"/>
              <w:lang w:eastAsia="en-US"/>
            </w:rPr>
            <w:fldChar w:fldCharType="begin"/>
          </w:r>
          <w:r w:rsidR="00911E95">
            <w:rPr>
              <w:rFonts w:ascii="Calibri" w:hAnsi="Calibri" w:cs="Calibri"/>
              <w:sz w:val="22"/>
              <w:szCs w:val="22"/>
              <w:lang w:val="es-MX" w:eastAsia="en-US"/>
            </w:rPr>
            <w:instrText xml:space="preserve">CITATION Int11 \t  \l 2058 </w:instrText>
          </w:r>
          <w:r w:rsidR="00911E9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(Standardization, 2011)</w:t>
          </w:r>
          <w:r w:rsidR="00911E95">
            <w:rPr>
              <w:rFonts w:ascii="Calibri" w:hAnsi="Calibri" w:cs="Calibri"/>
              <w:sz w:val="22"/>
              <w:szCs w:val="22"/>
              <w:lang w:eastAsia="en-US"/>
            </w:rPr>
            <w:fldChar w:fldCharType="end"/>
          </w:r>
        </w:sdtContent>
      </w:sdt>
      <w:r w:rsidRPr="00150523">
        <w:rPr>
          <w:rFonts w:ascii="Calibri" w:hAnsi="Calibri" w:cs="Calibri"/>
          <w:sz w:val="22"/>
          <w:szCs w:val="22"/>
          <w:lang w:eastAsia="en-US"/>
        </w:rPr>
        <w:t>.</w:t>
      </w:r>
    </w:p>
    <w:p w14:paraId="58A223CA" w14:textId="7D4E1C94" w:rsidR="00150523" w:rsidRPr="00150523" w:rsidRDefault="00150523" w:rsidP="00150523">
      <w:pPr>
        <w:ind w:firstLine="720"/>
        <w:rPr>
          <w:rFonts w:ascii="Calibri" w:hAnsi="Calibri" w:cs="Calibri"/>
          <w:sz w:val="22"/>
          <w:szCs w:val="22"/>
          <w:lang w:eastAsia="en-US"/>
        </w:rPr>
      </w:pPr>
      <w:r w:rsidRPr="00150523">
        <w:rPr>
          <w:rFonts w:ascii="Calibri" w:hAnsi="Calibri" w:cs="Calibri"/>
          <w:sz w:val="22"/>
          <w:szCs w:val="22"/>
          <w:lang w:eastAsia="en-US"/>
        </w:rPr>
        <w:t>En el backend, la configuración del proyecto declara aún pruebas automatizadas mínimas: en un piloto acotado, gran parte de la verificación recae en pruebas manuales guiadas por una lista de verificación interna (desarrollo y servidor), en revisión de registros y en la compilación estática con TypeScript antes de desplegar, como barrera mínima de coherencia de tipos.</w:t>
      </w:r>
      <w:r w:rsidR="00EF74F2">
        <w:rPr>
          <w:rFonts w:ascii="Calibri" w:hAnsi="Calibri" w:cs="Calibri"/>
          <w:sz w:val="22"/>
          <w:szCs w:val="22"/>
          <w:lang w:eastAsia="en-US"/>
        </w:rPr>
        <w:t xml:space="preserve"> </w:t>
      </w:r>
      <w:sdt>
        <w:sdtPr>
          <w:rPr>
            <w:rFonts w:ascii="Calibri" w:hAnsi="Calibri" w:cs="Calibri"/>
            <w:sz w:val="22"/>
            <w:szCs w:val="22"/>
            <w:lang w:eastAsia="en-US"/>
          </w:rPr>
          <w:id w:val="-600651039"/>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 CITATION Som11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150523">
        <w:rPr>
          <w:rFonts w:ascii="Calibri" w:hAnsi="Calibri" w:cs="Calibri"/>
          <w:sz w:val="22"/>
          <w:szCs w:val="22"/>
          <w:lang w:eastAsia="en-US"/>
        </w:rPr>
        <w:t xml:space="preserve"> recuerda que las pruebas son actividad continua, no un anexo final; el SIGEC-IGSS deja abierta la senda de añadir pruebas de integración (p. ej. con supertest sobre Express) o </w:t>
      </w:r>
      <w:r w:rsidRPr="00150523">
        <w:rPr>
          <w:rFonts w:ascii="Calibri" w:hAnsi="Calibri" w:cs="Calibri"/>
          <w:i/>
          <w:iCs/>
          <w:sz w:val="22"/>
          <w:szCs w:val="22"/>
          <w:lang w:eastAsia="en-US"/>
        </w:rPr>
        <w:t>fixtures</w:t>
      </w:r>
      <w:r w:rsidRPr="00150523">
        <w:rPr>
          <w:rFonts w:ascii="Calibri" w:hAnsi="Calibri" w:cs="Calibri"/>
          <w:sz w:val="22"/>
          <w:szCs w:val="22"/>
          <w:lang w:eastAsia="en-US"/>
        </w:rPr>
        <w:t> de base de datos cuando el proyecto pase de piloto a operación sostenida.</w:t>
      </w:r>
    </w:p>
    <w:p w14:paraId="6AE9FE57" w14:textId="77777777" w:rsidR="00150523" w:rsidRDefault="00150523" w:rsidP="00150523">
      <w:pPr>
        <w:ind w:firstLine="720"/>
        <w:rPr>
          <w:rFonts w:ascii="Calibri" w:hAnsi="Calibri" w:cs="Calibri"/>
          <w:sz w:val="22"/>
          <w:szCs w:val="22"/>
          <w:lang w:val="es-MX" w:eastAsia="en-US"/>
        </w:rPr>
      </w:pPr>
      <w:r w:rsidRPr="00150523">
        <w:rPr>
          <w:rFonts w:ascii="Calibri" w:hAnsi="Calibri" w:cs="Calibri"/>
          <w:sz w:val="22"/>
          <w:szCs w:val="22"/>
          <w:lang w:val="es-MX" w:eastAsia="en-US"/>
        </w:rPr>
        <w:t>En conclusión, la estrategia de pruebas refleja la etapa del proyecto: herramientas en el </w:t>
      </w:r>
      <w:r w:rsidRPr="00150523">
        <w:rPr>
          <w:rFonts w:ascii="Calibri" w:hAnsi="Calibri" w:cs="Calibri"/>
          <w:i/>
          <w:iCs/>
          <w:sz w:val="22"/>
          <w:szCs w:val="22"/>
          <w:lang w:val="es-MX" w:eastAsia="en-US"/>
        </w:rPr>
        <w:t>frontend</w:t>
      </w:r>
      <w:r w:rsidRPr="00150523">
        <w:rPr>
          <w:rFonts w:ascii="Calibri" w:hAnsi="Calibri" w:cs="Calibri"/>
          <w:sz w:val="22"/>
          <w:szCs w:val="22"/>
          <w:lang w:val="es-MX" w:eastAsia="en-US"/>
        </w:rPr>
        <w:t> y disciplina manual en el conjunto, con margen claro para endurecer la garantía de calidad cuando el IGSS asigne recursos y prioridad a la operación continua.</w:t>
      </w:r>
    </w:p>
    <w:p w14:paraId="4CA9A976" w14:textId="77777777" w:rsidR="00DC10A5" w:rsidRDefault="00DC10A5" w:rsidP="00150523">
      <w:pPr>
        <w:ind w:firstLine="720"/>
        <w:rPr>
          <w:rFonts w:ascii="Calibri" w:hAnsi="Calibri" w:cs="Calibri"/>
          <w:sz w:val="22"/>
          <w:szCs w:val="22"/>
          <w:lang w:val="es-MX" w:eastAsia="en-US"/>
        </w:rPr>
      </w:pPr>
    </w:p>
    <w:p w14:paraId="068CB463" w14:textId="77777777" w:rsidR="00DC10A5" w:rsidRPr="00150523" w:rsidRDefault="00DC10A5" w:rsidP="00150523">
      <w:pPr>
        <w:ind w:firstLine="720"/>
        <w:rPr>
          <w:rFonts w:ascii="Calibri" w:hAnsi="Calibri" w:cs="Calibri"/>
          <w:sz w:val="22"/>
          <w:szCs w:val="22"/>
          <w:lang w:val="es-MX" w:eastAsia="en-US"/>
        </w:rPr>
      </w:pPr>
    </w:p>
    <w:p w14:paraId="325A6EA4" w14:textId="2A649C51" w:rsidR="00AC3975" w:rsidRDefault="00AC397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3" w:name="_Toc238334260"/>
      <w:r>
        <w:rPr>
          <w:rFonts w:ascii="Calibri" w:eastAsia="Calibri" w:hAnsi="Calibri" w:cs="Calibri"/>
          <w:b/>
          <w:color w:val="auto"/>
          <w:sz w:val="22"/>
          <w:szCs w:val="22"/>
          <w:lang w:eastAsia="en-US"/>
        </w:rPr>
        <w:t>Continuidad operativa: respaldos, recuperación y portabilidad</w:t>
      </w:r>
      <w:bookmarkEnd w:id="333"/>
      <w:r>
        <w:rPr>
          <w:rFonts w:ascii="Calibri" w:eastAsia="Calibri" w:hAnsi="Calibri" w:cs="Calibri"/>
          <w:b/>
          <w:color w:val="auto"/>
          <w:sz w:val="22"/>
          <w:szCs w:val="22"/>
          <w:lang w:eastAsia="en-US"/>
        </w:rPr>
        <w:t xml:space="preserve"> </w:t>
      </w:r>
    </w:p>
    <w:p w14:paraId="71AF7C62" w14:textId="46767AE4" w:rsidR="00FF4D85"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 continuidad del servicio no depende solo del código: depende de respaldos reproducibles del estado conjunto base de datos, archivos en disco y parámetros de entorno debidamente documentados fuera del control de versiones público. El procedimiento típico combina un volcado lógico del motor (portable entre versiones compatibles) o un respaldo en formato nativo del gestor, con la copia del directorio donde el sistema guarda los adjuntos (la misma ruta que usa el servicio de almacenamiento en producción) y las variables sensibles del servidor archivadas de forma segura, separadas del código. La restauración debe respetar el orden que evita metadatos huérfanos: restaurar roles y esquema, volcar datos, desplegar binarios y, por último, alinear archivos para que las rutas almacenadas en tablas coincidan con los ficheros presentes</w:t>
      </w:r>
      <w:r w:rsidR="002B1745">
        <w:rPr>
          <w:rFonts w:ascii="Calibri" w:hAnsi="Calibri" w:cs="Calibri"/>
          <w:sz w:val="22"/>
          <w:szCs w:val="22"/>
          <w:lang w:eastAsia="en-US"/>
        </w:rPr>
        <w:t xml:space="preserve"> </w:t>
      </w:r>
      <w:sdt>
        <w:sdtPr>
          <w:rPr>
            <w:rFonts w:ascii="Calibri" w:hAnsi="Calibri" w:cs="Calibri"/>
            <w:sz w:val="22"/>
            <w:szCs w:val="22"/>
            <w:lang w:eastAsia="en-US"/>
          </w:rPr>
          <w:id w:val="1082488975"/>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6C23C9">
        <w:rPr>
          <w:rFonts w:ascii="Calibri" w:hAnsi="Calibri" w:cs="Calibri"/>
          <w:sz w:val="22"/>
          <w:szCs w:val="22"/>
          <w:lang w:eastAsia="en-US"/>
        </w:rPr>
        <w:t>.</w:t>
      </w:r>
    </w:p>
    <w:p w14:paraId="3482A0F1"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La portabilidad práctica del artefacto se observa en la bifurcación Windows (desarrollo) / Debian (servidor): el mismo repositorio compila en ambos mundos mientras Node y PostgreSQL se mantengan en versiones compatibles. Un cambio de hardware (otro equipo </w:t>
      </w:r>
      <w:r w:rsidRPr="006C23C9">
        <w:rPr>
          <w:rFonts w:ascii="Calibri" w:hAnsi="Calibri" w:cs="Calibri"/>
          <w:i/>
          <w:iCs/>
          <w:sz w:val="22"/>
          <w:szCs w:val="22"/>
          <w:lang w:val="es-MX" w:eastAsia="en-US"/>
        </w:rPr>
        <w:t>micro</w:t>
      </w:r>
      <w:r w:rsidRPr="006C23C9">
        <w:rPr>
          <w:rFonts w:ascii="Calibri" w:hAnsi="Calibri" w:cs="Calibri"/>
          <w:sz w:val="22"/>
          <w:szCs w:val="22"/>
          <w:lang w:val="es-MX" w:eastAsia="en-US"/>
        </w:rPr>
        <w:t>, o migración futura a máquina virtual) conserva el modelo si se trasladan los mismos procedimientos: Nginx, PM2, variables y respaldos. Para el informe de graduación, basta declarar que el IGSS debe fijar objetivos de frecuencia de respaldo y de tiempo máximo de indisponibilidad (</w:t>
      </w:r>
      <w:r w:rsidRPr="006C23C9">
        <w:rPr>
          <w:rFonts w:ascii="Calibri" w:hAnsi="Calibri" w:cs="Calibri"/>
          <w:i/>
          <w:iCs/>
          <w:sz w:val="22"/>
          <w:szCs w:val="22"/>
          <w:lang w:val="es-MX" w:eastAsia="en-US"/>
        </w:rPr>
        <w:t>RTO</w:t>
      </w:r>
      <w:r w:rsidRPr="006C23C9">
        <w:rPr>
          <w:rFonts w:ascii="Calibri" w:hAnsi="Calibri" w:cs="Calibri"/>
          <w:sz w:val="22"/>
          <w:szCs w:val="22"/>
          <w:lang w:val="es-MX" w:eastAsia="en-US"/>
        </w:rPr>
        <w:t>/</w:t>
      </w:r>
      <w:r w:rsidRPr="006C23C9">
        <w:rPr>
          <w:rFonts w:ascii="Calibri" w:hAnsi="Calibri" w:cs="Calibri"/>
          <w:i/>
          <w:iCs/>
          <w:sz w:val="22"/>
          <w:szCs w:val="22"/>
          <w:lang w:val="es-MX" w:eastAsia="en-US"/>
        </w:rPr>
        <w:t>RPO</w:t>
      </w:r>
      <w:r w:rsidRPr="006C23C9">
        <w:rPr>
          <w:rFonts w:ascii="Calibri" w:hAnsi="Calibri" w:cs="Calibri"/>
          <w:sz w:val="22"/>
          <w:szCs w:val="22"/>
          <w:lang w:val="es-MX" w:eastAsia="en-US"/>
        </w:rPr>
        <w:t>) según su política; el marco técnico solo provee el medio técnico para ejecutarlos mediante las guías de sincronización y despliegue que forman parte del material del proyecto.</w:t>
      </w:r>
    </w:p>
    <w:p w14:paraId="1264FD65" w14:textId="3013EF97" w:rsidR="00D15D57"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continuidad operativa cierra el capítulo técnico con un mensaje práctico: el valor del SIGEC-IGSS en producción no solo depende del código publicado, sino de respaldos, recuperación y portabilidad que permitan sobrevivir a fallos y cambios de plataforma sin perder la historia institucional capturada en datos y archivos.</w:t>
      </w:r>
    </w:p>
    <w:p w14:paraId="07DB3F89" w14:textId="77777777" w:rsidR="00D15D57" w:rsidRDefault="00D15D57">
      <w:pPr>
        <w:adjustRightInd/>
        <w:spacing w:after="158" w:line="362" w:lineRule="auto"/>
        <w:ind w:left="12" w:right="11" w:hanging="23"/>
        <w:rPr>
          <w:rFonts w:ascii="Calibri" w:hAnsi="Calibri" w:cs="Calibri"/>
          <w:sz w:val="22"/>
          <w:szCs w:val="22"/>
          <w:lang w:val="es-MX" w:eastAsia="en-US"/>
        </w:rPr>
      </w:pPr>
      <w:r>
        <w:rPr>
          <w:rFonts w:ascii="Calibri" w:hAnsi="Calibri" w:cs="Calibri"/>
          <w:sz w:val="22"/>
          <w:szCs w:val="22"/>
          <w:lang w:val="es-MX" w:eastAsia="en-US"/>
        </w:rPr>
        <w:br w:type="page"/>
      </w:r>
    </w:p>
    <w:p w14:paraId="6B978038" w14:textId="21EC0AAB" w:rsidR="00FF7FFD" w:rsidRDefault="00FF7FFD" w:rsidP="00FF7FFD">
      <w:pPr>
        <w:adjustRightInd/>
        <w:contextualSpacing/>
        <w:jc w:val="center"/>
        <w:outlineLvl w:val="0"/>
        <w:rPr>
          <w:rFonts w:ascii="Calibri" w:eastAsia="Times New Roman" w:hAnsi="Calibri" w:cs="Calibri"/>
          <w:b/>
          <w:color w:val="auto"/>
          <w:spacing w:val="-10"/>
          <w:kern w:val="28"/>
          <w:sz w:val="22"/>
          <w:szCs w:val="56"/>
          <w:lang w:eastAsia="en-US"/>
        </w:rPr>
      </w:pPr>
      <w:bookmarkStart w:id="334" w:name="_Toc238334261"/>
      <w:r>
        <w:rPr>
          <w:rFonts w:ascii="Calibri" w:eastAsia="Times New Roman" w:hAnsi="Calibri" w:cs="Calibri"/>
          <w:b/>
          <w:color w:val="auto"/>
          <w:spacing w:val="-10"/>
          <w:kern w:val="28"/>
          <w:sz w:val="22"/>
          <w:szCs w:val="56"/>
          <w:lang w:eastAsia="en-US"/>
        </w:rPr>
        <w:t>Capítulo IV – Ingeniería de Requerimientos</w:t>
      </w:r>
      <w:bookmarkEnd w:id="334"/>
    </w:p>
    <w:p w14:paraId="447B80E1" w14:textId="77777777" w:rsidR="00185032" w:rsidRPr="00185032" w:rsidRDefault="00185032" w:rsidP="00185032">
      <w:pPr>
        <w:pStyle w:val="Prrafodelista"/>
        <w:numPr>
          <w:ilvl w:val="0"/>
          <w:numId w:val="1"/>
        </w:numPr>
        <w:adjustRightInd/>
        <w:outlineLvl w:val="1"/>
        <w:rPr>
          <w:rFonts w:ascii="Calibri" w:eastAsia="Calibri" w:hAnsi="Calibri" w:cs="Calibri"/>
          <w:b/>
          <w:vanish/>
          <w:color w:val="auto"/>
          <w:sz w:val="22"/>
          <w:szCs w:val="22"/>
          <w:lang w:eastAsia="en-US"/>
        </w:rPr>
      </w:pPr>
      <w:bookmarkStart w:id="335" w:name="_Toc238232309"/>
      <w:bookmarkStart w:id="336" w:name="_Toc238232833"/>
      <w:bookmarkStart w:id="337" w:name="_Toc238234030"/>
      <w:bookmarkStart w:id="338" w:name="_Toc238247981"/>
      <w:bookmarkStart w:id="339" w:name="_Toc238249352"/>
      <w:bookmarkStart w:id="340" w:name="_Toc238251687"/>
      <w:bookmarkStart w:id="341" w:name="_Toc238252040"/>
      <w:bookmarkStart w:id="342" w:name="_Toc238252143"/>
      <w:bookmarkStart w:id="343" w:name="_Toc238259439"/>
      <w:bookmarkStart w:id="344" w:name="_Toc238309238"/>
      <w:bookmarkStart w:id="345" w:name="_Toc238309341"/>
      <w:bookmarkStart w:id="346" w:name="_Toc238325876"/>
      <w:bookmarkStart w:id="347" w:name="_Toc238326504"/>
      <w:bookmarkStart w:id="348" w:name="_Toc238327569"/>
      <w:bookmarkStart w:id="349" w:name="_Toc238329568"/>
      <w:bookmarkStart w:id="350" w:name="_Toc238334262"/>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14:paraId="04683CA3" w14:textId="12E21EAE" w:rsidR="00FF7FFD" w:rsidRPr="00437B97" w:rsidRDefault="00185032" w:rsidP="00437B97">
      <w:pPr>
        <w:pStyle w:val="Prrafodelista"/>
        <w:numPr>
          <w:ilvl w:val="1"/>
          <w:numId w:val="1"/>
        </w:numPr>
        <w:adjustRightInd/>
        <w:outlineLvl w:val="1"/>
      </w:pPr>
      <w:bookmarkStart w:id="351" w:name="_Toc238334263"/>
      <w:r>
        <w:rPr>
          <w:rFonts w:ascii="Calibri" w:eastAsia="Calibri" w:hAnsi="Calibri" w:cs="Calibri"/>
          <w:b/>
          <w:color w:val="auto"/>
          <w:sz w:val="22"/>
          <w:szCs w:val="22"/>
          <w:lang w:eastAsia="en-US"/>
        </w:rPr>
        <w:t>Determinación de requerimientos</w:t>
      </w:r>
      <w:bookmarkEnd w:id="351"/>
    </w:p>
    <w:p w14:paraId="0B998D96" w14:textId="62559996" w:rsidR="00BD07AF" w:rsidRPr="00624498" w:rsidRDefault="00437B97" w:rsidP="00BD07AF">
      <w:pPr>
        <w:ind w:firstLine="720"/>
        <w:rPr>
          <w:rFonts w:ascii="Calibri" w:hAnsi="Calibri" w:cs="Calibri"/>
          <w:sz w:val="22"/>
          <w:szCs w:val="22"/>
        </w:rPr>
      </w:pPr>
      <w:r w:rsidRPr="00624498">
        <w:rPr>
          <w:rFonts w:ascii="Calibri" w:eastAsia="Times New Roman" w:hAnsi="Calibri" w:cs="Calibri"/>
          <w:sz w:val="22"/>
          <w:szCs w:val="22"/>
        </w:rPr>
        <w:t>La determinación de requerimientos se orientó a comprender el proceso de gestión de solicitudes SIAF y expedientes de compras, desde la creación de una solicitud hasta su revisión, corrección, autorización y consulta analítica.</w:t>
      </w:r>
      <w:r w:rsidR="00BD07AF" w:rsidRPr="00624498">
        <w:rPr>
          <w:rFonts w:ascii="Calibri" w:eastAsia="Times New Roman" w:hAnsi="Calibri" w:cs="Calibri"/>
          <w:sz w:val="22"/>
          <w:szCs w:val="22"/>
        </w:rPr>
        <w:t xml:space="preserve"> Los requerimientos expresan tanto los servicios que el sistema debe proporcionar como las restricciones bajo las cuales debe operar. En SIGEC-IGSS se identificaron necesidades de trazabilidad, control de documentos, asignación de responsabilidades, estandarización de datos y disponibilidad de información para la toma de decisiones.</w:t>
      </w:r>
    </w:p>
    <w:p w14:paraId="5D9CA8B5" w14:textId="77777777" w:rsidR="00416FFC" w:rsidRPr="00624498" w:rsidRDefault="00416FFC" w:rsidP="00416FFC">
      <w:pPr>
        <w:ind w:firstLine="720"/>
        <w:rPr>
          <w:rFonts w:ascii="Calibri" w:eastAsia="Times New Roman" w:hAnsi="Calibri" w:cs="Calibri"/>
          <w:sz w:val="22"/>
          <w:szCs w:val="22"/>
        </w:rPr>
      </w:pPr>
      <w:r w:rsidRPr="00624498">
        <w:rPr>
          <w:rFonts w:ascii="Calibri" w:eastAsia="Times New Roman" w:hAnsi="Calibri" w:cs="Calibri"/>
          <w:sz w:val="22"/>
          <w:szCs w:val="22"/>
        </w:rPr>
        <w:t>los requerimientos expresan tanto los servicios que el sistema debe proporcionar como las restricciones bajo las cuales debe operar. En SIGEC-IGSS se identificaron necesidades de trazabilidad, control de documentos, asignación de responsabilidades, estandarización de datos y disponibilidad de información para la toma de decisiones.</w:t>
      </w:r>
    </w:p>
    <w:p w14:paraId="1927A435" w14:textId="77571F02" w:rsidR="00F75381" w:rsidRDefault="00624498" w:rsidP="00704B37">
      <w:pPr>
        <w:pStyle w:val="Descripcin"/>
        <w:jc w:val="left"/>
        <w:rPr>
          <w:rFonts w:ascii="Calibri" w:hAnsi="Calibri" w:cs="Calibri"/>
          <w:sz w:val="22"/>
          <w:szCs w:val="22"/>
        </w:rPr>
      </w:pPr>
      <w:bookmarkStart w:id="352" w:name="_Toc238334313"/>
      <w:r w:rsidRPr="00624498">
        <w:rPr>
          <w:rFonts w:ascii="Calibri" w:hAnsi="Calibri" w:cs="Calibri"/>
          <w:b/>
          <w:bCs/>
          <w:i w:val="0"/>
          <w:iCs w:val="0"/>
          <w:sz w:val="22"/>
          <w:szCs w:val="22"/>
        </w:rPr>
        <w:t xml:space="preserve">Figura </w:t>
      </w:r>
      <w:r w:rsidRPr="00624498">
        <w:rPr>
          <w:rFonts w:ascii="Calibri" w:hAnsi="Calibri" w:cs="Calibri"/>
          <w:b/>
          <w:bCs/>
          <w:i w:val="0"/>
          <w:iCs w:val="0"/>
          <w:sz w:val="22"/>
          <w:szCs w:val="22"/>
        </w:rPr>
        <w:fldChar w:fldCharType="begin"/>
      </w:r>
      <w:r w:rsidRPr="00624498">
        <w:rPr>
          <w:rFonts w:ascii="Calibri" w:hAnsi="Calibri" w:cs="Calibri"/>
          <w:b/>
          <w:bCs/>
          <w:i w:val="0"/>
          <w:iCs w:val="0"/>
          <w:sz w:val="22"/>
          <w:szCs w:val="22"/>
        </w:rPr>
        <w:instrText xml:space="preserve"> SEQ Figura \* ARABIC </w:instrText>
      </w:r>
      <w:r w:rsidRPr="00624498">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3</w:t>
      </w:r>
      <w:r w:rsidRPr="00624498">
        <w:rPr>
          <w:rFonts w:ascii="Calibri" w:hAnsi="Calibri" w:cs="Calibri"/>
          <w:b/>
          <w:bCs/>
          <w:i w:val="0"/>
          <w:iCs w:val="0"/>
          <w:sz w:val="22"/>
          <w:szCs w:val="22"/>
        </w:rPr>
        <w:fldChar w:fldCharType="end"/>
      </w:r>
      <w:r w:rsidRPr="00624498">
        <w:rPr>
          <w:rFonts w:ascii="Calibri" w:hAnsi="Calibri" w:cs="Calibri"/>
          <w:b/>
          <w:bCs/>
          <w:sz w:val="22"/>
          <w:szCs w:val="22"/>
        </w:rPr>
        <w:br/>
      </w:r>
      <w:r w:rsidRPr="00624498">
        <w:rPr>
          <w:rFonts w:ascii="Calibri" w:hAnsi="Calibri" w:cs="Calibri"/>
          <w:sz w:val="22"/>
          <w:szCs w:val="22"/>
        </w:rPr>
        <w:t>Proceso de ingeniería de requerimientos aplicado a SIGEC-IGSS.</w:t>
      </w:r>
      <w:bookmarkEnd w:id="352"/>
    </w:p>
    <w:p w14:paraId="5930EA2C" w14:textId="77777777" w:rsidR="00704B37" w:rsidRPr="00704B37" w:rsidRDefault="00704B37" w:rsidP="00704B37">
      <w:pPr>
        <w:spacing w:line="240" w:lineRule="auto"/>
      </w:pPr>
    </w:p>
    <w:p w14:paraId="303FD86F" w14:textId="025234D1" w:rsidR="006C23C9" w:rsidRPr="006C23C9" w:rsidRDefault="00F75381" w:rsidP="001D1E5C">
      <w:pPr>
        <w:spacing w:line="240" w:lineRule="auto"/>
        <w:jc w:val="center"/>
        <w:rPr>
          <w:rFonts w:ascii="Calibri" w:hAnsi="Calibri" w:cs="Calibri"/>
          <w:sz w:val="22"/>
          <w:szCs w:val="22"/>
          <w:lang w:val="es-MX" w:eastAsia="en-US"/>
        </w:rPr>
      </w:pPr>
      <w:r>
        <w:rPr>
          <w:noProof/>
        </w:rPr>
        <w:drawing>
          <wp:inline distT="0" distB="0" distL="0" distR="0" wp14:anchorId="26C0DF83" wp14:editId="294CD7BB">
            <wp:extent cx="547116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24"/>
                    <a:srcRect b="17628"/>
                    <a:stretch>
                      <a:fillRect/>
                    </a:stretch>
                  </pic:blipFill>
                  <pic:spPr bwMode="auto">
                    <a:xfrm>
                      <a:off x="0" y="0"/>
                      <a:ext cx="5471160" cy="2628900"/>
                    </a:xfrm>
                    <a:prstGeom prst="rect">
                      <a:avLst/>
                    </a:prstGeom>
                    <a:ln>
                      <a:noFill/>
                    </a:ln>
                    <a:extLst>
                      <a:ext uri="{53640926-AAD7-44D8-BBD7-CCE9431645EC}">
                        <a14:shadowObscured xmlns:a14="http://schemas.microsoft.com/office/drawing/2010/main"/>
                      </a:ext>
                    </a:extLst>
                  </pic:spPr>
                </pic:pic>
              </a:graphicData>
            </a:graphic>
          </wp:inline>
        </w:drawing>
      </w:r>
    </w:p>
    <w:p w14:paraId="47748E21" w14:textId="77777777" w:rsidR="001D1E5C" w:rsidRDefault="001D1E5C" w:rsidP="001D1E5C">
      <w:pPr>
        <w:adjustRightInd/>
        <w:spacing w:line="240" w:lineRule="auto"/>
        <w:ind w:right="11"/>
        <w:rPr>
          <w:rFonts w:ascii="Calibri" w:eastAsia="Times New Roman" w:hAnsi="Calibri" w:cs="Calibri"/>
          <w:i/>
          <w:sz w:val="18"/>
          <w:szCs w:val="18"/>
        </w:rPr>
      </w:pPr>
    </w:p>
    <w:p w14:paraId="0A2F7F5A" w14:textId="54687C47" w:rsidR="00985F75" w:rsidRDefault="003F35F4" w:rsidP="001D1E5C">
      <w:pPr>
        <w:adjustRightInd/>
        <w:spacing w:line="240" w:lineRule="auto"/>
        <w:ind w:right="11"/>
        <w:rPr>
          <w:rFonts w:ascii="Calibri" w:eastAsia="Times New Roman" w:hAnsi="Calibri" w:cs="Calibri"/>
          <w:iCs/>
          <w:sz w:val="18"/>
          <w:szCs w:val="18"/>
        </w:rPr>
      </w:pPr>
      <w:r w:rsidRPr="003F35F4">
        <w:rPr>
          <w:rFonts w:ascii="Calibri" w:eastAsia="Times New Roman" w:hAnsi="Calibri" w:cs="Calibri"/>
          <w:i/>
          <w:sz w:val="18"/>
          <w:szCs w:val="18"/>
        </w:rPr>
        <w:t xml:space="preserve">Nota. </w:t>
      </w:r>
      <w:r w:rsidRPr="003F35F4">
        <w:rPr>
          <w:rFonts w:ascii="Calibri" w:eastAsia="Times New Roman" w:hAnsi="Calibri" w:cs="Calibri"/>
          <w:iCs/>
          <w:sz w:val="18"/>
          <w:szCs w:val="18"/>
        </w:rPr>
        <w:t>Elaboración propia</w:t>
      </w:r>
      <w:r>
        <w:rPr>
          <w:rFonts w:ascii="Calibri" w:eastAsia="Times New Roman" w:hAnsi="Calibri" w:cs="Calibri"/>
          <w:iCs/>
          <w:sz w:val="18"/>
          <w:szCs w:val="18"/>
        </w:rPr>
        <w:t xml:space="preserve"> (2026)</w:t>
      </w:r>
      <w:r w:rsidRPr="003F35F4">
        <w:rPr>
          <w:rFonts w:ascii="Calibri" w:eastAsia="Times New Roman" w:hAnsi="Calibri" w:cs="Calibri"/>
          <w:iCs/>
          <w:sz w:val="18"/>
          <w:szCs w:val="18"/>
        </w:rPr>
        <w:t>. El proceso integra concepción, indagación, elaboración, validación y gestión de cambios.</w:t>
      </w:r>
    </w:p>
    <w:p w14:paraId="6A088439" w14:textId="77777777" w:rsidR="00985F75" w:rsidRDefault="00985F75">
      <w:pPr>
        <w:adjustRightInd/>
        <w:spacing w:after="158" w:line="362" w:lineRule="auto"/>
        <w:ind w:left="12" w:right="11" w:hanging="23"/>
        <w:rPr>
          <w:rFonts w:ascii="Calibri" w:eastAsia="Times New Roman" w:hAnsi="Calibri" w:cs="Calibri"/>
          <w:iCs/>
          <w:sz w:val="18"/>
          <w:szCs w:val="18"/>
        </w:rPr>
      </w:pPr>
      <w:r>
        <w:rPr>
          <w:rFonts w:ascii="Calibri" w:eastAsia="Times New Roman" w:hAnsi="Calibri" w:cs="Calibri"/>
          <w:iCs/>
          <w:sz w:val="18"/>
          <w:szCs w:val="18"/>
        </w:rPr>
        <w:br w:type="page"/>
      </w:r>
    </w:p>
    <w:p w14:paraId="2EA6B5D4" w14:textId="4DAAB1A0" w:rsidR="00985F75" w:rsidRDefault="00985F75" w:rsidP="003158C6">
      <w:pPr>
        <w:numPr>
          <w:ilvl w:val="2"/>
          <w:numId w:val="1"/>
        </w:numPr>
        <w:adjustRightInd/>
        <w:outlineLvl w:val="1"/>
        <w:rPr>
          <w:rFonts w:ascii="Calibri" w:eastAsia="Calibri" w:hAnsi="Calibri" w:cs="Calibri"/>
          <w:b/>
          <w:color w:val="auto"/>
          <w:sz w:val="22"/>
          <w:szCs w:val="22"/>
          <w:lang w:eastAsia="en-US"/>
        </w:rPr>
      </w:pPr>
      <w:bookmarkStart w:id="353" w:name="_Toc238334264"/>
      <w:r>
        <w:rPr>
          <w:rFonts w:ascii="Calibri" w:eastAsia="Calibri" w:hAnsi="Calibri" w:cs="Calibri"/>
          <w:b/>
          <w:color w:val="auto"/>
          <w:sz w:val="22"/>
          <w:szCs w:val="22"/>
          <w:lang w:eastAsia="en-US"/>
        </w:rPr>
        <w:t>Descripción del proceso utilizado</w:t>
      </w:r>
      <w:bookmarkEnd w:id="353"/>
    </w:p>
    <w:p w14:paraId="3F96D148" w14:textId="5131DA1F" w:rsidR="00985F75" w:rsidRDefault="003158C6" w:rsidP="001B42DE">
      <w:pPr>
        <w:pStyle w:val="Descripcin"/>
        <w:spacing w:after="0"/>
        <w:jc w:val="left"/>
        <w:rPr>
          <w:rFonts w:ascii="Calibri" w:hAnsi="Calibri" w:cs="Calibri"/>
          <w:sz w:val="22"/>
          <w:szCs w:val="22"/>
        </w:rPr>
      </w:pPr>
      <w:bookmarkStart w:id="354" w:name="_Toc238334294"/>
      <w:r w:rsidRPr="003158C6">
        <w:rPr>
          <w:rFonts w:ascii="Calibri" w:hAnsi="Calibri" w:cs="Calibri"/>
          <w:b/>
          <w:bCs/>
          <w:i w:val="0"/>
          <w:iCs w:val="0"/>
          <w:sz w:val="22"/>
          <w:szCs w:val="22"/>
        </w:rPr>
        <w:t xml:space="preserve">Tabla </w:t>
      </w:r>
      <w:r w:rsidRPr="003158C6">
        <w:rPr>
          <w:rFonts w:ascii="Calibri" w:hAnsi="Calibri" w:cs="Calibri"/>
          <w:b/>
          <w:bCs/>
          <w:i w:val="0"/>
          <w:iCs w:val="0"/>
          <w:sz w:val="22"/>
          <w:szCs w:val="22"/>
        </w:rPr>
        <w:fldChar w:fldCharType="begin"/>
      </w:r>
      <w:r w:rsidRPr="003158C6">
        <w:rPr>
          <w:rFonts w:ascii="Calibri" w:hAnsi="Calibri" w:cs="Calibri"/>
          <w:b/>
          <w:bCs/>
          <w:i w:val="0"/>
          <w:iCs w:val="0"/>
          <w:sz w:val="22"/>
          <w:szCs w:val="22"/>
        </w:rPr>
        <w:instrText xml:space="preserve"> SEQ Tabla \* ARABIC </w:instrText>
      </w:r>
      <w:r w:rsidRPr="003158C6">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6</w:t>
      </w:r>
      <w:r w:rsidRPr="003158C6">
        <w:rPr>
          <w:rFonts w:ascii="Calibri" w:hAnsi="Calibri" w:cs="Calibri"/>
          <w:b/>
          <w:bCs/>
          <w:i w:val="0"/>
          <w:iCs w:val="0"/>
          <w:sz w:val="22"/>
          <w:szCs w:val="22"/>
        </w:rPr>
        <w:fldChar w:fldCharType="end"/>
      </w:r>
      <w:r w:rsidRPr="003158C6">
        <w:rPr>
          <w:rFonts w:ascii="Calibri" w:hAnsi="Calibri" w:cs="Calibri"/>
          <w:sz w:val="22"/>
          <w:szCs w:val="22"/>
        </w:rPr>
        <w:br/>
        <w:t>Fases del proceso de ingeniería de requerimientos aplicado a SIGEC-IGSS</w:t>
      </w:r>
      <w:bookmarkEnd w:id="354"/>
    </w:p>
    <w:p w14:paraId="73BFA9DD" w14:textId="77777777" w:rsidR="001B42DE" w:rsidRPr="00704B37" w:rsidRDefault="001B42DE" w:rsidP="001B42DE">
      <w:pPr>
        <w:spacing w:line="240" w:lineRule="auto"/>
        <w:rPr>
          <w:rFonts w:ascii="Calibri" w:hAnsi="Calibri" w:cs="Calibri"/>
          <w:sz w:val="22"/>
          <w:szCs w:val="22"/>
          <w:lang w:eastAsia="en-US"/>
        </w:rPr>
      </w:pPr>
    </w:p>
    <w:tbl>
      <w:tblPr>
        <w:tblStyle w:val="Tablaconcuadrcula"/>
        <w:tblW w:w="0" w:type="auto"/>
        <w:tblLook w:val="04A0" w:firstRow="1" w:lastRow="0" w:firstColumn="1" w:lastColumn="0" w:noHBand="0" w:noVBand="1"/>
      </w:tblPr>
      <w:tblGrid>
        <w:gridCol w:w="2551"/>
        <w:gridCol w:w="6350"/>
      </w:tblGrid>
      <w:tr w:rsidR="001B42DE" w:rsidRPr="001B42DE" w14:paraId="77FF4A29" w14:textId="77777777" w:rsidTr="00E73AF9">
        <w:tc>
          <w:tcPr>
            <w:tcW w:w="2551" w:type="dxa"/>
            <w:tcBorders>
              <w:top w:val="single" w:sz="4" w:space="0" w:color="auto"/>
              <w:left w:val="nil"/>
              <w:bottom w:val="single" w:sz="4" w:space="0" w:color="auto"/>
              <w:right w:val="nil"/>
            </w:tcBorders>
          </w:tcPr>
          <w:p w14:paraId="2C467588" w14:textId="77777777" w:rsidR="001B42DE" w:rsidRPr="001B42DE" w:rsidRDefault="001B42DE" w:rsidP="005D04E7">
            <w:pPr>
              <w:spacing w:before="40" w:after="40" w:line="360" w:lineRule="auto"/>
              <w:rPr>
                <w:rFonts w:ascii="Calibri" w:hAnsi="Calibri" w:cs="Calibri"/>
                <w:sz w:val="22"/>
                <w:szCs w:val="22"/>
              </w:rPr>
            </w:pPr>
            <w:r w:rsidRPr="001B42DE">
              <w:rPr>
                <w:rFonts w:ascii="Calibri" w:eastAsia="Times New Roman" w:hAnsi="Calibri" w:cs="Calibri"/>
                <w:b/>
                <w:sz w:val="22"/>
                <w:szCs w:val="22"/>
              </w:rPr>
              <w:t>Fase</w:t>
            </w:r>
          </w:p>
        </w:tc>
        <w:tc>
          <w:tcPr>
            <w:tcW w:w="6350" w:type="dxa"/>
            <w:tcBorders>
              <w:top w:val="single" w:sz="4" w:space="0" w:color="auto"/>
              <w:left w:val="nil"/>
              <w:bottom w:val="single" w:sz="4" w:space="0" w:color="auto"/>
              <w:right w:val="nil"/>
            </w:tcBorders>
          </w:tcPr>
          <w:p w14:paraId="2617BECB" w14:textId="77777777" w:rsidR="001B42DE" w:rsidRPr="001B42DE" w:rsidRDefault="001B42DE" w:rsidP="005D04E7">
            <w:pPr>
              <w:spacing w:before="40" w:after="40" w:line="360" w:lineRule="auto"/>
              <w:rPr>
                <w:rFonts w:ascii="Calibri" w:hAnsi="Calibri" w:cs="Calibri"/>
                <w:sz w:val="22"/>
                <w:szCs w:val="22"/>
              </w:rPr>
            </w:pPr>
            <w:r w:rsidRPr="001B42DE">
              <w:rPr>
                <w:rFonts w:ascii="Calibri" w:eastAsia="Times New Roman" w:hAnsi="Calibri" w:cs="Calibri"/>
                <w:b/>
                <w:sz w:val="22"/>
                <w:szCs w:val="22"/>
              </w:rPr>
              <w:t>Aplicación en SIGEC-IGSS</w:t>
            </w:r>
          </w:p>
        </w:tc>
      </w:tr>
      <w:tr w:rsidR="001B42DE" w:rsidRPr="001B42DE" w14:paraId="3731D18C" w14:textId="77777777" w:rsidTr="00E73AF9">
        <w:tc>
          <w:tcPr>
            <w:tcW w:w="2551" w:type="dxa"/>
            <w:tcBorders>
              <w:top w:val="single" w:sz="4" w:space="0" w:color="auto"/>
              <w:left w:val="nil"/>
              <w:bottom w:val="nil"/>
              <w:right w:val="nil"/>
            </w:tcBorders>
          </w:tcPr>
          <w:p w14:paraId="17CCEDA0"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Concepción</w:t>
            </w:r>
          </w:p>
        </w:tc>
        <w:tc>
          <w:tcPr>
            <w:tcW w:w="6350" w:type="dxa"/>
            <w:tcBorders>
              <w:top w:val="single" w:sz="4" w:space="0" w:color="auto"/>
              <w:left w:val="nil"/>
              <w:bottom w:val="nil"/>
              <w:right w:val="nil"/>
            </w:tcBorders>
          </w:tcPr>
          <w:p w14:paraId="2BC4C7CD"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delimitó el problema: dispersión de información, uso de formatos no estandarizados, dificultad para seguir rechazos y ausencia de un control centralizado de SIAF y expedientes.</w:t>
            </w:r>
          </w:p>
        </w:tc>
      </w:tr>
      <w:tr w:rsidR="001B42DE" w:rsidRPr="001B42DE" w14:paraId="022FDE55" w14:textId="77777777" w:rsidTr="00D736BD">
        <w:tc>
          <w:tcPr>
            <w:tcW w:w="2551" w:type="dxa"/>
            <w:tcBorders>
              <w:top w:val="nil"/>
              <w:left w:val="nil"/>
              <w:bottom w:val="nil"/>
              <w:right w:val="nil"/>
            </w:tcBorders>
          </w:tcPr>
          <w:p w14:paraId="0D40CC0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Indagación</w:t>
            </w:r>
          </w:p>
        </w:tc>
        <w:tc>
          <w:tcPr>
            <w:tcW w:w="6350" w:type="dxa"/>
            <w:tcBorders>
              <w:top w:val="nil"/>
              <w:left w:val="nil"/>
              <w:bottom w:val="nil"/>
              <w:right w:val="nil"/>
            </w:tcBorders>
          </w:tcPr>
          <w:p w14:paraId="09E06FD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estructuró una entrevista semiestructurada dirigida al actor interesado, acompañada de observación del proceso y revisión de registros existentes.</w:t>
            </w:r>
          </w:p>
        </w:tc>
      </w:tr>
      <w:tr w:rsidR="001B42DE" w:rsidRPr="001B42DE" w14:paraId="5258E3CE" w14:textId="77777777" w:rsidTr="00D736BD">
        <w:tc>
          <w:tcPr>
            <w:tcW w:w="2551" w:type="dxa"/>
            <w:tcBorders>
              <w:top w:val="nil"/>
              <w:left w:val="nil"/>
              <w:bottom w:val="nil"/>
              <w:right w:val="nil"/>
            </w:tcBorders>
          </w:tcPr>
          <w:p w14:paraId="01711815"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Elaboración</w:t>
            </w:r>
          </w:p>
        </w:tc>
        <w:tc>
          <w:tcPr>
            <w:tcW w:w="6350" w:type="dxa"/>
            <w:tcBorders>
              <w:top w:val="nil"/>
              <w:left w:val="nil"/>
              <w:bottom w:val="nil"/>
              <w:right w:val="nil"/>
            </w:tcBorders>
          </w:tcPr>
          <w:p w14:paraId="6AB58FC2"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Los hallazgos se organizaron por módulos: seguridad y administración, Libro SIAF, expedientes, bandeja DAF, catálogos y analítica.</w:t>
            </w:r>
          </w:p>
        </w:tc>
      </w:tr>
      <w:tr w:rsidR="001B42DE" w:rsidRPr="001B42DE" w14:paraId="1D0F6A36" w14:textId="77777777" w:rsidTr="00D736BD">
        <w:tc>
          <w:tcPr>
            <w:tcW w:w="2551" w:type="dxa"/>
            <w:tcBorders>
              <w:top w:val="nil"/>
              <w:left w:val="nil"/>
              <w:bottom w:val="nil"/>
              <w:right w:val="nil"/>
            </w:tcBorders>
          </w:tcPr>
          <w:p w14:paraId="372836DE"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Negociación y priorización</w:t>
            </w:r>
          </w:p>
        </w:tc>
        <w:tc>
          <w:tcPr>
            <w:tcW w:w="6350" w:type="dxa"/>
            <w:tcBorders>
              <w:top w:val="nil"/>
              <w:left w:val="nil"/>
              <w:bottom w:val="nil"/>
              <w:right w:val="nil"/>
            </w:tcBorders>
          </w:tcPr>
          <w:p w14:paraId="1CCDC51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Los requerimientos se priorizaron por valor operativo y dependencia técnica (autenticación, correlativos, creación, revisión, trazabilidad y reportes).</w:t>
            </w:r>
          </w:p>
        </w:tc>
      </w:tr>
      <w:tr w:rsidR="001B42DE" w:rsidRPr="001B42DE" w14:paraId="6B823B41" w14:textId="77777777" w:rsidTr="00A548BA">
        <w:tc>
          <w:tcPr>
            <w:tcW w:w="2551" w:type="dxa"/>
            <w:tcBorders>
              <w:top w:val="nil"/>
              <w:left w:val="nil"/>
              <w:bottom w:val="nil"/>
              <w:right w:val="nil"/>
            </w:tcBorders>
          </w:tcPr>
          <w:p w14:paraId="736A6571"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Especificación y validación</w:t>
            </w:r>
          </w:p>
        </w:tc>
        <w:tc>
          <w:tcPr>
            <w:tcW w:w="6350" w:type="dxa"/>
            <w:tcBorders>
              <w:top w:val="nil"/>
              <w:left w:val="nil"/>
              <w:bottom w:val="nil"/>
              <w:right w:val="nil"/>
            </w:tcBorders>
          </w:tcPr>
          <w:p w14:paraId="53C2995C"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redactaron requerimientos verificables, diagramas y fichas de casos de uso; cada incremento se contrastó con el prototipo.</w:t>
            </w:r>
          </w:p>
        </w:tc>
      </w:tr>
      <w:tr w:rsidR="001B42DE" w:rsidRPr="001B42DE" w14:paraId="32D7F4D6" w14:textId="77777777" w:rsidTr="00A548BA">
        <w:tc>
          <w:tcPr>
            <w:tcW w:w="2551" w:type="dxa"/>
            <w:tcBorders>
              <w:top w:val="nil"/>
              <w:left w:val="nil"/>
              <w:bottom w:val="single" w:sz="4" w:space="0" w:color="auto"/>
              <w:right w:val="nil"/>
            </w:tcBorders>
          </w:tcPr>
          <w:p w14:paraId="7E282ED6"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Administración de cambios</w:t>
            </w:r>
          </w:p>
        </w:tc>
        <w:tc>
          <w:tcPr>
            <w:tcW w:w="6350" w:type="dxa"/>
            <w:tcBorders>
              <w:top w:val="nil"/>
              <w:left w:val="nil"/>
              <w:bottom w:val="single" w:sz="4" w:space="0" w:color="auto"/>
              <w:right w:val="nil"/>
            </w:tcBorders>
          </w:tcPr>
          <w:p w14:paraId="6699BC41"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Las correcciones se controlan mediante repositorio Git, control de versiones de documentos y bitácoras de eventos del sistema.</w:t>
            </w:r>
          </w:p>
        </w:tc>
      </w:tr>
    </w:tbl>
    <w:p w14:paraId="31489908" w14:textId="77777777" w:rsidR="001D1E5C" w:rsidRDefault="001D1E5C" w:rsidP="001D1E5C">
      <w:pPr>
        <w:spacing w:line="240" w:lineRule="auto"/>
        <w:rPr>
          <w:rFonts w:ascii="Calibri" w:eastAsia="Times New Roman" w:hAnsi="Calibri" w:cs="Calibri"/>
          <w:i/>
          <w:sz w:val="18"/>
          <w:szCs w:val="18"/>
        </w:rPr>
      </w:pPr>
    </w:p>
    <w:p w14:paraId="53797685" w14:textId="133FB587" w:rsidR="002C033D" w:rsidRPr="002C033D" w:rsidRDefault="002C033D" w:rsidP="002C033D">
      <w:pPr>
        <w:spacing w:after="240" w:line="240" w:lineRule="auto"/>
        <w:rPr>
          <w:rFonts w:ascii="Calibri" w:hAnsi="Calibri" w:cs="Calibri"/>
          <w:iCs/>
          <w:sz w:val="18"/>
          <w:szCs w:val="18"/>
        </w:rPr>
      </w:pPr>
      <w:r w:rsidRPr="002C033D">
        <w:rPr>
          <w:rFonts w:ascii="Calibri" w:eastAsia="Times New Roman" w:hAnsi="Calibri" w:cs="Calibri"/>
          <w:i/>
          <w:sz w:val="18"/>
          <w:szCs w:val="18"/>
        </w:rPr>
        <w:t>Nota</w:t>
      </w:r>
      <w:r w:rsidRPr="002C033D">
        <w:rPr>
          <w:rFonts w:ascii="Calibri" w:eastAsia="Times New Roman" w:hAnsi="Calibri" w:cs="Calibri"/>
          <w:iCs/>
          <w:sz w:val="18"/>
          <w:szCs w:val="18"/>
        </w:rPr>
        <w:t>.</w:t>
      </w:r>
      <w:r w:rsidR="001D1E5C">
        <w:rPr>
          <w:rFonts w:ascii="Calibri" w:eastAsia="Times New Roman" w:hAnsi="Calibri" w:cs="Calibri"/>
          <w:iCs/>
          <w:sz w:val="18"/>
          <w:szCs w:val="18"/>
        </w:rPr>
        <w:t xml:space="preserve"> Elaboración propia (2026).</w:t>
      </w:r>
      <w:r w:rsidRPr="002C033D">
        <w:rPr>
          <w:rFonts w:ascii="Calibri" w:eastAsia="Times New Roman" w:hAnsi="Calibri" w:cs="Calibri"/>
          <w:iCs/>
          <w:sz w:val="18"/>
          <w:szCs w:val="18"/>
        </w:rPr>
        <w:t xml:space="preserve"> La entrevista debe ser validada mediante fecha, firma o constancia del participante antes de presentar el documento como evidencia de campo. Se adjunta una guía de entrevista y una hoja de registro para documentar formalmente esa validación.</w:t>
      </w:r>
    </w:p>
    <w:p w14:paraId="54BF2852" w14:textId="77777777" w:rsidR="00453835" w:rsidRDefault="00453835">
      <w:pPr>
        <w:adjustRightInd/>
        <w:spacing w:after="158" w:line="362" w:lineRule="auto"/>
        <w:ind w:left="12" w:right="11" w:hanging="23"/>
        <w:rPr>
          <w:rFonts w:ascii="Calibri" w:eastAsia="Calibri" w:hAnsi="Calibri" w:cs="Calibri"/>
          <w:b/>
          <w:iCs/>
          <w:color w:val="auto"/>
          <w:sz w:val="18"/>
          <w:szCs w:val="18"/>
          <w:lang w:eastAsia="en-US"/>
        </w:rPr>
      </w:pPr>
      <w:r>
        <w:rPr>
          <w:rFonts w:ascii="Calibri" w:eastAsia="Calibri" w:hAnsi="Calibri" w:cs="Calibri"/>
          <w:b/>
          <w:iCs/>
          <w:color w:val="auto"/>
          <w:sz w:val="18"/>
          <w:szCs w:val="18"/>
          <w:lang w:eastAsia="en-US"/>
        </w:rPr>
        <w:br w:type="page"/>
      </w:r>
    </w:p>
    <w:p w14:paraId="7F5AEE3F"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355" w:name="_Toc238234033"/>
      <w:bookmarkStart w:id="356" w:name="_Toc238247984"/>
      <w:bookmarkStart w:id="357" w:name="_Toc238249355"/>
      <w:bookmarkStart w:id="358" w:name="_Toc238251690"/>
      <w:bookmarkStart w:id="359" w:name="_Toc238252043"/>
      <w:bookmarkStart w:id="360" w:name="_Toc238252146"/>
      <w:bookmarkStart w:id="361" w:name="_Toc238259442"/>
      <w:bookmarkStart w:id="362" w:name="_Toc238309241"/>
      <w:bookmarkStart w:id="363" w:name="_Toc238309344"/>
      <w:bookmarkStart w:id="364" w:name="_Toc238325879"/>
      <w:bookmarkStart w:id="365" w:name="_Toc238326507"/>
      <w:bookmarkStart w:id="366" w:name="_Toc238327572"/>
      <w:bookmarkStart w:id="367" w:name="_Toc238329571"/>
      <w:bookmarkStart w:id="368" w:name="_Toc238334265"/>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14:paraId="79F86503"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369" w:name="_Toc238234034"/>
      <w:bookmarkStart w:id="370" w:name="_Toc238247985"/>
      <w:bookmarkStart w:id="371" w:name="_Toc238249356"/>
      <w:bookmarkStart w:id="372" w:name="_Toc238251691"/>
      <w:bookmarkStart w:id="373" w:name="_Toc238252044"/>
      <w:bookmarkStart w:id="374" w:name="_Toc238252147"/>
      <w:bookmarkStart w:id="375" w:name="_Toc238259443"/>
      <w:bookmarkStart w:id="376" w:name="_Toc238309242"/>
      <w:bookmarkStart w:id="377" w:name="_Toc238309345"/>
      <w:bookmarkStart w:id="378" w:name="_Toc238325880"/>
      <w:bookmarkStart w:id="379" w:name="_Toc238326508"/>
      <w:bookmarkStart w:id="380" w:name="_Toc238327573"/>
      <w:bookmarkStart w:id="381" w:name="_Toc238329572"/>
      <w:bookmarkStart w:id="382" w:name="_Toc238334266"/>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6E7190C1"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383" w:name="_Toc238234035"/>
      <w:bookmarkStart w:id="384" w:name="_Toc238247986"/>
      <w:bookmarkStart w:id="385" w:name="_Toc238249357"/>
      <w:bookmarkStart w:id="386" w:name="_Toc238251692"/>
      <w:bookmarkStart w:id="387" w:name="_Toc238252045"/>
      <w:bookmarkStart w:id="388" w:name="_Toc238252148"/>
      <w:bookmarkStart w:id="389" w:name="_Toc238259444"/>
      <w:bookmarkStart w:id="390" w:name="_Toc238309243"/>
      <w:bookmarkStart w:id="391" w:name="_Toc238309346"/>
      <w:bookmarkStart w:id="392" w:name="_Toc238325881"/>
      <w:bookmarkStart w:id="393" w:name="_Toc238326509"/>
      <w:bookmarkStart w:id="394" w:name="_Toc238327574"/>
      <w:bookmarkStart w:id="395" w:name="_Toc238329573"/>
      <w:bookmarkStart w:id="396" w:name="_Toc238334267"/>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2DDC0385"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397" w:name="_Toc238234036"/>
      <w:bookmarkStart w:id="398" w:name="_Toc238247987"/>
      <w:bookmarkStart w:id="399" w:name="_Toc238249358"/>
      <w:bookmarkStart w:id="400" w:name="_Toc238251693"/>
      <w:bookmarkStart w:id="401" w:name="_Toc238252046"/>
      <w:bookmarkStart w:id="402" w:name="_Toc238252149"/>
      <w:bookmarkStart w:id="403" w:name="_Toc238259445"/>
      <w:bookmarkStart w:id="404" w:name="_Toc238309244"/>
      <w:bookmarkStart w:id="405" w:name="_Toc238309347"/>
      <w:bookmarkStart w:id="406" w:name="_Toc238325882"/>
      <w:bookmarkStart w:id="407" w:name="_Toc238326510"/>
      <w:bookmarkStart w:id="408" w:name="_Toc238327575"/>
      <w:bookmarkStart w:id="409" w:name="_Toc238329574"/>
      <w:bookmarkStart w:id="410" w:name="_Toc238334268"/>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7F957F3A" w14:textId="77777777" w:rsidR="00D12E7E" w:rsidRPr="00D12E7E" w:rsidRDefault="00D12E7E" w:rsidP="00D12E7E">
      <w:pPr>
        <w:pStyle w:val="Prrafodelista"/>
        <w:numPr>
          <w:ilvl w:val="1"/>
          <w:numId w:val="21"/>
        </w:numPr>
        <w:adjustRightInd/>
        <w:contextualSpacing w:val="0"/>
        <w:outlineLvl w:val="1"/>
        <w:rPr>
          <w:rFonts w:ascii="Calibri" w:eastAsia="Calibri" w:hAnsi="Calibri" w:cs="Calibri"/>
          <w:b/>
          <w:vanish/>
          <w:color w:val="auto"/>
          <w:sz w:val="22"/>
          <w:szCs w:val="22"/>
          <w:lang w:eastAsia="en-US"/>
        </w:rPr>
      </w:pPr>
      <w:bookmarkStart w:id="411" w:name="_Toc238234037"/>
      <w:bookmarkStart w:id="412" w:name="_Toc238247988"/>
      <w:bookmarkStart w:id="413" w:name="_Toc238249359"/>
      <w:bookmarkStart w:id="414" w:name="_Toc238251694"/>
      <w:bookmarkStart w:id="415" w:name="_Toc238252047"/>
      <w:bookmarkStart w:id="416" w:name="_Toc238252150"/>
      <w:bookmarkStart w:id="417" w:name="_Toc238259446"/>
      <w:bookmarkStart w:id="418" w:name="_Toc238309245"/>
      <w:bookmarkStart w:id="419" w:name="_Toc238309348"/>
      <w:bookmarkStart w:id="420" w:name="_Toc238325883"/>
      <w:bookmarkStart w:id="421" w:name="_Toc238326511"/>
      <w:bookmarkStart w:id="422" w:name="_Toc238327576"/>
      <w:bookmarkStart w:id="423" w:name="_Toc238329575"/>
      <w:bookmarkStart w:id="424" w:name="_Toc238334269"/>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p>
    <w:p w14:paraId="76459477" w14:textId="77777777" w:rsidR="00D12E7E" w:rsidRPr="00D12E7E" w:rsidRDefault="00D12E7E" w:rsidP="00D12E7E">
      <w:pPr>
        <w:pStyle w:val="Prrafodelista"/>
        <w:numPr>
          <w:ilvl w:val="2"/>
          <w:numId w:val="21"/>
        </w:numPr>
        <w:adjustRightInd/>
        <w:contextualSpacing w:val="0"/>
        <w:outlineLvl w:val="1"/>
        <w:rPr>
          <w:rFonts w:ascii="Calibri" w:eastAsia="Calibri" w:hAnsi="Calibri" w:cs="Calibri"/>
          <w:b/>
          <w:vanish/>
          <w:color w:val="auto"/>
          <w:sz w:val="22"/>
          <w:szCs w:val="22"/>
          <w:lang w:eastAsia="en-US"/>
        </w:rPr>
      </w:pPr>
      <w:bookmarkStart w:id="425" w:name="_Toc238234038"/>
      <w:bookmarkStart w:id="426" w:name="_Toc238247989"/>
      <w:bookmarkStart w:id="427" w:name="_Toc238249360"/>
      <w:bookmarkStart w:id="428" w:name="_Toc238251695"/>
      <w:bookmarkStart w:id="429" w:name="_Toc238252048"/>
      <w:bookmarkStart w:id="430" w:name="_Toc238252151"/>
      <w:bookmarkStart w:id="431" w:name="_Toc238259447"/>
      <w:bookmarkStart w:id="432" w:name="_Toc238309246"/>
      <w:bookmarkStart w:id="433" w:name="_Toc238309349"/>
      <w:bookmarkStart w:id="434" w:name="_Toc238325884"/>
      <w:bookmarkStart w:id="435" w:name="_Toc238326512"/>
      <w:bookmarkStart w:id="436" w:name="_Toc238327577"/>
      <w:bookmarkStart w:id="437" w:name="_Toc238329576"/>
      <w:bookmarkStart w:id="438" w:name="_Toc238334270"/>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3E88136A" w14:textId="16188B17" w:rsidR="00D12E7E" w:rsidRDefault="00D12E7E" w:rsidP="00D12E7E">
      <w:pPr>
        <w:numPr>
          <w:ilvl w:val="2"/>
          <w:numId w:val="21"/>
        </w:numPr>
        <w:adjustRightInd/>
        <w:outlineLvl w:val="1"/>
        <w:rPr>
          <w:rFonts w:ascii="Calibri" w:eastAsia="Calibri" w:hAnsi="Calibri" w:cs="Calibri"/>
          <w:b/>
          <w:color w:val="auto"/>
          <w:sz w:val="22"/>
          <w:szCs w:val="22"/>
          <w:lang w:eastAsia="en-US"/>
        </w:rPr>
      </w:pPr>
      <w:bookmarkStart w:id="439" w:name="_Toc238334271"/>
      <w:r>
        <w:rPr>
          <w:rFonts w:ascii="Calibri" w:eastAsia="Calibri" w:hAnsi="Calibri" w:cs="Calibri"/>
          <w:b/>
          <w:color w:val="auto"/>
          <w:sz w:val="22"/>
          <w:szCs w:val="22"/>
          <w:lang w:eastAsia="en-US"/>
        </w:rPr>
        <w:t>Instrumentos utilizados</w:t>
      </w:r>
      <w:bookmarkEnd w:id="439"/>
    </w:p>
    <w:p w14:paraId="5B5A92AE" w14:textId="77777777" w:rsidR="00AA0F42" w:rsidRDefault="00AA0F42" w:rsidP="00AA0F42">
      <w:pPr>
        <w:ind w:firstLine="720"/>
        <w:rPr>
          <w:rFonts w:ascii="Calibri" w:eastAsia="Calibri" w:hAnsi="Calibri" w:cs="Calibri"/>
          <w:bCs/>
          <w:iCs/>
          <w:color w:val="auto"/>
          <w:sz w:val="22"/>
          <w:szCs w:val="22"/>
          <w:lang w:eastAsia="en-US"/>
        </w:rPr>
      </w:pPr>
      <w:r w:rsidRPr="00AA0F42">
        <w:rPr>
          <w:rFonts w:ascii="Calibri" w:eastAsia="Calibri" w:hAnsi="Calibri" w:cs="Calibri"/>
          <w:bCs/>
          <w:iCs/>
          <w:color w:val="auto"/>
          <w:sz w:val="22"/>
          <w:szCs w:val="22"/>
          <w:lang w:eastAsia="en-US"/>
        </w:rPr>
        <w:t>Se diseñaron instrumentos cualitativos para respaldar el levantamiento de información: (a) guía de entrevista semiestructurada; (b) lista de observación del proceso; (c) matriz de requerimientos y trazabilidad; y (d) revisión de registros y formatos asociados a solicitudes, documentos y rechazos. La guía de entrevista se dirige a Luis Gustavo Sierra González, en calidad de actor interesado que puede validar las necesidades del proceso y el valor esperado de la solución.</w:t>
      </w:r>
    </w:p>
    <w:p w14:paraId="1A85EEA6" w14:textId="36AAC61A" w:rsidR="00225BCE" w:rsidRDefault="00DE70ED" w:rsidP="005543EA">
      <w:pPr>
        <w:pStyle w:val="Descripcin"/>
        <w:spacing w:after="0"/>
        <w:jc w:val="left"/>
        <w:rPr>
          <w:rFonts w:ascii="Calibri" w:hAnsi="Calibri" w:cs="Calibri"/>
          <w:sz w:val="22"/>
          <w:szCs w:val="22"/>
        </w:rPr>
      </w:pPr>
      <w:bookmarkStart w:id="440" w:name="_Toc238334295"/>
      <w:r w:rsidRPr="00DE70ED">
        <w:rPr>
          <w:rFonts w:ascii="Calibri" w:hAnsi="Calibri" w:cs="Calibri"/>
          <w:b/>
          <w:bCs/>
          <w:i w:val="0"/>
          <w:iCs w:val="0"/>
          <w:sz w:val="22"/>
          <w:szCs w:val="22"/>
        </w:rPr>
        <w:t xml:space="preserve">Tabla </w:t>
      </w:r>
      <w:r w:rsidRPr="00DE70ED">
        <w:rPr>
          <w:rFonts w:ascii="Calibri" w:hAnsi="Calibri" w:cs="Calibri"/>
          <w:b/>
          <w:bCs/>
          <w:i w:val="0"/>
          <w:iCs w:val="0"/>
          <w:sz w:val="22"/>
          <w:szCs w:val="22"/>
        </w:rPr>
        <w:fldChar w:fldCharType="begin"/>
      </w:r>
      <w:r w:rsidRPr="00DE70ED">
        <w:rPr>
          <w:rFonts w:ascii="Calibri" w:hAnsi="Calibri" w:cs="Calibri"/>
          <w:b/>
          <w:bCs/>
          <w:i w:val="0"/>
          <w:iCs w:val="0"/>
          <w:sz w:val="22"/>
          <w:szCs w:val="22"/>
        </w:rPr>
        <w:instrText xml:space="preserve"> SEQ Tabla \* ARABIC </w:instrText>
      </w:r>
      <w:r w:rsidRPr="00DE70ED">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7</w:t>
      </w:r>
      <w:r w:rsidRPr="00DE70ED">
        <w:rPr>
          <w:rFonts w:ascii="Calibri" w:hAnsi="Calibri" w:cs="Calibri"/>
          <w:b/>
          <w:bCs/>
          <w:i w:val="0"/>
          <w:iCs w:val="0"/>
          <w:sz w:val="22"/>
          <w:szCs w:val="22"/>
        </w:rPr>
        <w:fldChar w:fldCharType="end"/>
      </w:r>
      <w:r w:rsidRPr="00DE70ED">
        <w:rPr>
          <w:rFonts w:ascii="Calibri" w:hAnsi="Calibri" w:cs="Calibri"/>
          <w:sz w:val="22"/>
          <w:szCs w:val="22"/>
        </w:rPr>
        <w:br/>
        <w:t>Instrumentos utilizados en el levantamiento de requerimientos</w:t>
      </w:r>
      <w:bookmarkEnd w:id="440"/>
    </w:p>
    <w:p w14:paraId="66376A0F" w14:textId="77777777" w:rsidR="005543EA" w:rsidRPr="00704B37" w:rsidRDefault="005543EA" w:rsidP="003C1B5C">
      <w:pPr>
        <w:spacing w:line="240" w:lineRule="auto"/>
        <w:rPr>
          <w:rFonts w:ascii="Calibri" w:hAnsi="Calibri" w:cs="Calibri"/>
        </w:rPr>
      </w:pPr>
    </w:p>
    <w:tbl>
      <w:tblPr>
        <w:tblStyle w:val="Tablaconcuadrcula"/>
        <w:tblW w:w="0" w:type="auto"/>
        <w:tblLook w:val="04A0" w:firstRow="1" w:lastRow="0" w:firstColumn="1" w:lastColumn="0" w:noHBand="0" w:noVBand="1"/>
      </w:tblPr>
      <w:tblGrid>
        <w:gridCol w:w="1247"/>
        <w:gridCol w:w="2381"/>
        <w:gridCol w:w="3288"/>
        <w:gridCol w:w="1984"/>
      </w:tblGrid>
      <w:tr w:rsidR="00A548BA" w14:paraId="60F61929" w14:textId="77777777" w:rsidTr="00A548BA">
        <w:tc>
          <w:tcPr>
            <w:tcW w:w="1247" w:type="dxa"/>
            <w:tcBorders>
              <w:top w:val="single" w:sz="4" w:space="0" w:color="auto"/>
              <w:left w:val="nil"/>
              <w:bottom w:val="single" w:sz="4" w:space="0" w:color="auto"/>
              <w:right w:val="nil"/>
            </w:tcBorders>
          </w:tcPr>
          <w:p w14:paraId="02C4E16C"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Código</w:t>
            </w:r>
          </w:p>
        </w:tc>
        <w:tc>
          <w:tcPr>
            <w:tcW w:w="2381" w:type="dxa"/>
            <w:tcBorders>
              <w:top w:val="single" w:sz="4" w:space="0" w:color="auto"/>
              <w:left w:val="nil"/>
              <w:bottom w:val="single" w:sz="4" w:space="0" w:color="auto"/>
              <w:right w:val="nil"/>
            </w:tcBorders>
          </w:tcPr>
          <w:p w14:paraId="5608A81A"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Instrumento</w:t>
            </w:r>
          </w:p>
        </w:tc>
        <w:tc>
          <w:tcPr>
            <w:tcW w:w="3288" w:type="dxa"/>
            <w:tcBorders>
              <w:top w:val="single" w:sz="4" w:space="0" w:color="auto"/>
              <w:left w:val="nil"/>
              <w:bottom w:val="single" w:sz="4" w:space="0" w:color="auto"/>
              <w:right w:val="nil"/>
            </w:tcBorders>
          </w:tcPr>
          <w:p w14:paraId="2525CC4F"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Propósito</w:t>
            </w:r>
          </w:p>
        </w:tc>
        <w:tc>
          <w:tcPr>
            <w:tcW w:w="1984" w:type="dxa"/>
            <w:tcBorders>
              <w:top w:val="single" w:sz="4" w:space="0" w:color="auto"/>
              <w:left w:val="nil"/>
              <w:bottom w:val="single" w:sz="4" w:space="0" w:color="auto"/>
              <w:right w:val="nil"/>
            </w:tcBorders>
          </w:tcPr>
          <w:p w14:paraId="361BBB88"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Participante / fuente</w:t>
            </w:r>
          </w:p>
        </w:tc>
      </w:tr>
      <w:tr w:rsidR="00A548BA" w14:paraId="2305BEAA" w14:textId="77777777" w:rsidTr="00A548BA">
        <w:tc>
          <w:tcPr>
            <w:tcW w:w="1247" w:type="dxa"/>
            <w:tcBorders>
              <w:top w:val="single" w:sz="4" w:space="0" w:color="auto"/>
              <w:left w:val="nil"/>
              <w:bottom w:val="nil"/>
              <w:right w:val="nil"/>
            </w:tcBorders>
          </w:tcPr>
          <w:p w14:paraId="5C30220B"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I-01</w:t>
            </w:r>
          </w:p>
        </w:tc>
        <w:tc>
          <w:tcPr>
            <w:tcW w:w="2381" w:type="dxa"/>
            <w:tcBorders>
              <w:top w:val="single" w:sz="4" w:space="0" w:color="auto"/>
              <w:left w:val="nil"/>
              <w:bottom w:val="nil"/>
              <w:right w:val="nil"/>
            </w:tcBorders>
          </w:tcPr>
          <w:p w14:paraId="3D96EC45"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Guía de entrevista semiestructurada</w:t>
            </w:r>
          </w:p>
        </w:tc>
        <w:tc>
          <w:tcPr>
            <w:tcW w:w="3288" w:type="dxa"/>
            <w:tcBorders>
              <w:top w:val="single" w:sz="4" w:space="0" w:color="auto"/>
              <w:left w:val="nil"/>
              <w:bottom w:val="nil"/>
              <w:right w:val="nil"/>
            </w:tcBorders>
          </w:tcPr>
          <w:p w14:paraId="61F2D899"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Identificar actores, problemas, reglas de negocio, prioridades y criterios de aceptación.</w:t>
            </w:r>
          </w:p>
        </w:tc>
        <w:tc>
          <w:tcPr>
            <w:tcW w:w="1984" w:type="dxa"/>
            <w:tcBorders>
              <w:top w:val="single" w:sz="4" w:space="0" w:color="auto"/>
              <w:left w:val="nil"/>
              <w:bottom w:val="nil"/>
              <w:right w:val="nil"/>
            </w:tcBorders>
          </w:tcPr>
          <w:p w14:paraId="3C6C5500"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Actor interesado / administrador del proceso</w:t>
            </w:r>
          </w:p>
        </w:tc>
      </w:tr>
      <w:tr w:rsidR="00A548BA" w14:paraId="00612648" w14:textId="77777777" w:rsidTr="00D736BD">
        <w:tc>
          <w:tcPr>
            <w:tcW w:w="1247" w:type="dxa"/>
            <w:tcBorders>
              <w:top w:val="nil"/>
              <w:left w:val="nil"/>
              <w:bottom w:val="nil"/>
              <w:right w:val="nil"/>
            </w:tcBorders>
          </w:tcPr>
          <w:p w14:paraId="2E70352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I-02</w:t>
            </w:r>
          </w:p>
        </w:tc>
        <w:tc>
          <w:tcPr>
            <w:tcW w:w="2381" w:type="dxa"/>
            <w:tcBorders>
              <w:top w:val="nil"/>
              <w:left w:val="nil"/>
              <w:bottom w:val="nil"/>
              <w:right w:val="nil"/>
            </w:tcBorders>
          </w:tcPr>
          <w:p w14:paraId="21B5131C"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Lista de observación</w:t>
            </w:r>
          </w:p>
        </w:tc>
        <w:tc>
          <w:tcPr>
            <w:tcW w:w="3288" w:type="dxa"/>
            <w:tcBorders>
              <w:top w:val="nil"/>
              <w:left w:val="nil"/>
              <w:bottom w:val="nil"/>
              <w:right w:val="nil"/>
            </w:tcBorders>
          </w:tcPr>
          <w:p w14:paraId="3AAAD424"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Registrar el flujo actual: elaboración, revisión, devolución y cierre.</w:t>
            </w:r>
          </w:p>
        </w:tc>
        <w:tc>
          <w:tcPr>
            <w:tcW w:w="1984" w:type="dxa"/>
            <w:tcBorders>
              <w:top w:val="nil"/>
              <w:left w:val="nil"/>
              <w:bottom w:val="nil"/>
              <w:right w:val="nil"/>
            </w:tcBorders>
          </w:tcPr>
          <w:p w14:paraId="4699410B"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Personal operativo y analista DAF</w:t>
            </w:r>
          </w:p>
        </w:tc>
      </w:tr>
      <w:tr w:rsidR="00A548BA" w14:paraId="4F092857" w14:textId="77777777" w:rsidTr="00A548BA">
        <w:tc>
          <w:tcPr>
            <w:tcW w:w="1247" w:type="dxa"/>
            <w:tcBorders>
              <w:top w:val="nil"/>
              <w:left w:val="nil"/>
              <w:bottom w:val="nil"/>
              <w:right w:val="nil"/>
            </w:tcBorders>
          </w:tcPr>
          <w:p w14:paraId="2A063F1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I-03</w:t>
            </w:r>
          </w:p>
        </w:tc>
        <w:tc>
          <w:tcPr>
            <w:tcW w:w="2381" w:type="dxa"/>
            <w:tcBorders>
              <w:top w:val="nil"/>
              <w:left w:val="nil"/>
              <w:bottom w:val="nil"/>
              <w:right w:val="nil"/>
            </w:tcBorders>
          </w:tcPr>
          <w:p w14:paraId="4CB04D1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Matriz de requerimientos</w:t>
            </w:r>
          </w:p>
        </w:tc>
        <w:tc>
          <w:tcPr>
            <w:tcW w:w="3288" w:type="dxa"/>
            <w:tcBorders>
              <w:top w:val="nil"/>
              <w:left w:val="nil"/>
              <w:bottom w:val="nil"/>
              <w:right w:val="nil"/>
            </w:tcBorders>
          </w:tcPr>
          <w:p w14:paraId="228B83B7"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Mantener identificador, prioridad, fuente, criterio de aceptación y evidencia.</w:t>
            </w:r>
          </w:p>
        </w:tc>
        <w:tc>
          <w:tcPr>
            <w:tcW w:w="1984" w:type="dxa"/>
            <w:tcBorders>
              <w:top w:val="nil"/>
              <w:left w:val="nil"/>
              <w:bottom w:val="nil"/>
              <w:right w:val="nil"/>
            </w:tcBorders>
          </w:tcPr>
          <w:p w14:paraId="5D48DB12"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Equipo de desarrollo</w:t>
            </w:r>
          </w:p>
        </w:tc>
      </w:tr>
      <w:tr w:rsidR="00A548BA" w14:paraId="62F1A07D" w14:textId="77777777" w:rsidTr="00A548BA">
        <w:tc>
          <w:tcPr>
            <w:tcW w:w="1247" w:type="dxa"/>
            <w:tcBorders>
              <w:top w:val="nil"/>
              <w:left w:val="nil"/>
              <w:bottom w:val="single" w:sz="4" w:space="0" w:color="auto"/>
              <w:right w:val="nil"/>
            </w:tcBorders>
          </w:tcPr>
          <w:p w14:paraId="2D5D738A"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I-04</w:t>
            </w:r>
          </w:p>
        </w:tc>
        <w:tc>
          <w:tcPr>
            <w:tcW w:w="2381" w:type="dxa"/>
            <w:tcBorders>
              <w:top w:val="nil"/>
              <w:left w:val="nil"/>
              <w:bottom w:val="single" w:sz="4" w:space="0" w:color="auto"/>
              <w:right w:val="nil"/>
            </w:tcBorders>
          </w:tcPr>
          <w:p w14:paraId="7526381E"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Revisión de registros</w:t>
            </w:r>
          </w:p>
        </w:tc>
        <w:tc>
          <w:tcPr>
            <w:tcW w:w="3288" w:type="dxa"/>
            <w:tcBorders>
              <w:top w:val="nil"/>
              <w:left w:val="nil"/>
              <w:bottom w:val="single" w:sz="4" w:space="0" w:color="auto"/>
              <w:right w:val="nil"/>
            </w:tcBorders>
          </w:tcPr>
          <w:p w14:paraId="5643BF92"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Contrastar campos de SIAF, expedientes, documentos, observaciones y estados.</w:t>
            </w:r>
          </w:p>
        </w:tc>
        <w:tc>
          <w:tcPr>
            <w:tcW w:w="1984" w:type="dxa"/>
            <w:tcBorders>
              <w:top w:val="nil"/>
              <w:left w:val="nil"/>
              <w:bottom w:val="single" w:sz="4" w:space="0" w:color="auto"/>
              <w:right w:val="nil"/>
            </w:tcBorders>
          </w:tcPr>
          <w:p w14:paraId="00193ACE"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Documentos y formatos de referencia</w:t>
            </w:r>
          </w:p>
        </w:tc>
      </w:tr>
    </w:tbl>
    <w:p w14:paraId="08E0D945" w14:textId="77777777" w:rsidR="00367745" w:rsidRDefault="00367745" w:rsidP="00367745">
      <w:pPr>
        <w:pStyle w:val="Descripcin"/>
        <w:spacing w:after="0"/>
        <w:jc w:val="left"/>
        <w:rPr>
          <w:rFonts w:ascii="Calibri" w:eastAsia="Times New Roman" w:hAnsi="Calibri" w:cs="Calibri"/>
          <w:color w:val="000000"/>
        </w:rPr>
      </w:pPr>
    </w:p>
    <w:p w14:paraId="6D890219" w14:textId="77777777" w:rsidR="00825541" w:rsidRDefault="00367745" w:rsidP="00DE70ED">
      <w:pPr>
        <w:pStyle w:val="Descripcin"/>
        <w:jc w:val="left"/>
        <w:rPr>
          <w:rFonts w:ascii="Calibri" w:eastAsia="Times New Roman" w:hAnsi="Calibri" w:cs="Calibri"/>
          <w:i w:val="0"/>
          <w:color w:val="000000"/>
        </w:rPr>
      </w:pPr>
      <w:r w:rsidRPr="00367745">
        <w:rPr>
          <w:rFonts w:ascii="Calibri" w:eastAsia="Times New Roman" w:hAnsi="Calibri" w:cs="Calibri"/>
          <w:color w:val="000000"/>
        </w:rPr>
        <w:t xml:space="preserve">Nota. </w:t>
      </w:r>
      <w:r w:rsidRPr="00367745">
        <w:rPr>
          <w:rFonts w:ascii="Calibri" w:eastAsia="Times New Roman" w:hAnsi="Calibri" w:cs="Calibri"/>
          <w:i w:val="0"/>
          <w:color w:val="000000"/>
        </w:rPr>
        <w:t xml:space="preserve">Los instrumentos I-01 a I-04 orientaron la indagación con el actor interesado y el personal operativo. DAF = Departamento de Análisis y Finanzas. </w:t>
      </w:r>
    </w:p>
    <w:p w14:paraId="0CCE0E4F" w14:textId="77777777" w:rsidR="00825541" w:rsidRDefault="00825541">
      <w:pPr>
        <w:adjustRightInd/>
        <w:spacing w:after="158" w:line="362" w:lineRule="auto"/>
        <w:ind w:left="12" w:right="11" w:hanging="23"/>
        <w:rPr>
          <w:rFonts w:ascii="Calibri" w:eastAsia="Times New Roman" w:hAnsi="Calibri" w:cs="Calibri"/>
          <w:iCs/>
          <w:sz w:val="18"/>
          <w:szCs w:val="18"/>
        </w:rPr>
      </w:pPr>
      <w:r>
        <w:rPr>
          <w:rFonts w:ascii="Calibri" w:eastAsia="Times New Roman" w:hAnsi="Calibri" w:cs="Calibri"/>
          <w:i/>
        </w:rPr>
        <w:br w:type="page"/>
      </w:r>
    </w:p>
    <w:p w14:paraId="382775A3" w14:textId="37F80B20" w:rsidR="00825541" w:rsidRDefault="00283C60" w:rsidP="00825541">
      <w:pPr>
        <w:numPr>
          <w:ilvl w:val="2"/>
          <w:numId w:val="21"/>
        </w:numPr>
        <w:adjustRightInd/>
        <w:outlineLvl w:val="1"/>
        <w:rPr>
          <w:rFonts w:ascii="Calibri" w:eastAsia="Calibri" w:hAnsi="Calibri" w:cs="Calibri"/>
          <w:b/>
          <w:color w:val="auto"/>
          <w:sz w:val="22"/>
          <w:szCs w:val="22"/>
          <w:lang w:eastAsia="en-US"/>
        </w:rPr>
      </w:pPr>
      <w:bookmarkStart w:id="441" w:name="_Toc238334272"/>
      <w:r>
        <w:rPr>
          <w:rFonts w:ascii="Calibri" w:eastAsia="Calibri" w:hAnsi="Calibri" w:cs="Calibri"/>
          <w:b/>
          <w:color w:val="auto"/>
          <w:sz w:val="22"/>
          <w:szCs w:val="22"/>
          <w:lang w:eastAsia="en-US"/>
        </w:rPr>
        <w:t>Aprendizajes obtenidos</w:t>
      </w:r>
      <w:bookmarkEnd w:id="441"/>
    </w:p>
    <w:p w14:paraId="79CD5278"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trazabilidad no debe limitarse al estado final: los rechazos, correcciones, responsables y fechas son información esencial para controlar el proceso.</w:t>
      </w:r>
    </w:p>
    <w:p w14:paraId="54E1C8B8"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Los motivos de rechazo deben estructurarse y conservarse junto con la observación textual, porque permiten análisis por frecuencia y acciones de mejora.</w:t>
      </w:r>
    </w:p>
    <w:p w14:paraId="74DE0FE2"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gestión documental requiere integridad, versiones y relación con el expediente; reemplazar un archivo sin conservar evidencia afecta la auditabilidad.</w:t>
      </w:r>
    </w:p>
    <w:p w14:paraId="06145787"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asignación de permisos debe responder a responsabilidades reales. Un colaborador crea y corrige; el analista DAF revisa, aprueba o rechaza; el administrador configura el sistema.</w:t>
      </w:r>
    </w:p>
    <w:p w14:paraId="7F3CF46C" w14:textId="7CDD4F55" w:rsidR="00BD1074" w:rsidRPr="00BD1074" w:rsidRDefault="00D71754" w:rsidP="00BD1074">
      <w:pPr>
        <w:ind w:left="720"/>
        <w:rPr>
          <w:rFonts w:ascii="Calibri" w:eastAsia="Times New Roman" w:hAnsi="Calibri" w:cs="Calibri"/>
          <w:sz w:val="22"/>
          <w:szCs w:val="22"/>
        </w:rPr>
      </w:pPr>
      <w:r w:rsidRPr="008878DF">
        <w:rPr>
          <w:rFonts w:ascii="Calibri" w:eastAsia="Times New Roman" w:hAnsi="Calibri" w:cs="Calibri"/>
          <w:sz w:val="22"/>
          <w:szCs w:val="22"/>
        </w:rPr>
        <w:t>• Los tableros analíticos deben diferenciar resultados al cierre, pendientes de corrección y casos en revisión para evitar interpretaciones incompletas.</w:t>
      </w:r>
    </w:p>
    <w:p w14:paraId="67F59AB0" w14:textId="633AF5DD" w:rsidR="00BD1074" w:rsidRPr="00BD1074" w:rsidRDefault="00BD1074" w:rsidP="00BD1074">
      <w:pPr>
        <w:pStyle w:val="Prrafodelista"/>
        <w:numPr>
          <w:ilvl w:val="1"/>
          <w:numId w:val="1"/>
        </w:numPr>
        <w:adjustRightInd/>
        <w:outlineLvl w:val="1"/>
      </w:pPr>
      <w:bookmarkStart w:id="442" w:name="_Toc238334273"/>
      <w:r>
        <w:rPr>
          <w:rFonts w:ascii="Calibri" w:eastAsia="Calibri" w:hAnsi="Calibri" w:cs="Calibri"/>
          <w:b/>
          <w:color w:val="auto"/>
          <w:sz w:val="22"/>
          <w:szCs w:val="22"/>
          <w:lang w:eastAsia="en-US"/>
        </w:rPr>
        <w:t>Especificación de requerimientos</w:t>
      </w:r>
      <w:bookmarkEnd w:id="442"/>
    </w:p>
    <w:p w14:paraId="3B319365" w14:textId="3E0DDB89" w:rsidR="00BD1074" w:rsidRDefault="00424DDA" w:rsidP="00424DDA">
      <w:pPr>
        <w:ind w:firstLine="720"/>
        <w:rPr>
          <w:rFonts w:ascii="Calibri" w:eastAsia="Times New Roman" w:hAnsi="Calibri" w:cs="Calibri"/>
          <w:sz w:val="22"/>
          <w:szCs w:val="22"/>
        </w:rPr>
      </w:pPr>
      <w:r w:rsidRPr="00424DDA">
        <w:rPr>
          <w:rFonts w:ascii="Calibri" w:eastAsia="Times New Roman" w:hAnsi="Calibri" w:cs="Calibri"/>
          <w:sz w:val="22"/>
          <w:szCs w:val="22"/>
        </w:rPr>
        <w:t>La especificación se presenta mediante requerimientos identificables y verificables, organizados en catálogos funcionales y no funcionales que permiten evaluar prioridad, alcance y criterios de aceptación. Dado que el proyecto adopta un enfoque incremental con prototipado evolutivo, la descripción textual se complementa con diagramas de casos de uso, actividades y secuencia, además de fichas detalladas por caso de uso. Este enfoque facilita relacionar cada necesidad institucional con una interacción observable dentro del prototipo y respaldar la trazabilidad entre requerimientos, módulos y evidencia técnica. Asimismo, la especificación incorpora la recuperación de contraseña mediante correo institucional como parte del ciclo completo de gestión de credenciales, incluyendo autenticación, emisión de contraseña temporal, cambio obligatorio en el siguiente inicio de sesión y control de acceso por roles.</w:t>
      </w:r>
    </w:p>
    <w:p w14:paraId="0BA72C8D" w14:textId="77777777" w:rsidR="00744CD7" w:rsidRDefault="00744CD7">
      <w:pPr>
        <w:adjustRightInd/>
        <w:spacing w:after="158" w:line="362" w:lineRule="auto"/>
        <w:ind w:left="12" w:right="11" w:hanging="23"/>
        <w:rPr>
          <w:rFonts w:ascii="Calibri" w:eastAsia="Times New Roman" w:hAnsi="Calibri" w:cs="Calibri"/>
          <w:sz w:val="22"/>
          <w:szCs w:val="22"/>
        </w:rPr>
        <w:sectPr w:rsidR="00744CD7" w:rsidSect="0047249F">
          <w:pgSz w:w="12240" w:h="15840"/>
          <w:pgMar w:top="1440" w:right="1440" w:bottom="1440" w:left="1440" w:header="0" w:footer="543" w:gutter="0"/>
          <w:cols w:space="720"/>
          <w:docGrid w:linePitch="360"/>
        </w:sectPr>
      </w:pPr>
    </w:p>
    <w:p w14:paraId="38E42720" w14:textId="49E30811" w:rsidR="00DC7A93" w:rsidRPr="00BB3D9B" w:rsidRDefault="00BB3D9B" w:rsidP="00BB3D9B">
      <w:pPr>
        <w:numPr>
          <w:ilvl w:val="2"/>
          <w:numId w:val="1"/>
        </w:numPr>
        <w:adjustRightInd/>
        <w:outlineLvl w:val="1"/>
        <w:rPr>
          <w:rFonts w:ascii="Calibri" w:eastAsia="Calibri" w:hAnsi="Calibri" w:cs="Calibri"/>
          <w:b/>
          <w:color w:val="auto"/>
          <w:sz w:val="22"/>
          <w:szCs w:val="22"/>
          <w:lang w:eastAsia="en-US"/>
        </w:rPr>
      </w:pPr>
      <w:bookmarkStart w:id="443" w:name="_Toc238334274"/>
      <w:r>
        <w:rPr>
          <w:rFonts w:ascii="Calibri" w:eastAsia="Calibri" w:hAnsi="Calibri" w:cs="Calibri"/>
          <w:b/>
          <w:color w:val="auto"/>
          <w:sz w:val="22"/>
          <w:szCs w:val="22"/>
          <w:lang w:eastAsia="en-US"/>
        </w:rPr>
        <w:t>Requerimientos funcionales</w:t>
      </w:r>
      <w:bookmarkEnd w:id="443"/>
    </w:p>
    <w:p w14:paraId="65AC1A3B" w14:textId="57E43161" w:rsidR="001B0100" w:rsidRDefault="008E1F95" w:rsidP="008E1F95">
      <w:pPr>
        <w:pStyle w:val="Descripcin"/>
        <w:spacing w:after="0"/>
        <w:jc w:val="left"/>
        <w:rPr>
          <w:rFonts w:ascii="Calibri" w:hAnsi="Calibri" w:cs="Calibri"/>
          <w:sz w:val="22"/>
          <w:szCs w:val="22"/>
        </w:rPr>
      </w:pPr>
      <w:bookmarkStart w:id="444" w:name="_Toc238334296"/>
      <w:r w:rsidRPr="008E1F95">
        <w:rPr>
          <w:rFonts w:ascii="Calibri" w:hAnsi="Calibri" w:cs="Calibri"/>
          <w:b/>
          <w:bCs/>
          <w:i w:val="0"/>
          <w:iCs w:val="0"/>
          <w:sz w:val="22"/>
          <w:szCs w:val="22"/>
        </w:rPr>
        <w:t xml:space="preserve">Tabla </w:t>
      </w:r>
      <w:r w:rsidRPr="008E1F95">
        <w:rPr>
          <w:rFonts w:ascii="Calibri" w:hAnsi="Calibri" w:cs="Calibri"/>
          <w:b/>
          <w:bCs/>
          <w:i w:val="0"/>
          <w:iCs w:val="0"/>
          <w:sz w:val="22"/>
          <w:szCs w:val="22"/>
        </w:rPr>
        <w:fldChar w:fldCharType="begin"/>
      </w:r>
      <w:r w:rsidRPr="008E1F95">
        <w:rPr>
          <w:rFonts w:ascii="Calibri" w:hAnsi="Calibri" w:cs="Calibri"/>
          <w:b/>
          <w:bCs/>
          <w:i w:val="0"/>
          <w:iCs w:val="0"/>
          <w:sz w:val="22"/>
          <w:szCs w:val="22"/>
        </w:rPr>
        <w:instrText xml:space="preserve"> SEQ Tabla \* ARABIC </w:instrText>
      </w:r>
      <w:r w:rsidRPr="008E1F95">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8</w:t>
      </w:r>
      <w:r w:rsidRPr="008E1F95">
        <w:rPr>
          <w:rFonts w:ascii="Calibri" w:hAnsi="Calibri" w:cs="Calibri"/>
          <w:b/>
          <w:bCs/>
          <w:i w:val="0"/>
          <w:iCs w:val="0"/>
          <w:sz w:val="22"/>
          <w:szCs w:val="22"/>
        </w:rPr>
        <w:fldChar w:fldCharType="end"/>
      </w:r>
      <w:r w:rsidRPr="008E1F95">
        <w:rPr>
          <w:rFonts w:ascii="Calibri" w:hAnsi="Calibri" w:cs="Calibri"/>
          <w:sz w:val="22"/>
          <w:szCs w:val="22"/>
        </w:rPr>
        <w:br/>
        <w:t>Catálogo de requerimientos funcionales de SIGEC-IGSS</w:t>
      </w:r>
      <w:bookmarkEnd w:id="444"/>
    </w:p>
    <w:p w14:paraId="0AD5D70C" w14:textId="77777777" w:rsidR="008E1F95" w:rsidRDefault="008E1F95" w:rsidP="008E1F95">
      <w:pPr>
        <w:spacing w:line="240" w:lineRule="auto"/>
      </w:pPr>
    </w:p>
    <w:tbl>
      <w:tblPr>
        <w:tblStyle w:val="Tablaconcuadrcula"/>
        <w:tblW w:w="0" w:type="auto"/>
        <w:tblLook w:val="04A0" w:firstRow="1" w:lastRow="0" w:firstColumn="1" w:lastColumn="0" w:noHBand="0" w:noVBand="1"/>
      </w:tblPr>
      <w:tblGrid>
        <w:gridCol w:w="958"/>
        <w:gridCol w:w="1169"/>
        <w:gridCol w:w="1774"/>
        <w:gridCol w:w="4819"/>
        <w:gridCol w:w="4111"/>
      </w:tblGrid>
      <w:tr w:rsidR="00A773C7" w:rsidRPr="003F265E" w14:paraId="6EADEF9C" w14:textId="77777777" w:rsidTr="00744CD7">
        <w:tc>
          <w:tcPr>
            <w:tcW w:w="958" w:type="dxa"/>
            <w:tcBorders>
              <w:top w:val="single" w:sz="4" w:space="0" w:color="auto"/>
              <w:left w:val="nil"/>
              <w:bottom w:val="single" w:sz="4" w:space="0" w:color="auto"/>
              <w:right w:val="nil"/>
            </w:tcBorders>
          </w:tcPr>
          <w:p w14:paraId="6E8C0A3D"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ID</w:t>
            </w:r>
          </w:p>
        </w:tc>
        <w:tc>
          <w:tcPr>
            <w:tcW w:w="1169" w:type="dxa"/>
            <w:tcBorders>
              <w:top w:val="single" w:sz="4" w:space="0" w:color="auto"/>
              <w:left w:val="nil"/>
              <w:bottom w:val="single" w:sz="4" w:space="0" w:color="auto"/>
              <w:right w:val="nil"/>
            </w:tcBorders>
          </w:tcPr>
          <w:p w14:paraId="0D71C5EB"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Prioridad</w:t>
            </w:r>
          </w:p>
        </w:tc>
        <w:tc>
          <w:tcPr>
            <w:tcW w:w="1701" w:type="dxa"/>
            <w:tcBorders>
              <w:top w:val="single" w:sz="4" w:space="0" w:color="auto"/>
              <w:left w:val="nil"/>
              <w:bottom w:val="single" w:sz="4" w:space="0" w:color="auto"/>
              <w:right w:val="nil"/>
            </w:tcBorders>
          </w:tcPr>
          <w:p w14:paraId="60C2704E"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Módulo</w:t>
            </w:r>
          </w:p>
        </w:tc>
        <w:tc>
          <w:tcPr>
            <w:tcW w:w="4819" w:type="dxa"/>
            <w:tcBorders>
              <w:top w:val="single" w:sz="4" w:space="0" w:color="auto"/>
              <w:left w:val="nil"/>
              <w:bottom w:val="single" w:sz="4" w:space="0" w:color="auto"/>
              <w:right w:val="nil"/>
            </w:tcBorders>
          </w:tcPr>
          <w:p w14:paraId="1E5B596C"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Requerimiento</w:t>
            </w:r>
          </w:p>
        </w:tc>
        <w:tc>
          <w:tcPr>
            <w:tcW w:w="4111" w:type="dxa"/>
            <w:tcBorders>
              <w:top w:val="single" w:sz="4" w:space="0" w:color="auto"/>
              <w:left w:val="nil"/>
              <w:bottom w:val="single" w:sz="4" w:space="0" w:color="auto"/>
              <w:right w:val="nil"/>
            </w:tcBorders>
          </w:tcPr>
          <w:p w14:paraId="31824C18"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Criterio de aceptación</w:t>
            </w:r>
          </w:p>
        </w:tc>
      </w:tr>
      <w:tr w:rsidR="00A773C7" w:rsidRPr="003F265E" w14:paraId="61187BC9" w14:textId="77777777" w:rsidTr="00744CD7">
        <w:tc>
          <w:tcPr>
            <w:tcW w:w="958" w:type="dxa"/>
            <w:tcBorders>
              <w:top w:val="single" w:sz="4" w:space="0" w:color="auto"/>
              <w:left w:val="nil"/>
              <w:bottom w:val="nil"/>
              <w:right w:val="nil"/>
            </w:tcBorders>
          </w:tcPr>
          <w:p w14:paraId="21CE2B0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RF-01</w:t>
            </w:r>
          </w:p>
        </w:tc>
        <w:tc>
          <w:tcPr>
            <w:tcW w:w="1169" w:type="dxa"/>
            <w:tcBorders>
              <w:top w:val="single" w:sz="4" w:space="0" w:color="auto"/>
              <w:left w:val="nil"/>
              <w:bottom w:val="nil"/>
              <w:right w:val="nil"/>
            </w:tcBorders>
          </w:tcPr>
          <w:p w14:paraId="7D55B96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single" w:sz="4" w:space="0" w:color="auto"/>
              <w:left w:val="nil"/>
              <w:bottom w:val="nil"/>
              <w:right w:val="nil"/>
            </w:tcBorders>
          </w:tcPr>
          <w:p w14:paraId="5CB5B88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single" w:sz="4" w:space="0" w:color="auto"/>
              <w:left w:val="nil"/>
              <w:bottom w:val="nil"/>
              <w:right w:val="nil"/>
            </w:tcBorders>
          </w:tcPr>
          <w:p w14:paraId="4274B0F1"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autenticar al usuario mediante código de empleado y contraseña, y emitir un token de sesión.</w:t>
            </w:r>
          </w:p>
        </w:tc>
        <w:tc>
          <w:tcPr>
            <w:tcW w:w="4111" w:type="dxa"/>
            <w:tcBorders>
              <w:top w:val="single" w:sz="4" w:space="0" w:color="auto"/>
              <w:left w:val="nil"/>
              <w:bottom w:val="nil"/>
              <w:right w:val="nil"/>
            </w:tcBorders>
          </w:tcPr>
          <w:p w14:paraId="11B4D33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acceso se concede únicamente cuando la credencial es válida y el token se genera correctamente.</w:t>
            </w:r>
          </w:p>
        </w:tc>
      </w:tr>
      <w:tr w:rsidR="00A773C7" w:rsidRPr="003F265E" w14:paraId="246DB69F" w14:textId="77777777" w:rsidTr="00744CD7">
        <w:tc>
          <w:tcPr>
            <w:tcW w:w="958" w:type="dxa"/>
            <w:tcBorders>
              <w:top w:val="nil"/>
              <w:left w:val="nil"/>
              <w:bottom w:val="nil"/>
              <w:right w:val="nil"/>
            </w:tcBorders>
          </w:tcPr>
          <w:p w14:paraId="0351C9C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RF-02</w:t>
            </w:r>
          </w:p>
        </w:tc>
        <w:tc>
          <w:tcPr>
            <w:tcW w:w="1169" w:type="dxa"/>
            <w:tcBorders>
              <w:top w:val="nil"/>
              <w:left w:val="nil"/>
              <w:bottom w:val="nil"/>
              <w:right w:val="nil"/>
            </w:tcBorders>
          </w:tcPr>
          <w:p w14:paraId="73B79A0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659C251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Administración</w:t>
            </w:r>
          </w:p>
        </w:tc>
        <w:tc>
          <w:tcPr>
            <w:tcW w:w="4819" w:type="dxa"/>
            <w:tcBorders>
              <w:top w:val="nil"/>
              <w:left w:val="nil"/>
              <w:bottom w:val="nil"/>
              <w:right w:val="nil"/>
            </w:tcBorders>
          </w:tcPr>
          <w:p w14:paraId="324765D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administrar usuarios, puestos, unidades médicas, áreas, roles y permisos.</w:t>
            </w:r>
          </w:p>
        </w:tc>
        <w:tc>
          <w:tcPr>
            <w:tcW w:w="4111" w:type="dxa"/>
            <w:tcBorders>
              <w:top w:val="nil"/>
              <w:left w:val="nil"/>
              <w:bottom w:val="nil"/>
              <w:right w:val="nil"/>
            </w:tcBorders>
          </w:tcPr>
          <w:p w14:paraId="781A4FA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administrador puede crear, editar, consultar y asignar roles/unidad sin inconsistencias.</w:t>
            </w:r>
          </w:p>
        </w:tc>
      </w:tr>
      <w:tr w:rsidR="00A773C7" w:rsidRPr="003F265E" w14:paraId="3A748B95" w14:textId="77777777" w:rsidTr="00744CD7">
        <w:tc>
          <w:tcPr>
            <w:tcW w:w="958" w:type="dxa"/>
            <w:tcBorders>
              <w:top w:val="nil"/>
              <w:left w:val="nil"/>
              <w:bottom w:val="nil"/>
              <w:right w:val="nil"/>
            </w:tcBorders>
          </w:tcPr>
          <w:p w14:paraId="2003B1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RF-03</w:t>
            </w:r>
          </w:p>
        </w:tc>
        <w:tc>
          <w:tcPr>
            <w:tcW w:w="1169" w:type="dxa"/>
            <w:tcBorders>
              <w:top w:val="nil"/>
              <w:left w:val="nil"/>
              <w:bottom w:val="nil"/>
              <w:right w:val="nil"/>
            </w:tcBorders>
          </w:tcPr>
          <w:p w14:paraId="48B2D22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0F34814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6C503E3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crear solicitudes SIAF con datos generales, ítems, subproductos, justificación y encargado.</w:t>
            </w:r>
          </w:p>
        </w:tc>
        <w:tc>
          <w:tcPr>
            <w:tcW w:w="4111" w:type="dxa"/>
            <w:tcBorders>
              <w:top w:val="nil"/>
              <w:left w:val="nil"/>
              <w:bottom w:val="nil"/>
              <w:right w:val="nil"/>
            </w:tcBorders>
          </w:tcPr>
          <w:p w14:paraId="5D705B89"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solicitud se guarda solo cuando se completan los campos obligatorios.</w:t>
            </w:r>
          </w:p>
        </w:tc>
      </w:tr>
      <w:tr w:rsidR="00A773C7" w:rsidRPr="003F265E" w14:paraId="62EAFF15" w14:textId="77777777" w:rsidTr="00744CD7">
        <w:tc>
          <w:tcPr>
            <w:tcW w:w="958" w:type="dxa"/>
            <w:tcBorders>
              <w:top w:val="nil"/>
              <w:left w:val="nil"/>
              <w:bottom w:val="nil"/>
              <w:right w:val="nil"/>
            </w:tcBorders>
          </w:tcPr>
          <w:p w14:paraId="241BB3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RF-04</w:t>
            </w:r>
          </w:p>
        </w:tc>
        <w:tc>
          <w:tcPr>
            <w:tcW w:w="1169" w:type="dxa"/>
            <w:tcBorders>
              <w:top w:val="nil"/>
              <w:left w:val="nil"/>
              <w:bottom w:val="nil"/>
              <w:right w:val="nil"/>
            </w:tcBorders>
          </w:tcPr>
          <w:p w14:paraId="55CD0BF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65217A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0661DEE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reservar y asignar correlativos SIAF controlados, con liberación al cancelar.</w:t>
            </w:r>
          </w:p>
        </w:tc>
        <w:tc>
          <w:tcPr>
            <w:tcW w:w="4111" w:type="dxa"/>
            <w:tcBorders>
              <w:top w:val="nil"/>
              <w:left w:val="nil"/>
              <w:bottom w:val="nil"/>
              <w:right w:val="nil"/>
            </w:tcBorders>
          </w:tcPr>
          <w:p w14:paraId="73B0DBB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No se generan correlativos duplicados y la reserva se consume o libera según el resultado.</w:t>
            </w:r>
          </w:p>
        </w:tc>
      </w:tr>
      <w:tr w:rsidR="00A773C7" w:rsidRPr="003F265E" w14:paraId="6A1AA5F8" w14:textId="77777777" w:rsidTr="00744CD7">
        <w:tc>
          <w:tcPr>
            <w:tcW w:w="958" w:type="dxa"/>
            <w:tcBorders>
              <w:top w:val="nil"/>
              <w:left w:val="nil"/>
              <w:bottom w:val="nil"/>
              <w:right w:val="nil"/>
            </w:tcBorders>
          </w:tcPr>
          <w:p w14:paraId="6C48BA9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RF-05</w:t>
            </w:r>
          </w:p>
        </w:tc>
        <w:tc>
          <w:tcPr>
            <w:tcW w:w="1169" w:type="dxa"/>
            <w:tcBorders>
              <w:top w:val="nil"/>
              <w:left w:val="nil"/>
              <w:bottom w:val="nil"/>
              <w:right w:val="nil"/>
            </w:tcBorders>
          </w:tcPr>
          <w:p w14:paraId="3D2B3DA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EE7E5E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616B093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generar y permitir visualizar el documento SIAF en PDF.</w:t>
            </w:r>
          </w:p>
        </w:tc>
        <w:tc>
          <w:tcPr>
            <w:tcW w:w="4111" w:type="dxa"/>
            <w:tcBorders>
              <w:top w:val="nil"/>
              <w:left w:val="nil"/>
              <w:bottom w:val="nil"/>
              <w:right w:val="nil"/>
            </w:tcBorders>
          </w:tcPr>
          <w:p w14:paraId="624E1F7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documento contiene los datos ingresados y queda relacionado a la solicitud.</w:t>
            </w:r>
          </w:p>
        </w:tc>
      </w:tr>
      <w:tr w:rsidR="00A773C7" w:rsidRPr="003F265E" w14:paraId="16027EDC" w14:textId="77777777" w:rsidTr="00744CD7">
        <w:tc>
          <w:tcPr>
            <w:tcW w:w="958" w:type="dxa"/>
            <w:tcBorders>
              <w:top w:val="nil"/>
              <w:left w:val="nil"/>
              <w:bottom w:val="nil"/>
              <w:right w:val="nil"/>
            </w:tcBorders>
          </w:tcPr>
          <w:p w14:paraId="1B5E17B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RF-06</w:t>
            </w:r>
          </w:p>
        </w:tc>
        <w:tc>
          <w:tcPr>
            <w:tcW w:w="1169" w:type="dxa"/>
            <w:tcBorders>
              <w:top w:val="nil"/>
              <w:left w:val="nil"/>
              <w:bottom w:val="nil"/>
              <w:right w:val="nil"/>
            </w:tcBorders>
          </w:tcPr>
          <w:p w14:paraId="03C00A7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795F3C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55AC1A5A"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adjuntar documentos de respaldo a una solicitud SIAF.</w:t>
            </w:r>
          </w:p>
        </w:tc>
        <w:tc>
          <w:tcPr>
            <w:tcW w:w="4111" w:type="dxa"/>
            <w:tcBorders>
              <w:top w:val="nil"/>
              <w:left w:val="nil"/>
              <w:bottom w:val="nil"/>
              <w:right w:val="nil"/>
            </w:tcBorders>
          </w:tcPr>
          <w:p w14:paraId="467BCA0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Cada adjunto registra nombre, tipo MIME, tamaño, hash y fecha.</w:t>
            </w:r>
          </w:p>
        </w:tc>
      </w:tr>
      <w:tr w:rsidR="00A773C7" w:rsidRPr="003F265E" w14:paraId="67B36A1B" w14:textId="77777777" w:rsidTr="00744CD7">
        <w:tc>
          <w:tcPr>
            <w:tcW w:w="958" w:type="dxa"/>
            <w:tcBorders>
              <w:top w:val="nil"/>
              <w:left w:val="nil"/>
              <w:bottom w:val="nil"/>
              <w:right w:val="nil"/>
            </w:tcBorders>
          </w:tcPr>
          <w:p w14:paraId="78C96B4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RF-07</w:t>
            </w:r>
          </w:p>
        </w:tc>
        <w:tc>
          <w:tcPr>
            <w:tcW w:w="1169" w:type="dxa"/>
            <w:tcBorders>
              <w:top w:val="nil"/>
              <w:left w:val="nil"/>
              <w:bottom w:val="nil"/>
              <w:right w:val="nil"/>
            </w:tcBorders>
          </w:tcPr>
          <w:p w14:paraId="6224725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B42F8E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435471F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mostrar las solicitudes SIAF pendientes de revisión al analista DAF autorizado.</w:t>
            </w:r>
          </w:p>
        </w:tc>
        <w:tc>
          <w:tcPr>
            <w:tcW w:w="4111" w:type="dxa"/>
            <w:tcBorders>
              <w:top w:val="nil"/>
              <w:left w:val="nil"/>
              <w:bottom w:val="nil"/>
              <w:right w:val="nil"/>
            </w:tcBorders>
          </w:tcPr>
          <w:p w14:paraId="19A4F0B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analista visualiza únicamente los casos que le corresponden por permiso.</w:t>
            </w:r>
          </w:p>
        </w:tc>
      </w:tr>
      <w:tr w:rsidR="00A773C7" w:rsidRPr="003F265E" w14:paraId="0EDFDD15" w14:textId="77777777" w:rsidTr="00744CD7">
        <w:tc>
          <w:tcPr>
            <w:tcW w:w="958" w:type="dxa"/>
            <w:tcBorders>
              <w:top w:val="nil"/>
              <w:left w:val="nil"/>
              <w:bottom w:val="nil"/>
              <w:right w:val="nil"/>
            </w:tcBorders>
          </w:tcPr>
          <w:p w14:paraId="68FA6E8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RF-08</w:t>
            </w:r>
          </w:p>
        </w:tc>
        <w:tc>
          <w:tcPr>
            <w:tcW w:w="1169" w:type="dxa"/>
            <w:tcBorders>
              <w:top w:val="nil"/>
              <w:left w:val="nil"/>
              <w:bottom w:val="nil"/>
              <w:right w:val="nil"/>
            </w:tcBorders>
          </w:tcPr>
          <w:p w14:paraId="6A6F911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551D8A26"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6949C47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aprobar o rechazar una SIAF, registrando motivos y marcas cuando aplique.</w:t>
            </w:r>
          </w:p>
        </w:tc>
        <w:tc>
          <w:tcPr>
            <w:tcW w:w="4111" w:type="dxa"/>
            <w:tcBorders>
              <w:top w:val="nil"/>
              <w:left w:val="nil"/>
              <w:bottom w:val="nil"/>
              <w:right w:val="nil"/>
            </w:tcBorders>
          </w:tcPr>
          <w:p w14:paraId="4E041D2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decisión cambia el estado y queda registrada en bitácora.</w:t>
            </w:r>
          </w:p>
        </w:tc>
      </w:tr>
      <w:tr w:rsidR="00A773C7" w:rsidRPr="003F265E" w14:paraId="2FEEF988" w14:textId="77777777" w:rsidTr="00744CD7">
        <w:tc>
          <w:tcPr>
            <w:tcW w:w="958" w:type="dxa"/>
            <w:tcBorders>
              <w:top w:val="nil"/>
              <w:left w:val="nil"/>
              <w:bottom w:val="nil"/>
              <w:right w:val="nil"/>
            </w:tcBorders>
          </w:tcPr>
          <w:p w14:paraId="3D3115AB"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RF-09</w:t>
            </w:r>
          </w:p>
        </w:tc>
        <w:tc>
          <w:tcPr>
            <w:tcW w:w="1169" w:type="dxa"/>
            <w:tcBorders>
              <w:top w:val="nil"/>
              <w:left w:val="nil"/>
              <w:bottom w:val="nil"/>
              <w:right w:val="nil"/>
            </w:tcBorders>
          </w:tcPr>
          <w:p w14:paraId="1F190CF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F1299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278CFC7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corregir una SIAF rechazada y reenviarla a revisión.</w:t>
            </w:r>
          </w:p>
        </w:tc>
        <w:tc>
          <w:tcPr>
            <w:tcW w:w="4111" w:type="dxa"/>
            <w:tcBorders>
              <w:top w:val="nil"/>
              <w:left w:val="nil"/>
              <w:bottom w:val="nil"/>
              <w:right w:val="nil"/>
            </w:tcBorders>
          </w:tcPr>
          <w:p w14:paraId="66BE5C7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corrección conserva historial y permite un nuevo ciclo de revisión.</w:t>
            </w:r>
          </w:p>
        </w:tc>
      </w:tr>
      <w:tr w:rsidR="00A773C7" w:rsidRPr="003F265E" w14:paraId="32AD77FE" w14:textId="77777777" w:rsidTr="00744CD7">
        <w:tc>
          <w:tcPr>
            <w:tcW w:w="958" w:type="dxa"/>
            <w:tcBorders>
              <w:top w:val="nil"/>
              <w:left w:val="nil"/>
              <w:bottom w:val="nil"/>
              <w:right w:val="nil"/>
            </w:tcBorders>
          </w:tcPr>
          <w:p w14:paraId="7DE7B33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RF-10</w:t>
            </w:r>
          </w:p>
        </w:tc>
        <w:tc>
          <w:tcPr>
            <w:tcW w:w="1169" w:type="dxa"/>
            <w:tcBorders>
              <w:top w:val="nil"/>
              <w:left w:val="nil"/>
              <w:bottom w:val="nil"/>
              <w:right w:val="nil"/>
            </w:tcBorders>
          </w:tcPr>
          <w:p w14:paraId="3CD42D6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2DDFD1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09442CB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crear expedientes con correlativo, título, tipo y vínculos opcionales a SIAF/O.C.</w:t>
            </w:r>
          </w:p>
        </w:tc>
        <w:tc>
          <w:tcPr>
            <w:tcW w:w="4111" w:type="dxa"/>
            <w:tcBorders>
              <w:top w:val="nil"/>
              <w:left w:val="nil"/>
              <w:bottom w:val="nil"/>
              <w:right w:val="nil"/>
            </w:tcBorders>
          </w:tcPr>
          <w:p w14:paraId="177305A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expediente se crea con número controlado y datos mínimos válidos.</w:t>
            </w:r>
          </w:p>
        </w:tc>
      </w:tr>
      <w:tr w:rsidR="00A773C7" w:rsidRPr="003F265E" w14:paraId="592C5719" w14:textId="77777777" w:rsidTr="00744CD7">
        <w:tc>
          <w:tcPr>
            <w:tcW w:w="958" w:type="dxa"/>
            <w:tcBorders>
              <w:top w:val="nil"/>
              <w:left w:val="nil"/>
              <w:bottom w:val="nil"/>
              <w:right w:val="nil"/>
            </w:tcBorders>
          </w:tcPr>
          <w:p w14:paraId="43E1235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RF-11</w:t>
            </w:r>
          </w:p>
        </w:tc>
        <w:tc>
          <w:tcPr>
            <w:tcW w:w="1169" w:type="dxa"/>
            <w:tcBorders>
              <w:top w:val="nil"/>
              <w:left w:val="nil"/>
              <w:bottom w:val="nil"/>
              <w:right w:val="nil"/>
            </w:tcBorders>
          </w:tcPr>
          <w:p w14:paraId="2F149E5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450A2C4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3251184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cargar, descargar, reemplazar y eliminar documentos del expediente.</w:t>
            </w:r>
          </w:p>
        </w:tc>
        <w:tc>
          <w:tcPr>
            <w:tcW w:w="4111" w:type="dxa"/>
            <w:tcBorders>
              <w:top w:val="nil"/>
              <w:left w:val="nil"/>
              <w:bottom w:val="nil"/>
              <w:right w:val="nil"/>
            </w:tcBorders>
          </w:tcPr>
          <w:p w14:paraId="6C1E158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Cada documento conserva metadatos; el reemplazo mantiene versión anterior.</w:t>
            </w:r>
          </w:p>
        </w:tc>
      </w:tr>
      <w:tr w:rsidR="00A773C7" w:rsidRPr="003F265E" w14:paraId="2AA56DBE" w14:textId="77777777" w:rsidTr="00744CD7">
        <w:tc>
          <w:tcPr>
            <w:tcW w:w="958" w:type="dxa"/>
            <w:tcBorders>
              <w:top w:val="nil"/>
              <w:left w:val="nil"/>
              <w:bottom w:val="nil"/>
              <w:right w:val="nil"/>
            </w:tcBorders>
          </w:tcPr>
          <w:p w14:paraId="15163486"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RF-12</w:t>
            </w:r>
          </w:p>
        </w:tc>
        <w:tc>
          <w:tcPr>
            <w:tcW w:w="1169" w:type="dxa"/>
            <w:tcBorders>
              <w:top w:val="nil"/>
              <w:left w:val="nil"/>
              <w:bottom w:val="nil"/>
              <w:right w:val="nil"/>
            </w:tcBorders>
          </w:tcPr>
          <w:p w14:paraId="0FE9B56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3DFDC4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0E1320D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revisar, aprobar o rechazar expedientes con observaciones por documento.</w:t>
            </w:r>
          </w:p>
        </w:tc>
        <w:tc>
          <w:tcPr>
            <w:tcW w:w="4111" w:type="dxa"/>
            <w:tcBorders>
              <w:top w:val="nil"/>
              <w:left w:val="nil"/>
              <w:bottom w:val="nil"/>
              <w:right w:val="nil"/>
            </w:tcBorders>
          </w:tcPr>
          <w:p w14:paraId="0EDF615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dictamen registra comentarios y, si aplica, posición o detalle del hallazgo.</w:t>
            </w:r>
          </w:p>
        </w:tc>
      </w:tr>
      <w:tr w:rsidR="00A773C7" w:rsidRPr="003F265E" w14:paraId="5750A312" w14:textId="77777777" w:rsidTr="00744CD7">
        <w:tc>
          <w:tcPr>
            <w:tcW w:w="958" w:type="dxa"/>
            <w:tcBorders>
              <w:top w:val="nil"/>
              <w:left w:val="nil"/>
              <w:bottom w:val="nil"/>
              <w:right w:val="nil"/>
            </w:tcBorders>
          </w:tcPr>
          <w:p w14:paraId="276FDB8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RF-13</w:t>
            </w:r>
          </w:p>
        </w:tc>
        <w:tc>
          <w:tcPr>
            <w:tcW w:w="1169" w:type="dxa"/>
            <w:tcBorders>
              <w:top w:val="nil"/>
              <w:left w:val="nil"/>
              <w:bottom w:val="nil"/>
              <w:right w:val="nil"/>
            </w:tcBorders>
          </w:tcPr>
          <w:p w14:paraId="0945AB2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50C3BA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7FCC32B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conservar bitácora y versiones documentales del expediente.</w:t>
            </w:r>
          </w:p>
        </w:tc>
        <w:tc>
          <w:tcPr>
            <w:tcW w:w="4111" w:type="dxa"/>
            <w:tcBorders>
              <w:top w:val="nil"/>
              <w:left w:val="nil"/>
              <w:bottom w:val="nil"/>
              <w:right w:val="nil"/>
            </w:tcBorders>
          </w:tcPr>
          <w:p w14:paraId="57C262A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Los eventos y archivos previos permanecen consultables.</w:t>
            </w:r>
          </w:p>
        </w:tc>
      </w:tr>
      <w:tr w:rsidR="00A773C7" w:rsidRPr="003F265E" w14:paraId="53095610" w14:textId="77777777" w:rsidTr="00744CD7">
        <w:tc>
          <w:tcPr>
            <w:tcW w:w="958" w:type="dxa"/>
            <w:tcBorders>
              <w:top w:val="nil"/>
              <w:left w:val="nil"/>
              <w:bottom w:val="nil"/>
              <w:right w:val="nil"/>
            </w:tcBorders>
          </w:tcPr>
          <w:p w14:paraId="4B8CDF0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RF-14</w:t>
            </w:r>
          </w:p>
        </w:tc>
        <w:tc>
          <w:tcPr>
            <w:tcW w:w="1169" w:type="dxa"/>
            <w:tcBorders>
              <w:top w:val="nil"/>
              <w:left w:val="nil"/>
              <w:bottom w:val="nil"/>
              <w:right w:val="nil"/>
            </w:tcBorders>
          </w:tcPr>
          <w:p w14:paraId="7654E23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317632B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Catálogos</w:t>
            </w:r>
          </w:p>
        </w:tc>
        <w:tc>
          <w:tcPr>
            <w:tcW w:w="4819" w:type="dxa"/>
            <w:tcBorders>
              <w:top w:val="nil"/>
              <w:left w:val="nil"/>
              <w:bottom w:val="nil"/>
              <w:right w:val="nil"/>
            </w:tcBorders>
          </w:tcPr>
          <w:p w14:paraId="1E836F7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importar y configurar el catálogo de códigos y productos desde Excel.</w:t>
            </w:r>
          </w:p>
        </w:tc>
        <w:tc>
          <w:tcPr>
            <w:tcW w:w="4111" w:type="dxa"/>
            <w:tcBorders>
              <w:top w:val="nil"/>
              <w:left w:val="nil"/>
              <w:bottom w:val="nil"/>
              <w:right w:val="nil"/>
            </w:tcBorders>
          </w:tcPr>
          <w:p w14:paraId="335806C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importación valida estructura y reporta resultados del proceso.</w:t>
            </w:r>
          </w:p>
        </w:tc>
      </w:tr>
      <w:tr w:rsidR="00A773C7" w:rsidRPr="003F265E" w14:paraId="793448D1" w14:textId="77777777" w:rsidTr="00744CD7">
        <w:tc>
          <w:tcPr>
            <w:tcW w:w="958" w:type="dxa"/>
            <w:tcBorders>
              <w:top w:val="nil"/>
              <w:left w:val="nil"/>
              <w:bottom w:val="nil"/>
              <w:right w:val="nil"/>
            </w:tcBorders>
          </w:tcPr>
          <w:p w14:paraId="2837861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RF-15</w:t>
            </w:r>
          </w:p>
        </w:tc>
        <w:tc>
          <w:tcPr>
            <w:tcW w:w="1169" w:type="dxa"/>
            <w:tcBorders>
              <w:top w:val="nil"/>
              <w:left w:val="nil"/>
              <w:bottom w:val="nil"/>
              <w:right w:val="nil"/>
            </w:tcBorders>
          </w:tcPr>
          <w:p w14:paraId="752112B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0D83DA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Administración</w:t>
            </w:r>
          </w:p>
        </w:tc>
        <w:tc>
          <w:tcPr>
            <w:tcW w:w="4819" w:type="dxa"/>
            <w:tcBorders>
              <w:top w:val="nil"/>
              <w:left w:val="nil"/>
              <w:bottom w:val="nil"/>
              <w:right w:val="nil"/>
            </w:tcBorders>
          </w:tcPr>
          <w:p w14:paraId="52C18EE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configurar correlativos de SIAF y expedientes, y liberar reservas abandonadas.</w:t>
            </w:r>
          </w:p>
        </w:tc>
        <w:tc>
          <w:tcPr>
            <w:tcW w:w="4111" w:type="dxa"/>
            <w:tcBorders>
              <w:top w:val="nil"/>
              <w:left w:val="nil"/>
              <w:bottom w:val="nil"/>
              <w:right w:val="nil"/>
            </w:tcBorders>
          </w:tcPr>
          <w:p w14:paraId="6694E579"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secuencia refleja la configuración y las reservas pueden liberarse.</w:t>
            </w:r>
          </w:p>
        </w:tc>
      </w:tr>
      <w:tr w:rsidR="00A773C7" w:rsidRPr="003F265E" w14:paraId="0C9DE1F0" w14:textId="77777777" w:rsidTr="00744CD7">
        <w:tc>
          <w:tcPr>
            <w:tcW w:w="958" w:type="dxa"/>
            <w:tcBorders>
              <w:top w:val="nil"/>
              <w:left w:val="nil"/>
              <w:bottom w:val="nil"/>
              <w:right w:val="nil"/>
            </w:tcBorders>
          </w:tcPr>
          <w:p w14:paraId="65DA6F6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RF-16</w:t>
            </w:r>
          </w:p>
        </w:tc>
        <w:tc>
          <w:tcPr>
            <w:tcW w:w="1169" w:type="dxa"/>
            <w:tcBorders>
              <w:top w:val="nil"/>
              <w:left w:val="nil"/>
              <w:bottom w:val="nil"/>
              <w:right w:val="nil"/>
            </w:tcBorders>
          </w:tcPr>
          <w:p w14:paraId="07F1082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44D2A76B"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nil"/>
              <w:left w:val="nil"/>
              <w:bottom w:val="nil"/>
              <w:right w:val="nil"/>
            </w:tcBorders>
          </w:tcPr>
          <w:p w14:paraId="606D993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forzar cambio de contraseña temporal y restringir pantallas por permisos.</w:t>
            </w:r>
          </w:p>
        </w:tc>
        <w:tc>
          <w:tcPr>
            <w:tcW w:w="4111" w:type="dxa"/>
            <w:tcBorders>
              <w:top w:val="nil"/>
              <w:left w:val="nil"/>
              <w:bottom w:val="nil"/>
              <w:right w:val="nil"/>
            </w:tcBorders>
          </w:tcPr>
          <w:p w14:paraId="679CFCD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usuario con contraseña temporal no opera hasta actualizarla; el menú refleja permisos.</w:t>
            </w:r>
          </w:p>
        </w:tc>
      </w:tr>
      <w:tr w:rsidR="00A773C7" w:rsidRPr="003F265E" w14:paraId="78AAB0BF" w14:textId="77777777" w:rsidTr="00744CD7">
        <w:tc>
          <w:tcPr>
            <w:tcW w:w="958" w:type="dxa"/>
            <w:tcBorders>
              <w:top w:val="nil"/>
              <w:left w:val="nil"/>
              <w:bottom w:val="nil"/>
              <w:right w:val="nil"/>
            </w:tcBorders>
          </w:tcPr>
          <w:p w14:paraId="1FF16F6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RF-17</w:t>
            </w:r>
          </w:p>
        </w:tc>
        <w:tc>
          <w:tcPr>
            <w:tcW w:w="1169" w:type="dxa"/>
            <w:tcBorders>
              <w:top w:val="nil"/>
              <w:left w:val="nil"/>
              <w:bottom w:val="nil"/>
              <w:right w:val="nil"/>
            </w:tcBorders>
          </w:tcPr>
          <w:p w14:paraId="0C4AC91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C120E1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4BB356C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ofrecer análisis SIAF con cierre mensual, trazabilidad, ciclos y motivos de rechazo.</w:t>
            </w:r>
          </w:p>
        </w:tc>
        <w:tc>
          <w:tcPr>
            <w:tcW w:w="4111" w:type="dxa"/>
            <w:tcBorders>
              <w:top w:val="nil"/>
              <w:left w:val="nil"/>
              <w:bottom w:val="nil"/>
              <w:right w:val="nil"/>
            </w:tcBorders>
          </w:tcPr>
          <w:p w14:paraId="3A15FD7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Los indicadores responden a filtros de período y alcance autorizado.</w:t>
            </w:r>
          </w:p>
        </w:tc>
      </w:tr>
      <w:tr w:rsidR="00A773C7" w:rsidRPr="003F265E" w14:paraId="1EEF449A" w14:textId="77777777" w:rsidTr="00744CD7">
        <w:tc>
          <w:tcPr>
            <w:tcW w:w="958" w:type="dxa"/>
            <w:tcBorders>
              <w:top w:val="nil"/>
              <w:left w:val="nil"/>
              <w:bottom w:val="nil"/>
              <w:right w:val="nil"/>
            </w:tcBorders>
          </w:tcPr>
          <w:p w14:paraId="474B97C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RF-18</w:t>
            </w:r>
          </w:p>
        </w:tc>
        <w:tc>
          <w:tcPr>
            <w:tcW w:w="1169" w:type="dxa"/>
            <w:tcBorders>
              <w:top w:val="nil"/>
              <w:left w:val="nil"/>
              <w:bottom w:val="nil"/>
              <w:right w:val="nil"/>
            </w:tcBorders>
          </w:tcPr>
          <w:p w14:paraId="3A09B76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1CEDB8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17C827A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ofrecer análisis de expedientes con indicadores equivalentes de control.</w:t>
            </w:r>
          </w:p>
        </w:tc>
        <w:tc>
          <w:tcPr>
            <w:tcW w:w="4111" w:type="dxa"/>
            <w:tcBorders>
              <w:top w:val="nil"/>
              <w:left w:val="nil"/>
              <w:bottom w:val="nil"/>
              <w:right w:val="nil"/>
            </w:tcBorders>
          </w:tcPr>
          <w:p w14:paraId="74A5FD31"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tablero muestra cierre, estados, tiempos y motivos según filtros.</w:t>
            </w:r>
          </w:p>
        </w:tc>
      </w:tr>
      <w:tr w:rsidR="00A773C7" w:rsidRPr="003F265E" w14:paraId="7216E58D" w14:textId="77777777" w:rsidTr="00744CD7">
        <w:tc>
          <w:tcPr>
            <w:tcW w:w="958" w:type="dxa"/>
            <w:tcBorders>
              <w:top w:val="nil"/>
              <w:left w:val="nil"/>
              <w:bottom w:val="nil"/>
              <w:right w:val="nil"/>
            </w:tcBorders>
          </w:tcPr>
          <w:p w14:paraId="5C278EE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RF-19</w:t>
            </w:r>
          </w:p>
        </w:tc>
        <w:tc>
          <w:tcPr>
            <w:tcW w:w="1169" w:type="dxa"/>
            <w:tcBorders>
              <w:top w:val="nil"/>
              <w:left w:val="nil"/>
              <w:bottom w:val="nil"/>
              <w:right w:val="nil"/>
            </w:tcBorders>
          </w:tcPr>
          <w:p w14:paraId="74A20E4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080ABC3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1EE47982"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 jefatura consultar estadísticas de su unidad y filtrar por colaborador.</w:t>
            </w:r>
          </w:p>
        </w:tc>
        <w:tc>
          <w:tcPr>
            <w:tcW w:w="4111" w:type="dxa"/>
            <w:tcBorders>
              <w:top w:val="nil"/>
              <w:left w:val="nil"/>
              <w:bottom w:val="nil"/>
              <w:right w:val="nil"/>
            </w:tcBorders>
          </w:tcPr>
          <w:p w14:paraId="3E1621A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Solo usuarios con permiso de unidad ven el alcance consolidado.</w:t>
            </w:r>
          </w:p>
        </w:tc>
      </w:tr>
      <w:tr w:rsidR="00A773C7" w:rsidRPr="003F265E" w14:paraId="1AAC6931" w14:textId="77777777" w:rsidTr="00744CD7">
        <w:tc>
          <w:tcPr>
            <w:tcW w:w="958" w:type="dxa"/>
            <w:tcBorders>
              <w:top w:val="nil"/>
              <w:left w:val="nil"/>
              <w:bottom w:val="nil"/>
              <w:right w:val="nil"/>
            </w:tcBorders>
          </w:tcPr>
          <w:p w14:paraId="73714E2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RF-20</w:t>
            </w:r>
          </w:p>
        </w:tc>
        <w:tc>
          <w:tcPr>
            <w:tcW w:w="1169" w:type="dxa"/>
            <w:tcBorders>
              <w:top w:val="nil"/>
              <w:left w:val="nil"/>
              <w:bottom w:val="nil"/>
              <w:right w:val="nil"/>
            </w:tcBorders>
          </w:tcPr>
          <w:p w14:paraId="5CD018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3653E98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SIAF/Expedientes</w:t>
            </w:r>
          </w:p>
        </w:tc>
        <w:tc>
          <w:tcPr>
            <w:tcW w:w="4819" w:type="dxa"/>
            <w:tcBorders>
              <w:top w:val="nil"/>
              <w:left w:val="nil"/>
              <w:bottom w:val="nil"/>
              <w:right w:val="nil"/>
            </w:tcBorders>
          </w:tcPr>
          <w:p w14:paraId="4C31D7D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consultar bitácoras e historial de acciones por caso.</w:t>
            </w:r>
          </w:p>
        </w:tc>
        <w:tc>
          <w:tcPr>
            <w:tcW w:w="4111" w:type="dxa"/>
            <w:tcBorders>
              <w:top w:val="nil"/>
              <w:left w:val="nil"/>
              <w:bottom w:val="nil"/>
              <w:right w:val="nil"/>
            </w:tcBorders>
          </w:tcPr>
          <w:p w14:paraId="2F318AF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bitácora muestra responsable, fecha, acción y detalle asociado.</w:t>
            </w:r>
          </w:p>
        </w:tc>
      </w:tr>
      <w:tr w:rsidR="00A773C7" w:rsidRPr="003F265E" w14:paraId="73D09165" w14:textId="77777777" w:rsidTr="00744CD7">
        <w:tc>
          <w:tcPr>
            <w:tcW w:w="958" w:type="dxa"/>
            <w:tcBorders>
              <w:top w:val="nil"/>
              <w:left w:val="nil"/>
              <w:bottom w:val="single" w:sz="4" w:space="0" w:color="auto"/>
              <w:right w:val="nil"/>
            </w:tcBorders>
          </w:tcPr>
          <w:p w14:paraId="634C394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RF-21</w:t>
            </w:r>
          </w:p>
        </w:tc>
        <w:tc>
          <w:tcPr>
            <w:tcW w:w="1169" w:type="dxa"/>
            <w:tcBorders>
              <w:top w:val="nil"/>
              <w:left w:val="nil"/>
              <w:bottom w:val="single" w:sz="4" w:space="0" w:color="auto"/>
              <w:right w:val="nil"/>
            </w:tcBorders>
          </w:tcPr>
          <w:p w14:paraId="7E3DD5F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single" w:sz="4" w:space="0" w:color="auto"/>
              <w:right w:val="nil"/>
            </w:tcBorders>
          </w:tcPr>
          <w:p w14:paraId="2545828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nil"/>
              <w:left w:val="nil"/>
              <w:bottom w:val="single" w:sz="4" w:space="0" w:color="auto"/>
              <w:right w:val="nil"/>
            </w:tcBorders>
          </w:tcPr>
          <w:p w14:paraId="76AC3D6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recuperar la contraseña con código de empleado y correo institucional registrado, generando una contraseña temporal segura y exigiendo su cambio al iniciar sesión.</w:t>
            </w:r>
          </w:p>
        </w:tc>
        <w:tc>
          <w:tcPr>
            <w:tcW w:w="4111" w:type="dxa"/>
            <w:tcBorders>
              <w:top w:val="nil"/>
              <w:left w:val="nil"/>
              <w:bottom w:val="single" w:sz="4" w:space="0" w:color="auto"/>
              <w:right w:val="nil"/>
            </w:tcBorders>
          </w:tcPr>
          <w:p w14:paraId="48BC1DD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Solo se procesa la coincidencia de ambos datos; la contraseña temporal queda cifrada, se envía al correo institucional y el siguiente acceso se redirige al cambio obligatorio.</w:t>
            </w:r>
          </w:p>
        </w:tc>
      </w:tr>
    </w:tbl>
    <w:p w14:paraId="2D1CDDFC" w14:textId="77777777" w:rsidR="008E1F95" w:rsidRDefault="008E1F95" w:rsidP="00744CD7">
      <w:pPr>
        <w:spacing w:line="240" w:lineRule="auto"/>
        <w:rPr>
          <w:rFonts w:ascii="Calibri" w:hAnsi="Calibri" w:cs="Calibri"/>
          <w:sz w:val="22"/>
          <w:szCs w:val="22"/>
        </w:rPr>
      </w:pPr>
    </w:p>
    <w:p w14:paraId="08661378" w14:textId="77777777" w:rsidR="00C963DB" w:rsidRPr="00C963DB" w:rsidRDefault="00C963DB" w:rsidP="00C963DB">
      <w:pPr>
        <w:spacing w:after="240" w:line="240" w:lineRule="auto"/>
        <w:rPr>
          <w:rFonts w:ascii="Calibri" w:hAnsi="Calibri" w:cs="Calibri"/>
          <w:sz w:val="18"/>
          <w:szCs w:val="18"/>
        </w:rPr>
      </w:pPr>
      <w:r w:rsidRPr="00C963DB">
        <w:rPr>
          <w:rFonts w:ascii="Calibri" w:eastAsia="Times New Roman" w:hAnsi="Calibri" w:cs="Calibri"/>
          <w:i/>
          <w:sz w:val="18"/>
          <w:szCs w:val="18"/>
        </w:rPr>
        <w:t xml:space="preserve">Nota. </w:t>
      </w:r>
      <w:r w:rsidRPr="00C963DB">
        <w:rPr>
          <w:rFonts w:ascii="Calibri" w:eastAsia="Times New Roman" w:hAnsi="Calibri" w:cs="Calibri"/>
          <w:sz w:val="18"/>
          <w:szCs w:val="18"/>
        </w:rPr>
        <w:t>RF = requerimiento funcional. La prioridad Alta identifica capacidades indispensables para el prototipo operativo. SIAF = Sistema Integrado de Administración Financiera.</w:t>
      </w:r>
    </w:p>
    <w:p w14:paraId="2E2061DD" w14:textId="77777777" w:rsidR="00C963DB" w:rsidRDefault="00C963DB" w:rsidP="00744CD7">
      <w:pPr>
        <w:spacing w:line="240" w:lineRule="auto"/>
        <w:rPr>
          <w:rFonts w:ascii="Calibri" w:hAnsi="Calibri" w:cs="Calibri"/>
          <w:sz w:val="22"/>
          <w:szCs w:val="22"/>
        </w:rPr>
        <w:sectPr w:rsidR="00C963DB" w:rsidSect="00744CD7">
          <w:pgSz w:w="15840" w:h="12240" w:orient="landscape"/>
          <w:pgMar w:top="1440" w:right="1440" w:bottom="1440" w:left="1440" w:header="0" w:footer="544" w:gutter="0"/>
          <w:cols w:space="720"/>
          <w:docGrid w:linePitch="360"/>
        </w:sectPr>
      </w:pPr>
    </w:p>
    <w:p w14:paraId="688CC50B" w14:textId="022E182E" w:rsidR="00744CD7" w:rsidRPr="00FB21B5" w:rsidRDefault="001F06F1" w:rsidP="001F06F1">
      <w:pPr>
        <w:numPr>
          <w:ilvl w:val="2"/>
          <w:numId w:val="1"/>
        </w:numPr>
        <w:adjustRightInd/>
        <w:outlineLvl w:val="1"/>
        <w:rPr>
          <w:rFonts w:ascii="Calibri" w:eastAsia="Calibri" w:hAnsi="Calibri" w:cs="Calibri"/>
          <w:b/>
          <w:color w:val="auto"/>
          <w:sz w:val="22"/>
          <w:szCs w:val="22"/>
          <w:lang w:eastAsia="en-US"/>
        </w:rPr>
      </w:pPr>
      <w:bookmarkStart w:id="445" w:name="_Toc238334275"/>
      <w:r w:rsidRPr="00FB21B5">
        <w:rPr>
          <w:rFonts w:ascii="Calibri" w:eastAsia="Calibri" w:hAnsi="Calibri" w:cs="Calibri"/>
          <w:b/>
          <w:color w:val="auto"/>
          <w:sz w:val="22"/>
          <w:szCs w:val="22"/>
          <w:lang w:eastAsia="en-US"/>
        </w:rPr>
        <w:t>Diagramas</w:t>
      </w:r>
      <w:bookmarkEnd w:id="445"/>
    </w:p>
    <w:p w14:paraId="00312C42" w14:textId="77777777" w:rsidR="001F06F1" w:rsidRPr="00FB21B5" w:rsidRDefault="001F06F1" w:rsidP="001F06F1">
      <w:pPr>
        <w:ind w:firstLine="720"/>
        <w:rPr>
          <w:rFonts w:ascii="Calibri" w:eastAsia="Times New Roman" w:hAnsi="Calibri" w:cs="Calibri"/>
          <w:sz w:val="22"/>
          <w:szCs w:val="22"/>
        </w:rPr>
      </w:pPr>
      <w:r w:rsidRPr="00FB21B5">
        <w:rPr>
          <w:rFonts w:ascii="Calibri" w:eastAsia="Times New Roman" w:hAnsi="Calibri" w:cs="Calibri"/>
          <w:sz w:val="22"/>
          <w:szCs w:val="22"/>
        </w:rPr>
        <w:t>Los diagramas de esta sección forman parte de la especificación funcional del Capítulo IV. Se presentan en el cuerpo del capítulo —no como anexos— para que cada vista del sistema quede asociada a su descripción y a las fichas de casos de uso. Primero se muestra la vista general; después se detallan los casos de uso; finalmente se incluyen diagramas por módulo, de actividad y de secuencia.</w:t>
      </w:r>
    </w:p>
    <w:p w14:paraId="56D06955" w14:textId="4DE40CCB" w:rsidR="00AA1DF9" w:rsidRPr="00FB21B5" w:rsidRDefault="005D0C04" w:rsidP="00AA1DF9">
      <w:pPr>
        <w:numPr>
          <w:ilvl w:val="3"/>
          <w:numId w:val="1"/>
        </w:numPr>
        <w:adjustRightInd/>
        <w:outlineLvl w:val="2"/>
        <w:rPr>
          <w:rFonts w:ascii="Calibri" w:eastAsia="Calibri" w:hAnsi="Calibri" w:cs="Calibri"/>
          <w:b/>
          <w:i/>
          <w:color w:val="auto"/>
          <w:sz w:val="22"/>
          <w:szCs w:val="22"/>
          <w:lang w:eastAsia="en-US"/>
        </w:rPr>
      </w:pPr>
      <w:bookmarkStart w:id="446" w:name="_Toc238334276"/>
      <w:r w:rsidRPr="00FB21B5">
        <w:rPr>
          <w:rFonts w:ascii="Calibri" w:eastAsia="Calibri" w:hAnsi="Calibri" w:cs="Calibri"/>
          <w:b/>
          <w:i/>
          <w:color w:val="auto"/>
          <w:sz w:val="22"/>
          <w:szCs w:val="22"/>
          <w:lang w:eastAsia="en-US"/>
        </w:rPr>
        <w:t>Diagrama general de caso de uso</w:t>
      </w:r>
      <w:bookmarkEnd w:id="446"/>
    </w:p>
    <w:p w14:paraId="55915749" w14:textId="4196AC91" w:rsidR="00FB21B5" w:rsidRPr="00FB21B5" w:rsidRDefault="00FB21B5" w:rsidP="00FB21B5">
      <w:pPr>
        <w:ind w:firstLine="720"/>
        <w:rPr>
          <w:rFonts w:ascii="Calibri" w:hAnsi="Calibri" w:cs="Calibri"/>
          <w:sz w:val="22"/>
          <w:szCs w:val="22"/>
        </w:rPr>
      </w:pPr>
      <w:r w:rsidRPr="00FB21B5">
        <w:rPr>
          <w:rFonts w:ascii="Calibri" w:eastAsia="Times New Roman" w:hAnsi="Calibri" w:cs="Calibri"/>
          <w:sz w:val="22"/>
          <w:szCs w:val="22"/>
        </w:rPr>
        <w:t>Resume los actores principales del sistema (Colaborador, Analista DAF y Administrador) y las capacidades de mayor valor operativo. Las figuras posteriores descomponen esta vista por responsabilidad para evitar omisiones y mantener legibilidad.</w:t>
      </w:r>
    </w:p>
    <w:p w14:paraId="53477909" w14:textId="1A8298B6" w:rsidR="00283C60" w:rsidRPr="001339AC" w:rsidRDefault="001339AC" w:rsidP="001339AC">
      <w:pPr>
        <w:pStyle w:val="Descripcin"/>
        <w:spacing w:after="0"/>
        <w:jc w:val="left"/>
        <w:rPr>
          <w:rFonts w:ascii="Calibri" w:hAnsi="Calibri" w:cs="Calibri"/>
          <w:sz w:val="22"/>
          <w:szCs w:val="22"/>
        </w:rPr>
      </w:pPr>
      <w:bookmarkStart w:id="447" w:name="_Toc238334314"/>
      <w:r w:rsidRPr="001339AC">
        <w:rPr>
          <w:rFonts w:ascii="Calibri" w:hAnsi="Calibri" w:cs="Calibri"/>
          <w:b/>
          <w:bCs/>
          <w:i w:val="0"/>
          <w:iCs w:val="0"/>
          <w:sz w:val="22"/>
          <w:szCs w:val="22"/>
        </w:rPr>
        <w:t xml:space="preserve">Figura </w:t>
      </w:r>
      <w:r w:rsidRPr="001339AC">
        <w:rPr>
          <w:rFonts w:ascii="Calibri" w:hAnsi="Calibri" w:cs="Calibri"/>
          <w:b/>
          <w:bCs/>
          <w:i w:val="0"/>
          <w:iCs w:val="0"/>
          <w:sz w:val="22"/>
          <w:szCs w:val="22"/>
        </w:rPr>
        <w:fldChar w:fldCharType="begin"/>
      </w:r>
      <w:r w:rsidRPr="001339AC">
        <w:rPr>
          <w:rFonts w:ascii="Calibri" w:hAnsi="Calibri" w:cs="Calibri"/>
          <w:b/>
          <w:bCs/>
          <w:i w:val="0"/>
          <w:iCs w:val="0"/>
          <w:sz w:val="22"/>
          <w:szCs w:val="22"/>
        </w:rPr>
        <w:instrText xml:space="preserve"> SEQ Figura \* ARABIC </w:instrText>
      </w:r>
      <w:r w:rsidRPr="001339AC">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4</w:t>
      </w:r>
      <w:r w:rsidRPr="001339AC">
        <w:rPr>
          <w:rFonts w:ascii="Calibri" w:hAnsi="Calibri" w:cs="Calibri"/>
          <w:b/>
          <w:bCs/>
          <w:i w:val="0"/>
          <w:iCs w:val="0"/>
          <w:sz w:val="22"/>
          <w:szCs w:val="22"/>
        </w:rPr>
        <w:fldChar w:fldCharType="end"/>
      </w:r>
      <w:r w:rsidRPr="001339AC">
        <w:rPr>
          <w:rFonts w:ascii="Calibri" w:hAnsi="Calibri" w:cs="Calibri"/>
          <w:sz w:val="22"/>
          <w:szCs w:val="22"/>
        </w:rPr>
        <w:br/>
        <w:t>Casos de uso principales de SIGEC-IGSS.</w:t>
      </w:r>
      <w:bookmarkEnd w:id="447"/>
    </w:p>
    <w:p w14:paraId="456C8E08" w14:textId="77777777" w:rsidR="001339AC" w:rsidRDefault="001339AC" w:rsidP="001339AC">
      <w:pPr>
        <w:spacing w:line="240" w:lineRule="auto"/>
        <w:rPr>
          <w:rFonts w:ascii="Calibri" w:eastAsia="Calibri" w:hAnsi="Calibri" w:cs="Calibri"/>
          <w:bCs/>
          <w:iCs/>
          <w:color w:val="auto"/>
          <w:sz w:val="18"/>
          <w:szCs w:val="18"/>
          <w:lang w:eastAsia="en-US"/>
        </w:rPr>
      </w:pPr>
    </w:p>
    <w:p w14:paraId="4A5FF906" w14:textId="77777777" w:rsidR="004A14BF" w:rsidRDefault="004046FB" w:rsidP="004046FB">
      <w:pPr>
        <w:jc w:val="center"/>
        <w:rPr>
          <w:rFonts w:ascii="Calibri" w:eastAsia="Calibri" w:hAnsi="Calibri" w:cs="Calibri"/>
          <w:bCs/>
          <w:iCs/>
          <w:color w:val="auto"/>
          <w:sz w:val="18"/>
          <w:szCs w:val="18"/>
          <w:lang w:eastAsia="en-US"/>
        </w:rPr>
      </w:pPr>
      <w:r>
        <w:rPr>
          <w:noProof/>
        </w:rPr>
        <w:drawing>
          <wp:inline distT="0" distB="0" distL="0" distR="0" wp14:anchorId="0B5F341A" wp14:editId="5A9FB2F9">
            <wp:extent cx="5471770" cy="3586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25"/>
                    <a:srcRect b="5627"/>
                    <a:stretch>
                      <a:fillRect/>
                    </a:stretch>
                  </pic:blipFill>
                  <pic:spPr bwMode="auto">
                    <a:xfrm>
                      <a:off x="0" y="0"/>
                      <a:ext cx="5472000" cy="3586189"/>
                    </a:xfrm>
                    <a:prstGeom prst="rect">
                      <a:avLst/>
                    </a:prstGeom>
                    <a:ln>
                      <a:noFill/>
                    </a:ln>
                    <a:extLst>
                      <a:ext uri="{53640926-AAD7-44D8-BBD7-CCE9431645EC}">
                        <a14:shadowObscured xmlns:a14="http://schemas.microsoft.com/office/drawing/2010/main"/>
                      </a:ext>
                    </a:extLst>
                  </pic:spPr>
                </pic:pic>
              </a:graphicData>
            </a:graphic>
          </wp:inline>
        </w:drawing>
      </w:r>
    </w:p>
    <w:p w14:paraId="4ECEA66F" w14:textId="77777777" w:rsidR="004A14BF" w:rsidRDefault="004A14BF" w:rsidP="004A14BF">
      <w:pPr>
        <w:spacing w:line="240" w:lineRule="auto"/>
        <w:rPr>
          <w:rFonts w:ascii="Calibri" w:eastAsia="Times New Roman" w:hAnsi="Calibri" w:cs="Calibri"/>
          <w:i/>
          <w:sz w:val="18"/>
          <w:szCs w:val="18"/>
        </w:rPr>
      </w:pPr>
    </w:p>
    <w:p w14:paraId="5EE12C53" w14:textId="025B3992" w:rsidR="004A14BF" w:rsidRDefault="004A14BF" w:rsidP="004A14BF">
      <w:pPr>
        <w:spacing w:line="240" w:lineRule="auto"/>
        <w:rPr>
          <w:rFonts w:ascii="Calibri" w:eastAsia="Times New Roman" w:hAnsi="Calibri" w:cs="Calibri"/>
          <w:sz w:val="18"/>
          <w:szCs w:val="18"/>
        </w:rPr>
      </w:pPr>
      <w:r w:rsidRPr="004A14BF">
        <w:rPr>
          <w:rFonts w:ascii="Calibri" w:eastAsia="Times New Roman" w:hAnsi="Calibri" w:cs="Calibri"/>
          <w:i/>
          <w:sz w:val="18"/>
          <w:szCs w:val="18"/>
        </w:rPr>
        <w:t xml:space="preserve">Nota. </w:t>
      </w:r>
      <w:r w:rsidRPr="004A14BF">
        <w:rPr>
          <w:rFonts w:ascii="Calibri" w:eastAsia="Times New Roman" w:hAnsi="Calibri" w:cs="Calibri"/>
          <w:sz w:val="18"/>
          <w:szCs w:val="18"/>
        </w:rPr>
        <w:t>El diagrama representa los actores Colaborador, Analista DAF y Administrador, y sus interacciones con los módulos funcionales. Elaboración propia.</w:t>
      </w:r>
    </w:p>
    <w:p w14:paraId="00BC5788" w14:textId="77777777" w:rsidR="004A14BF" w:rsidRDefault="004A14BF">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74442B38" w14:textId="41461D03" w:rsidR="008044EE" w:rsidRDefault="008044EE" w:rsidP="008044EE">
      <w:pPr>
        <w:numPr>
          <w:ilvl w:val="3"/>
          <w:numId w:val="1"/>
        </w:numPr>
        <w:adjustRightInd/>
        <w:outlineLvl w:val="2"/>
        <w:rPr>
          <w:rFonts w:ascii="Calibri" w:eastAsia="Calibri" w:hAnsi="Calibri" w:cs="Calibri"/>
          <w:b/>
          <w:i/>
          <w:color w:val="auto"/>
          <w:sz w:val="22"/>
          <w:szCs w:val="22"/>
          <w:lang w:eastAsia="en-US"/>
        </w:rPr>
      </w:pPr>
      <w:bookmarkStart w:id="448" w:name="_Toc238334277"/>
      <w:r>
        <w:rPr>
          <w:rFonts w:ascii="Calibri" w:eastAsia="Calibri" w:hAnsi="Calibri" w:cs="Calibri"/>
          <w:b/>
          <w:i/>
          <w:color w:val="auto"/>
          <w:sz w:val="22"/>
          <w:szCs w:val="22"/>
          <w:lang w:eastAsia="en-US"/>
        </w:rPr>
        <w:t>Especificación detallada de casos de uso</w:t>
      </w:r>
      <w:bookmarkEnd w:id="448"/>
    </w:p>
    <w:p w14:paraId="4C74EA3E" w14:textId="773FE6EA" w:rsidR="00BC64E9" w:rsidRPr="00BC64E9" w:rsidRDefault="00BC64E9" w:rsidP="00BC64E9">
      <w:pPr>
        <w:ind w:firstLine="720"/>
        <w:rPr>
          <w:rFonts w:ascii="Calibri" w:hAnsi="Calibri" w:cs="Calibri"/>
          <w:sz w:val="22"/>
          <w:szCs w:val="22"/>
        </w:rPr>
      </w:pPr>
      <w:r w:rsidRPr="00BC64E9">
        <w:rPr>
          <w:rFonts w:ascii="Calibri" w:eastAsia="Times New Roman" w:hAnsi="Calibri" w:cs="Calibri"/>
          <w:sz w:val="22"/>
          <w:szCs w:val="22"/>
        </w:rPr>
        <w:t>A continuación, se especifican los casos de uso prioritarios con el mismo nivel de detalle requerido para su comprensión operativa: actor, descripción, precondiciones, flujo principal, flujos alternativos, postcondiciones, importancia y urgencia. Esta especificación sirve de puente entre los requerimientos funcionales y la validación del prototipo.</w:t>
      </w:r>
    </w:p>
    <w:p w14:paraId="4328F3DD" w14:textId="77777777" w:rsidR="00A45491" w:rsidRPr="00824808" w:rsidRDefault="00A45491" w:rsidP="00824808">
      <w:pPr>
        <w:spacing w:before="240"/>
        <w:rPr>
          <w:rFonts w:ascii="Calibri" w:hAnsi="Calibri" w:cs="Calibri"/>
          <w:b/>
          <w:iCs/>
          <w:sz w:val="22"/>
          <w:szCs w:val="22"/>
        </w:rPr>
      </w:pPr>
      <w:r w:rsidRPr="00824808">
        <w:rPr>
          <w:rFonts w:ascii="Calibri" w:eastAsia="Times New Roman" w:hAnsi="Calibri" w:cs="Calibri"/>
          <w:b/>
          <w:iCs/>
          <w:sz w:val="22"/>
          <w:szCs w:val="22"/>
        </w:rPr>
        <w:t>UC-01 — Autenticarse en el sistema</w:t>
      </w:r>
    </w:p>
    <w:p w14:paraId="0E97BF13" w14:textId="4CBBBF16" w:rsidR="008044EE" w:rsidRDefault="00294FB9" w:rsidP="001E7840">
      <w:pPr>
        <w:pStyle w:val="Descripcin"/>
        <w:spacing w:after="0"/>
        <w:jc w:val="left"/>
        <w:rPr>
          <w:rFonts w:ascii="Calibri" w:hAnsi="Calibri" w:cs="Calibri"/>
          <w:sz w:val="22"/>
          <w:szCs w:val="22"/>
        </w:rPr>
      </w:pPr>
      <w:bookmarkStart w:id="449" w:name="_Toc238334297"/>
      <w:r w:rsidRPr="00294FB9">
        <w:rPr>
          <w:rFonts w:ascii="Calibri" w:hAnsi="Calibri" w:cs="Calibri"/>
          <w:b/>
          <w:bCs/>
          <w:i w:val="0"/>
          <w:iCs w:val="0"/>
          <w:sz w:val="22"/>
          <w:szCs w:val="22"/>
        </w:rPr>
        <w:t xml:space="preserve">Tabla </w:t>
      </w:r>
      <w:r w:rsidRPr="00294FB9">
        <w:rPr>
          <w:rFonts w:ascii="Calibri" w:hAnsi="Calibri" w:cs="Calibri"/>
          <w:b/>
          <w:bCs/>
          <w:i w:val="0"/>
          <w:iCs w:val="0"/>
          <w:sz w:val="22"/>
          <w:szCs w:val="22"/>
        </w:rPr>
        <w:fldChar w:fldCharType="begin"/>
      </w:r>
      <w:r w:rsidRPr="00294FB9">
        <w:rPr>
          <w:rFonts w:ascii="Calibri" w:hAnsi="Calibri" w:cs="Calibri"/>
          <w:b/>
          <w:bCs/>
          <w:i w:val="0"/>
          <w:iCs w:val="0"/>
          <w:sz w:val="22"/>
          <w:szCs w:val="22"/>
        </w:rPr>
        <w:instrText xml:space="preserve"> SEQ Tabla \* ARABIC </w:instrText>
      </w:r>
      <w:r w:rsidRPr="00294FB9">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9</w:t>
      </w:r>
      <w:r w:rsidRPr="00294FB9">
        <w:rPr>
          <w:rFonts w:ascii="Calibri" w:hAnsi="Calibri" w:cs="Calibri"/>
          <w:b/>
          <w:bCs/>
          <w:i w:val="0"/>
          <w:iCs w:val="0"/>
          <w:sz w:val="22"/>
          <w:szCs w:val="22"/>
        </w:rPr>
        <w:fldChar w:fldCharType="end"/>
      </w:r>
      <w:r w:rsidRPr="00294FB9">
        <w:rPr>
          <w:rFonts w:ascii="Calibri" w:hAnsi="Calibri" w:cs="Calibri"/>
          <w:sz w:val="22"/>
          <w:szCs w:val="22"/>
        </w:rPr>
        <w:br/>
        <w:t>Especificación del caso de uso UC-01 — Autenticarse en el sistema</w:t>
      </w:r>
      <w:bookmarkEnd w:id="449"/>
    </w:p>
    <w:p w14:paraId="5AA1EC2F" w14:textId="77777777" w:rsidR="001E7840" w:rsidRPr="001E7840" w:rsidRDefault="001E7840" w:rsidP="001E7840">
      <w:pPr>
        <w:spacing w:line="240" w:lineRule="auto"/>
        <w:rPr>
          <w:lang w:eastAsia="en-US"/>
        </w:rPr>
      </w:pPr>
    </w:p>
    <w:tbl>
      <w:tblPr>
        <w:tblStyle w:val="Tablaconcuadrcula"/>
        <w:tblW w:w="0" w:type="auto"/>
        <w:tblLook w:val="04A0" w:firstRow="1" w:lastRow="0" w:firstColumn="1" w:lastColumn="0" w:noHBand="0" w:noVBand="1"/>
      </w:tblPr>
      <w:tblGrid>
        <w:gridCol w:w="2381"/>
        <w:gridCol w:w="6520"/>
      </w:tblGrid>
      <w:tr w:rsidR="009F794E" w:rsidRPr="009F794E" w14:paraId="5EC13D68" w14:textId="77777777" w:rsidTr="009F794E">
        <w:tc>
          <w:tcPr>
            <w:tcW w:w="2381" w:type="dxa"/>
            <w:tcBorders>
              <w:top w:val="single" w:sz="4" w:space="0" w:color="auto"/>
              <w:left w:val="nil"/>
              <w:bottom w:val="single" w:sz="4" w:space="0" w:color="auto"/>
              <w:right w:val="nil"/>
            </w:tcBorders>
          </w:tcPr>
          <w:p w14:paraId="4A166DC7"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597E564A"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b/>
                <w:sz w:val="22"/>
                <w:szCs w:val="22"/>
              </w:rPr>
              <w:t>Especificación</w:t>
            </w:r>
          </w:p>
        </w:tc>
      </w:tr>
      <w:tr w:rsidR="009F794E" w:rsidRPr="009F794E" w14:paraId="515C14F4" w14:textId="77777777" w:rsidTr="009F794E">
        <w:tc>
          <w:tcPr>
            <w:tcW w:w="2381" w:type="dxa"/>
            <w:tcBorders>
              <w:top w:val="single" w:sz="4" w:space="0" w:color="auto"/>
              <w:left w:val="nil"/>
              <w:bottom w:val="nil"/>
              <w:right w:val="nil"/>
            </w:tcBorders>
          </w:tcPr>
          <w:p w14:paraId="365DA788"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41F0E3B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UC-01 — Autenticarse en el sistema</w:t>
            </w:r>
          </w:p>
        </w:tc>
      </w:tr>
      <w:tr w:rsidR="009F794E" w:rsidRPr="009F794E" w14:paraId="50A70696" w14:textId="77777777" w:rsidTr="00D736BD">
        <w:tc>
          <w:tcPr>
            <w:tcW w:w="2381" w:type="dxa"/>
            <w:tcBorders>
              <w:top w:val="nil"/>
              <w:left w:val="nil"/>
              <w:bottom w:val="nil"/>
              <w:right w:val="nil"/>
            </w:tcBorders>
          </w:tcPr>
          <w:p w14:paraId="549CC70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Actor principal</w:t>
            </w:r>
          </w:p>
        </w:tc>
        <w:tc>
          <w:tcPr>
            <w:tcW w:w="6520" w:type="dxa"/>
            <w:tcBorders>
              <w:top w:val="nil"/>
              <w:left w:val="nil"/>
              <w:bottom w:val="nil"/>
              <w:right w:val="nil"/>
            </w:tcBorders>
          </w:tcPr>
          <w:p w14:paraId="1D8D4BF0"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Colaborador / Analista DAF / Administrador</w:t>
            </w:r>
          </w:p>
        </w:tc>
      </w:tr>
      <w:tr w:rsidR="009F794E" w:rsidRPr="009F794E" w14:paraId="582B8A30" w14:textId="77777777" w:rsidTr="00D736BD">
        <w:tc>
          <w:tcPr>
            <w:tcW w:w="2381" w:type="dxa"/>
            <w:tcBorders>
              <w:top w:val="nil"/>
              <w:left w:val="nil"/>
              <w:bottom w:val="nil"/>
              <w:right w:val="nil"/>
            </w:tcBorders>
          </w:tcPr>
          <w:p w14:paraId="32B47E8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Descripción</w:t>
            </w:r>
          </w:p>
        </w:tc>
        <w:tc>
          <w:tcPr>
            <w:tcW w:w="6520" w:type="dxa"/>
            <w:tcBorders>
              <w:top w:val="nil"/>
              <w:left w:val="nil"/>
              <w:bottom w:val="nil"/>
              <w:right w:val="nil"/>
            </w:tcBorders>
          </w:tcPr>
          <w:p w14:paraId="51662F25"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Permite ingresar al sistema con código de empleado y contraseña, y obtener una sesión autorizada.</w:t>
            </w:r>
          </w:p>
        </w:tc>
      </w:tr>
      <w:tr w:rsidR="009F794E" w:rsidRPr="009F794E" w14:paraId="1C95B578" w14:textId="77777777" w:rsidTr="00D736BD">
        <w:tc>
          <w:tcPr>
            <w:tcW w:w="2381" w:type="dxa"/>
            <w:tcBorders>
              <w:top w:val="nil"/>
              <w:left w:val="nil"/>
              <w:bottom w:val="nil"/>
              <w:right w:val="nil"/>
            </w:tcBorders>
          </w:tcPr>
          <w:p w14:paraId="196134EC"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Precondiciones</w:t>
            </w:r>
          </w:p>
        </w:tc>
        <w:tc>
          <w:tcPr>
            <w:tcW w:w="6520" w:type="dxa"/>
            <w:tcBorders>
              <w:top w:val="nil"/>
              <w:left w:val="nil"/>
              <w:bottom w:val="nil"/>
              <w:right w:val="nil"/>
            </w:tcBorders>
          </w:tcPr>
          <w:p w14:paraId="4138014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El usuario debe existir, estar activo y contar con credenciales válidas.</w:t>
            </w:r>
          </w:p>
        </w:tc>
      </w:tr>
      <w:tr w:rsidR="009F794E" w:rsidRPr="009F794E" w14:paraId="5F93AC31" w14:textId="77777777" w:rsidTr="00D736BD">
        <w:tc>
          <w:tcPr>
            <w:tcW w:w="2381" w:type="dxa"/>
            <w:tcBorders>
              <w:top w:val="nil"/>
              <w:left w:val="nil"/>
              <w:bottom w:val="nil"/>
              <w:right w:val="nil"/>
            </w:tcBorders>
          </w:tcPr>
          <w:p w14:paraId="365F8AAC"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Flujo principal</w:t>
            </w:r>
          </w:p>
        </w:tc>
        <w:tc>
          <w:tcPr>
            <w:tcW w:w="6520" w:type="dxa"/>
            <w:tcBorders>
              <w:top w:val="nil"/>
              <w:left w:val="nil"/>
              <w:bottom w:val="nil"/>
              <w:right w:val="nil"/>
            </w:tcBorders>
          </w:tcPr>
          <w:p w14:paraId="0A57A64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1) Accede a la pantalla de inicio de sesión. 2) Ingresa código y contraseña. 3) El sistema valida credenciales y genera token. 4) Redirige al panel según permisos. 5) Si la contraseña es temporal, exige cambio antes de operar.</w:t>
            </w:r>
          </w:p>
        </w:tc>
      </w:tr>
      <w:tr w:rsidR="009F794E" w:rsidRPr="009F794E" w14:paraId="6E0EB574" w14:textId="77777777" w:rsidTr="00D736BD">
        <w:tc>
          <w:tcPr>
            <w:tcW w:w="2381" w:type="dxa"/>
            <w:tcBorders>
              <w:top w:val="nil"/>
              <w:left w:val="nil"/>
              <w:bottom w:val="nil"/>
              <w:right w:val="nil"/>
            </w:tcBorders>
          </w:tcPr>
          <w:p w14:paraId="3F41B3EF"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Flujos alternativos</w:t>
            </w:r>
          </w:p>
        </w:tc>
        <w:tc>
          <w:tcPr>
            <w:tcW w:w="6520" w:type="dxa"/>
            <w:tcBorders>
              <w:top w:val="nil"/>
              <w:left w:val="nil"/>
              <w:bottom w:val="nil"/>
              <w:right w:val="nil"/>
            </w:tcBorders>
          </w:tcPr>
          <w:p w14:paraId="56A0B36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Credenciales incorrectas → mensaje de error. Token inválido o expirado en ruta privada → redirección a login. Usuario sin pantallas autorizadas → acceso restringido.</w:t>
            </w:r>
          </w:p>
        </w:tc>
      </w:tr>
      <w:tr w:rsidR="009F794E" w:rsidRPr="009F794E" w14:paraId="13B419FA" w14:textId="77777777" w:rsidTr="00D736BD">
        <w:tc>
          <w:tcPr>
            <w:tcW w:w="2381" w:type="dxa"/>
            <w:tcBorders>
              <w:top w:val="nil"/>
              <w:left w:val="nil"/>
              <w:bottom w:val="nil"/>
              <w:right w:val="nil"/>
            </w:tcBorders>
          </w:tcPr>
          <w:p w14:paraId="455410D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Postcondiciones</w:t>
            </w:r>
          </w:p>
        </w:tc>
        <w:tc>
          <w:tcPr>
            <w:tcW w:w="6520" w:type="dxa"/>
            <w:tcBorders>
              <w:top w:val="nil"/>
              <w:left w:val="nil"/>
              <w:bottom w:val="nil"/>
              <w:right w:val="nil"/>
            </w:tcBorders>
          </w:tcPr>
          <w:p w14:paraId="4516B89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Sesión iniciada y menú disponible conforme a roles/permisos.</w:t>
            </w:r>
          </w:p>
        </w:tc>
      </w:tr>
      <w:tr w:rsidR="009F794E" w:rsidRPr="009F794E" w14:paraId="595ABF95" w14:textId="77777777" w:rsidTr="001E7840">
        <w:tc>
          <w:tcPr>
            <w:tcW w:w="2381" w:type="dxa"/>
            <w:tcBorders>
              <w:top w:val="nil"/>
              <w:left w:val="nil"/>
              <w:bottom w:val="nil"/>
              <w:right w:val="nil"/>
            </w:tcBorders>
          </w:tcPr>
          <w:p w14:paraId="7F554A3B"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Importancia</w:t>
            </w:r>
          </w:p>
        </w:tc>
        <w:tc>
          <w:tcPr>
            <w:tcW w:w="6520" w:type="dxa"/>
            <w:tcBorders>
              <w:top w:val="nil"/>
              <w:left w:val="nil"/>
              <w:bottom w:val="nil"/>
              <w:right w:val="nil"/>
            </w:tcBorders>
          </w:tcPr>
          <w:p w14:paraId="060DC567"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Alta</w:t>
            </w:r>
          </w:p>
        </w:tc>
      </w:tr>
      <w:tr w:rsidR="009F794E" w:rsidRPr="009F794E" w14:paraId="75BD86B4" w14:textId="77777777" w:rsidTr="001E7840">
        <w:tc>
          <w:tcPr>
            <w:tcW w:w="2381" w:type="dxa"/>
            <w:tcBorders>
              <w:top w:val="nil"/>
              <w:left w:val="nil"/>
              <w:bottom w:val="single" w:sz="4" w:space="0" w:color="auto"/>
              <w:right w:val="nil"/>
            </w:tcBorders>
          </w:tcPr>
          <w:p w14:paraId="097495B1"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89F639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Alta</w:t>
            </w:r>
          </w:p>
        </w:tc>
      </w:tr>
    </w:tbl>
    <w:p w14:paraId="1820AC64" w14:textId="77777777" w:rsidR="00FA56BA" w:rsidRDefault="00FA56BA" w:rsidP="00FA56BA">
      <w:pPr>
        <w:spacing w:line="240" w:lineRule="auto"/>
        <w:rPr>
          <w:rFonts w:ascii="Calibri" w:eastAsia="Times New Roman" w:hAnsi="Calibri" w:cs="Calibri"/>
          <w:i/>
          <w:sz w:val="18"/>
          <w:szCs w:val="18"/>
        </w:rPr>
      </w:pPr>
    </w:p>
    <w:p w14:paraId="36409CA5" w14:textId="3DD45907" w:rsidR="00FA56BA" w:rsidRDefault="00FA56BA" w:rsidP="00FA56BA">
      <w:pPr>
        <w:spacing w:line="240" w:lineRule="auto"/>
        <w:rPr>
          <w:rFonts w:ascii="Calibri" w:eastAsia="Times New Roman" w:hAnsi="Calibri" w:cs="Calibri"/>
          <w:sz w:val="18"/>
          <w:szCs w:val="18"/>
        </w:rPr>
      </w:pPr>
      <w:r w:rsidRPr="00FA56BA">
        <w:rPr>
          <w:rFonts w:ascii="Calibri" w:eastAsia="Times New Roman" w:hAnsi="Calibri" w:cs="Calibri"/>
          <w:i/>
          <w:sz w:val="18"/>
          <w:szCs w:val="18"/>
        </w:rPr>
        <w:t xml:space="preserve">Nota. </w:t>
      </w:r>
      <w:r w:rsidRPr="00FA56BA">
        <w:rPr>
          <w:rFonts w:ascii="Calibri" w:eastAsia="Times New Roman" w:hAnsi="Calibri" w:cs="Calibri"/>
          <w:sz w:val="18"/>
          <w:szCs w:val="18"/>
        </w:rPr>
        <w:t>La ficha describe actor principal, precondiciones, flujo básico y postcondiciones del caso de uso UC-01, conforme a la especificación funcional del prototipo.</w:t>
      </w:r>
    </w:p>
    <w:p w14:paraId="1668492C" w14:textId="77777777" w:rsidR="00FA56BA" w:rsidRDefault="00FA56BA">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1E17D055" w14:textId="77777777" w:rsidR="00247A0D" w:rsidRPr="00247A0D" w:rsidRDefault="00247A0D" w:rsidP="00247A0D">
      <w:pPr>
        <w:spacing w:before="240"/>
        <w:rPr>
          <w:rFonts w:ascii="Calibri" w:hAnsi="Calibri" w:cs="Calibri"/>
          <w:iCs/>
          <w:sz w:val="22"/>
          <w:szCs w:val="22"/>
        </w:rPr>
      </w:pPr>
      <w:r w:rsidRPr="00247A0D">
        <w:rPr>
          <w:rFonts w:ascii="Calibri" w:eastAsia="Times New Roman" w:hAnsi="Calibri" w:cs="Calibri"/>
          <w:b/>
          <w:iCs/>
          <w:sz w:val="22"/>
          <w:szCs w:val="22"/>
        </w:rPr>
        <w:t>UC-02 — Administrar usuarios, roles y estructura organizacional</w:t>
      </w:r>
    </w:p>
    <w:p w14:paraId="76BFF985" w14:textId="010B83AC" w:rsidR="00FA56BA" w:rsidRDefault="004809A0" w:rsidP="004809A0">
      <w:pPr>
        <w:pStyle w:val="Descripcin"/>
        <w:spacing w:after="0"/>
        <w:jc w:val="left"/>
        <w:rPr>
          <w:rFonts w:ascii="Calibri" w:hAnsi="Calibri" w:cs="Calibri"/>
          <w:sz w:val="22"/>
          <w:szCs w:val="22"/>
        </w:rPr>
      </w:pPr>
      <w:bookmarkStart w:id="450" w:name="_Toc238334298"/>
      <w:r w:rsidRPr="004809A0">
        <w:rPr>
          <w:rFonts w:ascii="Calibri" w:hAnsi="Calibri" w:cs="Calibri"/>
          <w:b/>
          <w:bCs/>
          <w:i w:val="0"/>
          <w:iCs w:val="0"/>
          <w:sz w:val="22"/>
          <w:szCs w:val="22"/>
        </w:rPr>
        <w:t xml:space="preserve">Tabla </w:t>
      </w:r>
      <w:r w:rsidRPr="004809A0">
        <w:rPr>
          <w:rFonts w:ascii="Calibri" w:hAnsi="Calibri" w:cs="Calibri"/>
          <w:b/>
          <w:bCs/>
          <w:i w:val="0"/>
          <w:iCs w:val="0"/>
          <w:sz w:val="22"/>
          <w:szCs w:val="22"/>
        </w:rPr>
        <w:fldChar w:fldCharType="begin"/>
      </w:r>
      <w:r w:rsidRPr="004809A0">
        <w:rPr>
          <w:rFonts w:ascii="Calibri" w:hAnsi="Calibri" w:cs="Calibri"/>
          <w:b/>
          <w:bCs/>
          <w:i w:val="0"/>
          <w:iCs w:val="0"/>
          <w:sz w:val="22"/>
          <w:szCs w:val="22"/>
        </w:rPr>
        <w:instrText xml:space="preserve"> SEQ Tabla \* ARABIC </w:instrText>
      </w:r>
      <w:r w:rsidRPr="004809A0">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10</w:t>
      </w:r>
      <w:r w:rsidRPr="004809A0">
        <w:rPr>
          <w:rFonts w:ascii="Calibri" w:hAnsi="Calibri" w:cs="Calibri"/>
          <w:b/>
          <w:bCs/>
          <w:i w:val="0"/>
          <w:iCs w:val="0"/>
          <w:sz w:val="22"/>
          <w:szCs w:val="22"/>
        </w:rPr>
        <w:fldChar w:fldCharType="end"/>
      </w:r>
      <w:r w:rsidRPr="004809A0">
        <w:rPr>
          <w:rFonts w:ascii="Calibri" w:hAnsi="Calibri" w:cs="Calibri"/>
          <w:sz w:val="22"/>
          <w:szCs w:val="22"/>
        </w:rPr>
        <w:br/>
        <w:t>Especificación del caso de uso UC-02 — Administrar usuarios, roles y estructura organizacional</w:t>
      </w:r>
      <w:bookmarkEnd w:id="450"/>
    </w:p>
    <w:p w14:paraId="50466F63" w14:textId="77777777" w:rsidR="00D11C82" w:rsidRPr="00D11C82" w:rsidRDefault="00D11C82" w:rsidP="00D11C82">
      <w:pPr>
        <w:spacing w:line="240" w:lineRule="auto"/>
      </w:pPr>
    </w:p>
    <w:tbl>
      <w:tblPr>
        <w:tblStyle w:val="Tablaconcuadrcula"/>
        <w:tblW w:w="0" w:type="auto"/>
        <w:tblLook w:val="04A0" w:firstRow="1" w:lastRow="0" w:firstColumn="1" w:lastColumn="0" w:noHBand="0" w:noVBand="1"/>
      </w:tblPr>
      <w:tblGrid>
        <w:gridCol w:w="2381"/>
        <w:gridCol w:w="6520"/>
      </w:tblGrid>
      <w:tr w:rsidR="00D11C82" w:rsidRPr="00D11C82" w14:paraId="0ABA8526" w14:textId="77777777" w:rsidTr="00D11C82">
        <w:tc>
          <w:tcPr>
            <w:tcW w:w="2381" w:type="dxa"/>
            <w:tcBorders>
              <w:top w:val="single" w:sz="4" w:space="0" w:color="auto"/>
              <w:left w:val="nil"/>
              <w:bottom w:val="single" w:sz="4" w:space="0" w:color="auto"/>
              <w:right w:val="nil"/>
            </w:tcBorders>
          </w:tcPr>
          <w:p w14:paraId="20DA3B6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6F257305"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b/>
                <w:sz w:val="22"/>
                <w:szCs w:val="22"/>
              </w:rPr>
              <w:t>Especificación</w:t>
            </w:r>
          </w:p>
        </w:tc>
      </w:tr>
      <w:tr w:rsidR="00D11C82" w:rsidRPr="00D11C82" w14:paraId="5485C569" w14:textId="77777777" w:rsidTr="00D11C82">
        <w:tc>
          <w:tcPr>
            <w:tcW w:w="2381" w:type="dxa"/>
            <w:tcBorders>
              <w:top w:val="single" w:sz="4" w:space="0" w:color="auto"/>
              <w:left w:val="nil"/>
              <w:bottom w:val="nil"/>
              <w:right w:val="nil"/>
            </w:tcBorders>
          </w:tcPr>
          <w:p w14:paraId="3092BFDF"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08D7A94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UC-02 — Administrar usuarios, roles y estructura organizacional</w:t>
            </w:r>
          </w:p>
        </w:tc>
      </w:tr>
      <w:tr w:rsidR="00D11C82" w:rsidRPr="00D11C82" w14:paraId="731D09AF" w14:textId="77777777" w:rsidTr="00D11C82">
        <w:tc>
          <w:tcPr>
            <w:tcW w:w="2381" w:type="dxa"/>
            <w:tcBorders>
              <w:top w:val="nil"/>
              <w:left w:val="nil"/>
              <w:bottom w:val="nil"/>
              <w:right w:val="nil"/>
            </w:tcBorders>
          </w:tcPr>
          <w:p w14:paraId="2AF324F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Actor principal</w:t>
            </w:r>
          </w:p>
        </w:tc>
        <w:tc>
          <w:tcPr>
            <w:tcW w:w="6520" w:type="dxa"/>
            <w:tcBorders>
              <w:top w:val="nil"/>
              <w:left w:val="nil"/>
              <w:bottom w:val="nil"/>
              <w:right w:val="nil"/>
            </w:tcBorders>
          </w:tcPr>
          <w:p w14:paraId="4CDDC6B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Administrador</w:t>
            </w:r>
          </w:p>
        </w:tc>
      </w:tr>
      <w:tr w:rsidR="00D11C82" w:rsidRPr="00D11C82" w14:paraId="0999EDB4" w14:textId="77777777" w:rsidTr="00D11C82">
        <w:tc>
          <w:tcPr>
            <w:tcW w:w="2381" w:type="dxa"/>
            <w:tcBorders>
              <w:top w:val="nil"/>
              <w:left w:val="nil"/>
              <w:bottom w:val="nil"/>
              <w:right w:val="nil"/>
            </w:tcBorders>
          </w:tcPr>
          <w:p w14:paraId="3C09690C"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Descripción</w:t>
            </w:r>
          </w:p>
        </w:tc>
        <w:tc>
          <w:tcPr>
            <w:tcW w:w="6520" w:type="dxa"/>
            <w:tcBorders>
              <w:top w:val="nil"/>
              <w:left w:val="nil"/>
              <w:bottom w:val="nil"/>
              <w:right w:val="nil"/>
            </w:tcBorders>
          </w:tcPr>
          <w:p w14:paraId="500FCF8B"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Permite crear y mantener usuarios, asignar puesto, unidad médica, departamento, roles y permisos de pantalla.</w:t>
            </w:r>
          </w:p>
        </w:tc>
      </w:tr>
      <w:tr w:rsidR="00D11C82" w:rsidRPr="00D11C82" w14:paraId="204B83E3" w14:textId="77777777" w:rsidTr="00D11C82">
        <w:tc>
          <w:tcPr>
            <w:tcW w:w="2381" w:type="dxa"/>
            <w:tcBorders>
              <w:top w:val="nil"/>
              <w:left w:val="nil"/>
              <w:bottom w:val="nil"/>
              <w:right w:val="nil"/>
            </w:tcBorders>
          </w:tcPr>
          <w:p w14:paraId="7140BC9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Precondiciones</w:t>
            </w:r>
          </w:p>
        </w:tc>
        <w:tc>
          <w:tcPr>
            <w:tcW w:w="6520" w:type="dxa"/>
            <w:tcBorders>
              <w:top w:val="nil"/>
              <w:left w:val="nil"/>
              <w:bottom w:val="nil"/>
              <w:right w:val="nil"/>
            </w:tcBorders>
          </w:tcPr>
          <w:p w14:paraId="5B8F375B"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El administrador debe estar autenticado con permiso de gestión correspondiente.</w:t>
            </w:r>
          </w:p>
        </w:tc>
      </w:tr>
      <w:tr w:rsidR="00D11C82" w:rsidRPr="00D11C82" w14:paraId="1796638A" w14:textId="77777777" w:rsidTr="00D11C82">
        <w:tc>
          <w:tcPr>
            <w:tcW w:w="2381" w:type="dxa"/>
            <w:tcBorders>
              <w:top w:val="nil"/>
              <w:left w:val="nil"/>
              <w:bottom w:val="nil"/>
              <w:right w:val="nil"/>
            </w:tcBorders>
          </w:tcPr>
          <w:p w14:paraId="0C0F6F8A"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Flujo principal</w:t>
            </w:r>
          </w:p>
        </w:tc>
        <w:tc>
          <w:tcPr>
            <w:tcW w:w="6520" w:type="dxa"/>
            <w:tcBorders>
              <w:top w:val="nil"/>
              <w:left w:val="nil"/>
              <w:bottom w:val="nil"/>
              <w:right w:val="nil"/>
            </w:tcBorders>
          </w:tcPr>
          <w:p w14:paraId="4736ACF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1) Abre Usuarios, Roles, Áreas, Puestos o Unidades médicas. 2) Crea o edita el registro. 3) Asigna relaciones organizacionales y roles. 4) Guarda los cambios. 5) El acceso del usuario refleja la nueva configuración.</w:t>
            </w:r>
          </w:p>
        </w:tc>
      </w:tr>
      <w:tr w:rsidR="00D11C82" w:rsidRPr="00D11C82" w14:paraId="2412B692" w14:textId="77777777" w:rsidTr="00D11C82">
        <w:tc>
          <w:tcPr>
            <w:tcW w:w="2381" w:type="dxa"/>
            <w:tcBorders>
              <w:top w:val="nil"/>
              <w:left w:val="nil"/>
              <w:bottom w:val="nil"/>
              <w:right w:val="nil"/>
            </w:tcBorders>
          </w:tcPr>
          <w:p w14:paraId="7F755682"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Flujos alternativos</w:t>
            </w:r>
          </w:p>
        </w:tc>
        <w:tc>
          <w:tcPr>
            <w:tcW w:w="6520" w:type="dxa"/>
            <w:tcBorders>
              <w:top w:val="nil"/>
              <w:left w:val="nil"/>
              <w:bottom w:val="nil"/>
              <w:right w:val="nil"/>
            </w:tcBorders>
          </w:tcPr>
          <w:p w14:paraId="5384ADF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Datos incompletos → validación en formulario. Rol o permiso duplicado → el sistema evita inconsistencias. Intento de eliminar registro en uso → se notifica la restricción.</w:t>
            </w:r>
          </w:p>
        </w:tc>
      </w:tr>
      <w:tr w:rsidR="00D11C82" w:rsidRPr="00D11C82" w14:paraId="7B82DC86" w14:textId="77777777" w:rsidTr="00D11C82">
        <w:tc>
          <w:tcPr>
            <w:tcW w:w="2381" w:type="dxa"/>
            <w:tcBorders>
              <w:top w:val="nil"/>
              <w:left w:val="nil"/>
              <w:bottom w:val="nil"/>
              <w:right w:val="nil"/>
            </w:tcBorders>
          </w:tcPr>
          <w:p w14:paraId="7CF2D0B5"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Postcondiciones</w:t>
            </w:r>
          </w:p>
        </w:tc>
        <w:tc>
          <w:tcPr>
            <w:tcW w:w="6520" w:type="dxa"/>
            <w:tcBorders>
              <w:top w:val="nil"/>
              <w:left w:val="nil"/>
              <w:bottom w:val="nil"/>
              <w:right w:val="nil"/>
            </w:tcBorders>
          </w:tcPr>
          <w:p w14:paraId="0A3DAF8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La estructura organizacional y los permisos quedan actualizados para el siguiente inicio de sesión.</w:t>
            </w:r>
          </w:p>
        </w:tc>
      </w:tr>
      <w:tr w:rsidR="00D11C82" w:rsidRPr="00D11C82" w14:paraId="1B23CCB5" w14:textId="77777777" w:rsidTr="00D11C82">
        <w:tc>
          <w:tcPr>
            <w:tcW w:w="2381" w:type="dxa"/>
            <w:tcBorders>
              <w:top w:val="nil"/>
              <w:left w:val="nil"/>
              <w:bottom w:val="nil"/>
              <w:right w:val="nil"/>
            </w:tcBorders>
          </w:tcPr>
          <w:p w14:paraId="6652F9C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Importancia</w:t>
            </w:r>
          </w:p>
        </w:tc>
        <w:tc>
          <w:tcPr>
            <w:tcW w:w="6520" w:type="dxa"/>
            <w:tcBorders>
              <w:top w:val="nil"/>
              <w:left w:val="nil"/>
              <w:bottom w:val="nil"/>
              <w:right w:val="nil"/>
            </w:tcBorders>
          </w:tcPr>
          <w:p w14:paraId="18449C10"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Alta</w:t>
            </w:r>
          </w:p>
        </w:tc>
      </w:tr>
      <w:tr w:rsidR="00D11C82" w:rsidRPr="00D11C82" w14:paraId="2A82EA1F" w14:textId="77777777" w:rsidTr="00D11C82">
        <w:tc>
          <w:tcPr>
            <w:tcW w:w="2381" w:type="dxa"/>
            <w:tcBorders>
              <w:top w:val="nil"/>
              <w:left w:val="nil"/>
              <w:bottom w:val="single" w:sz="4" w:space="0" w:color="auto"/>
              <w:right w:val="nil"/>
            </w:tcBorders>
          </w:tcPr>
          <w:p w14:paraId="47710CC0"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703092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Alta</w:t>
            </w:r>
          </w:p>
        </w:tc>
      </w:tr>
    </w:tbl>
    <w:p w14:paraId="151FCCDE" w14:textId="77777777" w:rsidR="001E7840" w:rsidRPr="00816BF9" w:rsidRDefault="001E7840" w:rsidP="00816BF9">
      <w:pPr>
        <w:spacing w:line="240" w:lineRule="auto"/>
        <w:rPr>
          <w:rFonts w:ascii="Calibri" w:hAnsi="Calibri" w:cs="Calibri"/>
          <w:sz w:val="18"/>
          <w:szCs w:val="18"/>
        </w:rPr>
      </w:pPr>
    </w:p>
    <w:p w14:paraId="5ECB4CBF" w14:textId="77777777" w:rsidR="00816BF9" w:rsidRPr="00816BF9" w:rsidRDefault="00816BF9" w:rsidP="00816BF9">
      <w:pPr>
        <w:spacing w:after="240" w:line="240" w:lineRule="auto"/>
        <w:rPr>
          <w:rFonts w:ascii="Calibri" w:hAnsi="Calibri" w:cs="Calibri"/>
          <w:sz w:val="18"/>
          <w:szCs w:val="18"/>
        </w:rPr>
      </w:pPr>
      <w:r w:rsidRPr="00816BF9">
        <w:rPr>
          <w:rFonts w:ascii="Calibri" w:eastAsia="Times New Roman" w:hAnsi="Calibri" w:cs="Calibri"/>
          <w:i/>
          <w:sz w:val="18"/>
          <w:szCs w:val="18"/>
        </w:rPr>
        <w:t xml:space="preserve">Nota. </w:t>
      </w:r>
      <w:r w:rsidRPr="00816BF9">
        <w:rPr>
          <w:rFonts w:ascii="Calibri" w:eastAsia="Times New Roman" w:hAnsi="Calibri" w:cs="Calibri"/>
          <w:sz w:val="18"/>
          <w:szCs w:val="18"/>
        </w:rPr>
        <w:t>La ficha describe actor principal, precondiciones, flujo básico y postcondiciones del caso de uso UC-02, conforme a la especificación funcional del prototipo.</w:t>
      </w:r>
    </w:p>
    <w:p w14:paraId="3FD80F2F" w14:textId="0C1CF40F" w:rsidR="00491D45" w:rsidRDefault="00491D45">
      <w:pPr>
        <w:adjustRightInd/>
        <w:spacing w:after="158" w:line="362" w:lineRule="auto"/>
        <w:ind w:left="12" w:right="11" w:hanging="23"/>
        <w:rPr>
          <w:rFonts w:ascii="Calibri" w:hAnsi="Calibri" w:cs="Calibri"/>
          <w:sz w:val="18"/>
          <w:szCs w:val="18"/>
        </w:rPr>
      </w:pPr>
      <w:r>
        <w:rPr>
          <w:rFonts w:ascii="Calibri" w:hAnsi="Calibri" w:cs="Calibri"/>
          <w:sz w:val="18"/>
          <w:szCs w:val="18"/>
        </w:rPr>
        <w:br w:type="page"/>
      </w:r>
    </w:p>
    <w:p w14:paraId="51A7B241" w14:textId="77777777" w:rsidR="00704B37" w:rsidRPr="00704B37" w:rsidRDefault="00704B37" w:rsidP="00704B37">
      <w:pPr>
        <w:spacing w:before="240"/>
        <w:rPr>
          <w:rFonts w:ascii="Calibri" w:hAnsi="Calibri" w:cs="Calibri"/>
          <w:iCs/>
          <w:sz w:val="22"/>
          <w:szCs w:val="22"/>
        </w:rPr>
      </w:pPr>
      <w:r w:rsidRPr="00704B37">
        <w:rPr>
          <w:rFonts w:ascii="Calibri" w:eastAsia="Times New Roman" w:hAnsi="Calibri" w:cs="Calibri"/>
          <w:b/>
          <w:iCs/>
          <w:sz w:val="22"/>
          <w:szCs w:val="22"/>
        </w:rPr>
        <w:t>UC-03 — Configurar correlativos SIAF y de expedientes</w:t>
      </w:r>
    </w:p>
    <w:p w14:paraId="4667E19F" w14:textId="39114A61" w:rsidR="00C5396A" w:rsidRDefault="005870B9" w:rsidP="00C5396A">
      <w:pPr>
        <w:pStyle w:val="Descripcin"/>
        <w:spacing w:after="0"/>
        <w:jc w:val="left"/>
        <w:rPr>
          <w:rFonts w:ascii="Calibri" w:hAnsi="Calibri" w:cs="Calibri"/>
          <w:sz w:val="22"/>
          <w:szCs w:val="22"/>
        </w:rPr>
      </w:pPr>
      <w:bookmarkStart w:id="451" w:name="_Toc238334299"/>
      <w:r w:rsidRPr="005870B9">
        <w:rPr>
          <w:rFonts w:ascii="Calibri" w:hAnsi="Calibri" w:cs="Calibri"/>
          <w:b/>
          <w:bCs/>
          <w:i w:val="0"/>
          <w:iCs w:val="0"/>
          <w:sz w:val="22"/>
          <w:szCs w:val="22"/>
        </w:rPr>
        <w:t xml:space="preserve">Tabla </w:t>
      </w:r>
      <w:r w:rsidRPr="005870B9">
        <w:rPr>
          <w:rFonts w:ascii="Calibri" w:hAnsi="Calibri" w:cs="Calibri"/>
          <w:b/>
          <w:bCs/>
          <w:i w:val="0"/>
          <w:iCs w:val="0"/>
          <w:sz w:val="22"/>
          <w:szCs w:val="22"/>
        </w:rPr>
        <w:fldChar w:fldCharType="begin"/>
      </w:r>
      <w:r w:rsidRPr="005870B9">
        <w:rPr>
          <w:rFonts w:ascii="Calibri" w:hAnsi="Calibri" w:cs="Calibri"/>
          <w:b/>
          <w:bCs/>
          <w:i w:val="0"/>
          <w:iCs w:val="0"/>
          <w:sz w:val="22"/>
          <w:szCs w:val="22"/>
        </w:rPr>
        <w:instrText xml:space="preserve"> SEQ Tabla \* ARABIC </w:instrText>
      </w:r>
      <w:r w:rsidRPr="005870B9">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11</w:t>
      </w:r>
      <w:r w:rsidRPr="005870B9">
        <w:rPr>
          <w:rFonts w:ascii="Calibri" w:hAnsi="Calibri" w:cs="Calibri"/>
          <w:b/>
          <w:bCs/>
          <w:i w:val="0"/>
          <w:iCs w:val="0"/>
          <w:sz w:val="22"/>
          <w:szCs w:val="22"/>
        </w:rPr>
        <w:fldChar w:fldCharType="end"/>
      </w:r>
      <w:r w:rsidRPr="005870B9">
        <w:rPr>
          <w:rFonts w:ascii="Calibri" w:hAnsi="Calibri" w:cs="Calibri"/>
          <w:sz w:val="22"/>
          <w:szCs w:val="22"/>
        </w:rPr>
        <w:br/>
        <w:t>Especificación del caso de uso UC-03 — Configurar correlativos SIAF y de expedientes</w:t>
      </w:r>
      <w:bookmarkEnd w:id="451"/>
    </w:p>
    <w:p w14:paraId="64767072" w14:textId="77777777" w:rsidR="00C5396A" w:rsidRPr="00C5396A" w:rsidRDefault="00C5396A" w:rsidP="00C5396A">
      <w:pPr>
        <w:spacing w:line="240" w:lineRule="auto"/>
      </w:pPr>
    </w:p>
    <w:tbl>
      <w:tblPr>
        <w:tblStyle w:val="Tablaconcuadrcula"/>
        <w:tblW w:w="0" w:type="auto"/>
        <w:tblLook w:val="04A0" w:firstRow="1" w:lastRow="0" w:firstColumn="1" w:lastColumn="0" w:noHBand="0" w:noVBand="1"/>
      </w:tblPr>
      <w:tblGrid>
        <w:gridCol w:w="2381"/>
        <w:gridCol w:w="6520"/>
      </w:tblGrid>
      <w:tr w:rsidR="00C5396A" w:rsidRPr="00C5396A" w14:paraId="5EC5D5CC" w14:textId="77777777" w:rsidTr="00C5396A">
        <w:tc>
          <w:tcPr>
            <w:tcW w:w="2381" w:type="dxa"/>
            <w:tcBorders>
              <w:top w:val="single" w:sz="4" w:space="0" w:color="auto"/>
              <w:left w:val="nil"/>
              <w:bottom w:val="single" w:sz="4" w:space="0" w:color="auto"/>
              <w:right w:val="nil"/>
            </w:tcBorders>
          </w:tcPr>
          <w:p w14:paraId="5E580F6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35353E1"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b/>
                <w:sz w:val="22"/>
                <w:szCs w:val="22"/>
              </w:rPr>
              <w:t>Especificación</w:t>
            </w:r>
          </w:p>
        </w:tc>
      </w:tr>
      <w:tr w:rsidR="00C5396A" w:rsidRPr="00C5396A" w14:paraId="2EC20F76" w14:textId="77777777" w:rsidTr="00C5396A">
        <w:tc>
          <w:tcPr>
            <w:tcW w:w="2381" w:type="dxa"/>
            <w:tcBorders>
              <w:top w:val="single" w:sz="4" w:space="0" w:color="auto"/>
              <w:left w:val="nil"/>
              <w:bottom w:val="nil"/>
              <w:right w:val="nil"/>
            </w:tcBorders>
          </w:tcPr>
          <w:p w14:paraId="66A7E51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20BEE4E"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UC-03 — Configurar correlativos SIAF y de expedientes</w:t>
            </w:r>
          </w:p>
        </w:tc>
      </w:tr>
      <w:tr w:rsidR="00C5396A" w:rsidRPr="00C5396A" w14:paraId="32014DD8" w14:textId="77777777" w:rsidTr="00D736BD">
        <w:tc>
          <w:tcPr>
            <w:tcW w:w="2381" w:type="dxa"/>
            <w:tcBorders>
              <w:top w:val="nil"/>
              <w:left w:val="nil"/>
              <w:bottom w:val="nil"/>
              <w:right w:val="nil"/>
            </w:tcBorders>
          </w:tcPr>
          <w:p w14:paraId="65D7F5A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Actor principal</w:t>
            </w:r>
          </w:p>
        </w:tc>
        <w:tc>
          <w:tcPr>
            <w:tcW w:w="6520" w:type="dxa"/>
            <w:tcBorders>
              <w:top w:val="nil"/>
              <w:left w:val="nil"/>
              <w:bottom w:val="nil"/>
              <w:right w:val="nil"/>
            </w:tcBorders>
          </w:tcPr>
          <w:p w14:paraId="28F74AE7"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Administrador</w:t>
            </w:r>
          </w:p>
        </w:tc>
      </w:tr>
      <w:tr w:rsidR="00C5396A" w:rsidRPr="00C5396A" w14:paraId="64D3BC4C" w14:textId="77777777" w:rsidTr="00D736BD">
        <w:tc>
          <w:tcPr>
            <w:tcW w:w="2381" w:type="dxa"/>
            <w:tcBorders>
              <w:top w:val="nil"/>
              <w:left w:val="nil"/>
              <w:bottom w:val="nil"/>
              <w:right w:val="nil"/>
            </w:tcBorders>
          </w:tcPr>
          <w:p w14:paraId="77142DB5"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Descripción</w:t>
            </w:r>
          </w:p>
        </w:tc>
        <w:tc>
          <w:tcPr>
            <w:tcW w:w="6520" w:type="dxa"/>
            <w:tcBorders>
              <w:top w:val="nil"/>
              <w:left w:val="nil"/>
              <w:bottom w:val="nil"/>
              <w:right w:val="nil"/>
            </w:tcBorders>
          </w:tcPr>
          <w:p w14:paraId="5C2A7B9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Permite definir la secuencia de correlativos, consultar el siguiente número y liberar reservas abandonadas.</w:t>
            </w:r>
          </w:p>
        </w:tc>
      </w:tr>
      <w:tr w:rsidR="00C5396A" w:rsidRPr="00C5396A" w14:paraId="7561B409" w14:textId="77777777" w:rsidTr="00D736BD">
        <w:tc>
          <w:tcPr>
            <w:tcW w:w="2381" w:type="dxa"/>
            <w:tcBorders>
              <w:top w:val="nil"/>
              <w:left w:val="nil"/>
              <w:bottom w:val="nil"/>
              <w:right w:val="nil"/>
            </w:tcBorders>
          </w:tcPr>
          <w:p w14:paraId="29EBA027"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Precondiciones</w:t>
            </w:r>
          </w:p>
        </w:tc>
        <w:tc>
          <w:tcPr>
            <w:tcW w:w="6520" w:type="dxa"/>
            <w:tcBorders>
              <w:top w:val="nil"/>
              <w:left w:val="nil"/>
              <w:bottom w:val="nil"/>
              <w:right w:val="nil"/>
            </w:tcBorders>
          </w:tcPr>
          <w:p w14:paraId="4F6BCB4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Permiso gestionar-correlativos activo.</w:t>
            </w:r>
          </w:p>
        </w:tc>
      </w:tr>
      <w:tr w:rsidR="00C5396A" w:rsidRPr="00C5396A" w14:paraId="7590B8FD" w14:textId="77777777" w:rsidTr="00D736BD">
        <w:tc>
          <w:tcPr>
            <w:tcW w:w="2381" w:type="dxa"/>
            <w:tcBorders>
              <w:top w:val="nil"/>
              <w:left w:val="nil"/>
              <w:bottom w:val="nil"/>
              <w:right w:val="nil"/>
            </w:tcBorders>
          </w:tcPr>
          <w:p w14:paraId="4044B049"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Flujo principal</w:t>
            </w:r>
          </w:p>
        </w:tc>
        <w:tc>
          <w:tcPr>
            <w:tcW w:w="6520" w:type="dxa"/>
            <w:tcBorders>
              <w:top w:val="nil"/>
              <w:left w:val="nil"/>
              <w:bottom w:val="nil"/>
              <w:right w:val="nil"/>
            </w:tcBorders>
          </w:tcPr>
          <w:p w14:paraId="262BB378"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1) Abre Gestión de correlativos. 2) Selecciona tipo SIAF o expedientes. 3) Configura secuencia o consulta estado. 4) Si existe una reserva abandonada, la libera. 5) Los formularios operativos consumen la configuración vigente.</w:t>
            </w:r>
          </w:p>
        </w:tc>
      </w:tr>
      <w:tr w:rsidR="00C5396A" w:rsidRPr="00C5396A" w14:paraId="19B7F1BC" w14:textId="77777777" w:rsidTr="00D736BD">
        <w:tc>
          <w:tcPr>
            <w:tcW w:w="2381" w:type="dxa"/>
            <w:tcBorders>
              <w:top w:val="nil"/>
              <w:left w:val="nil"/>
              <w:bottom w:val="nil"/>
              <w:right w:val="nil"/>
            </w:tcBorders>
          </w:tcPr>
          <w:p w14:paraId="4C15BD2B"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Flujos alternativos</w:t>
            </w:r>
          </w:p>
        </w:tc>
        <w:tc>
          <w:tcPr>
            <w:tcW w:w="6520" w:type="dxa"/>
            <w:tcBorders>
              <w:top w:val="nil"/>
              <w:left w:val="nil"/>
              <w:bottom w:val="nil"/>
              <w:right w:val="nil"/>
            </w:tcBorders>
          </w:tcPr>
          <w:p w14:paraId="7906ECD0"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Backend sin módulo de correlativos → mensaje de error operativo. Reserva en uso por un formulario abierto → permanece bloqueada hasta liberar o consumir.</w:t>
            </w:r>
          </w:p>
        </w:tc>
      </w:tr>
      <w:tr w:rsidR="00C5396A" w:rsidRPr="00C5396A" w14:paraId="71078D65" w14:textId="77777777" w:rsidTr="00D736BD">
        <w:tc>
          <w:tcPr>
            <w:tcW w:w="2381" w:type="dxa"/>
            <w:tcBorders>
              <w:top w:val="nil"/>
              <w:left w:val="nil"/>
              <w:bottom w:val="nil"/>
              <w:right w:val="nil"/>
            </w:tcBorders>
          </w:tcPr>
          <w:p w14:paraId="40C16AAD"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Postcondiciones</w:t>
            </w:r>
          </w:p>
        </w:tc>
        <w:tc>
          <w:tcPr>
            <w:tcW w:w="6520" w:type="dxa"/>
            <w:tcBorders>
              <w:top w:val="nil"/>
              <w:left w:val="nil"/>
              <w:bottom w:val="nil"/>
              <w:right w:val="nil"/>
            </w:tcBorders>
          </w:tcPr>
          <w:p w14:paraId="57263D39"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La numeración queda controlada y disponible para creación de SIAF/expedientes.</w:t>
            </w:r>
          </w:p>
        </w:tc>
      </w:tr>
      <w:tr w:rsidR="00C5396A" w:rsidRPr="00C5396A" w14:paraId="25B3BEEE" w14:textId="77777777" w:rsidTr="00C5396A">
        <w:tc>
          <w:tcPr>
            <w:tcW w:w="2381" w:type="dxa"/>
            <w:tcBorders>
              <w:top w:val="nil"/>
              <w:left w:val="nil"/>
              <w:bottom w:val="nil"/>
              <w:right w:val="nil"/>
            </w:tcBorders>
          </w:tcPr>
          <w:p w14:paraId="49C845CA"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Importancia</w:t>
            </w:r>
          </w:p>
        </w:tc>
        <w:tc>
          <w:tcPr>
            <w:tcW w:w="6520" w:type="dxa"/>
            <w:tcBorders>
              <w:top w:val="nil"/>
              <w:left w:val="nil"/>
              <w:bottom w:val="nil"/>
              <w:right w:val="nil"/>
            </w:tcBorders>
          </w:tcPr>
          <w:p w14:paraId="232A380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Alta</w:t>
            </w:r>
          </w:p>
        </w:tc>
      </w:tr>
      <w:tr w:rsidR="00C5396A" w:rsidRPr="00C5396A" w14:paraId="7C241A9B" w14:textId="77777777" w:rsidTr="00C5396A">
        <w:tc>
          <w:tcPr>
            <w:tcW w:w="2381" w:type="dxa"/>
            <w:tcBorders>
              <w:top w:val="nil"/>
              <w:left w:val="nil"/>
              <w:bottom w:val="single" w:sz="4" w:space="0" w:color="auto"/>
              <w:right w:val="nil"/>
            </w:tcBorders>
          </w:tcPr>
          <w:p w14:paraId="7BB08341"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3DA849CD"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Alta</w:t>
            </w:r>
          </w:p>
        </w:tc>
      </w:tr>
    </w:tbl>
    <w:p w14:paraId="60FD0A63" w14:textId="77777777" w:rsidR="009D78E2" w:rsidRDefault="009D78E2" w:rsidP="009D78E2">
      <w:pPr>
        <w:spacing w:line="240" w:lineRule="auto"/>
        <w:rPr>
          <w:rFonts w:ascii="Calibri" w:eastAsia="Times New Roman" w:hAnsi="Calibri" w:cs="Calibri"/>
          <w:i/>
          <w:sz w:val="18"/>
          <w:szCs w:val="18"/>
        </w:rPr>
      </w:pPr>
    </w:p>
    <w:p w14:paraId="38105FBC" w14:textId="375F6045" w:rsidR="009D78E2" w:rsidRPr="009D78E2" w:rsidRDefault="009D78E2" w:rsidP="009D78E2">
      <w:pPr>
        <w:spacing w:line="240" w:lineRule="auto"/>
        <w:rPr>
          <w:rFonts w:ascii="Calibri" w:hAnsi="Calibri" w:cs="Calibri"/>
          <w:sz w:val="18"/>
          <w:szCs w:val="18"/>
        </w:rPr>
      </w:pPr>
      <w:r w:rsidRPr="009D78E2">
        <w:rPr>
          <w:rFonts w:ascii="Calibri" w:eastAsia="Times New Roman" w:hAnsi="Calibri" w:cs="Calibri"/>
          <w:i/>
          <w:sz w:val="18"/>
          <w:szCs w:val="18"/>
        </w:rPr>
        <w:t xml:space="preserve">Nota. </w:t>
      </w:r>
      <w:r w:rsidRPr="009D78E2">
        <w:rPr>
          <w:rFonts w:ascii="Calibri" w:eastAsia="Times New Roman" w:hAnsi="Calibri" w:cs="Calibri"/>
          <w:sz w:val="18"/>
          <w:szCs w:val="18"/>
        </w:rPr>
        <w:t>La ficha describe actor principal, precondiciones, flujo básico y postcondiciones del caso de uso UC-03, conforme a la especificación funcional del prototipo.</w:t>
      </w:r>
    </w:p>
    <w:p w14:paraId="69D6CA53" w14:textId="66845134" w:rsidR="009D78E2" w:rsidRDefault="009D78E2">
      <w:pPr>
        <w:adjustRightInd/>
        <w:spacing w:after="158" w:line="362" w:lineRule="auto"/>
        <w:ind w:left="12" w:right="11" w:hanging="23"/>
      </w:pPr>
      <w:r>
        <w:br w:type="page"/>
      </w:r>
    </w:p>
    <w:p w14:paraId="7279155D" w14:textId="13D33BBA" w:rsidR="00874DFC" w:rsidRDefault="00874DFC" w:rsidP="00874DFC">
      <w:pPr>
        <w:spacing w:before="240"/>
        <w:rPr>
          <w:rFonts w:ascii="Calibri" w:eastAsia="Times New Roman" w:hAnsi="Calibri" w:cs="Calibri"/>
          <w:b/>
          <w:iCs/>
          <w:sz w:val="22"/>
          <w:szCs w:val="22"/>
        </w:rPr>
      </w:pPr>
      <w:r w:rsidRPr="00874DFC">
        <w:rPr>
          <w:rFonts w:ascii="Calibri" w:eastAsia="Times New Roman" w:hAnsi="Calibri" w:cs="Calibri"/>
          <w:b/>
          <w:iCs/>
          <w:sz w:val="22"/>
          <w:szCs w:val="22"/>
        </w:rPr>
        <w:t>UC-04 — Crear y editar solicitud SIAF</w:t>
      </w:r>
    </w:p>
    <w:p w14:paraId="0B2268B4" w14:textId="1B4BF42F" w:rsidR="00874DFC" w:rsidRDefault="00C70051" w:rsidP="00613EC4">
      <w:pPr>
        <w:pStyle w:val="Descripcin"/>
        <w:spacing w:after="0"/>
        <w:jc w:val="left"/>
        <w:rPr>
          <w:rFonts w:ascii="Calibri" w:hAnsi="Calibri" w:cs="Calibri"/>
          <w:sz w:val="22"/>
          <w:szCs w:val="22"/>
        </w:rPr>
      </w:pPr>
      <w:bookmarkStart w:id="452" w:name="_Toc238334300"/>
      <w:r w:rsidRPr="00C70051">
        <w:rPr>
          <w:rFonts w:ascii="Calibri" w:hAnsi="Calibri" w:cs="Calibri"/>
          <w:b/>
          <w:bCs/>
          <w:i w:val="0"/>
          <w:iCs w:val="0"/>
          <w:sz w:val="22"/>
          <w:szCs w:val="22"/>
        </w:rPr>
        <w:t xml:space="preserve">Tabla </w:t>
      </w:r>
      <w:r w:rsidRPr="00C70051">
        <w:rPr>
          <w:rFonts w:ascii="Calibri" w:hAnsi="Calibri" w:cs="Calibri"/>
          <w:b/>
          <w:bCs/>
          <w:i w:val="0"/>
          <w:iCs w:val="0"/>
          <w:sz w:val="22"/>
          <w:szCs w:val="22"/>
        </w:rPr>
        <w:fldChar w:fldCharType="begin"/>
      </w:r>
      <w:r w:rsidRPr="00C70051">
        <w:rPr>
          <w:rFonts w:ascii="Calibri" w:hAnsi="Calibri" w:cs="Calibri"/>
          <w:b/>
          <w:bCs/>
          <w:i w:val="0"/>
          <w:iCs w:val="0"/>
          <w:sz w:val="22"/>
          <w:szCs w:val="22"/>
        </w:rPr>
        <w:instrText xml:space="preserve"> SEQ Tabla \* ARABIC </w:instrText>
      </w:r>
      <w:r w:rsidRPr="00C70051">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12</w:t>
      </w:r>
      <w:r w:rsidRPr="00C70051">
        <w:rPr>
          <w:rFonts w:ascii="Calibri" w:hAnsi="Calibri" w:cs="Calibri"/>
          <w:b/>
          <w:bCs/>
          <w:i w:val="0"/>
          <w:iCs w:val="0"/>
          <w:sz w:val="22"/>
          <w:szCs w:val="22"/>
        </w:rPr>
        <w:fldChar w:fldCharType="end"/>
      </w:r>
      <w:r w:rsidRPr="00C70051">
        <w:rPr>
          <w:rFonts w:ascii="Calibri" w:hAnsi="Calibri" w:cs="Calibri"/>
          <w:sz w:val="22"/>
          <w:szCs w:val="22"/>
        </w:rPr>
        <w:br/>
        <w:t>Especificación del caso de uso UC-04 — Crear y editar solicitud SIAF</w:t>
      </w:r>
      <w:bookmarkEnd w:id="452"/>
    </w:p>
    <w:p w14:paraId="14224529"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3F7E2C" w:rsidRPr="003F7E2C" w14:paraId="3EAD563D" w14:textId="77777777" w:rsidTr="003F7E2C">
        <w:tc>
          <w:tcPr>
            <w:tcW w:w="2381" w:type="dxa"/>
            <w:tcBorders>
              <w:top w:val="single" w:sz="4" w:space="0" w:color="auto"/>
              <w:left w:val="nil"/>
              <w:bottom w:val="single" w:sz="4" w:space="0" w:color="auto"/>
              <w:right w:val="nil"/>
            </w:tcBorders>
          </w:tcPr>
          <w:p w14:paraId="352672D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1F0FDD66"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b/>
                <w:sz w:val="22"/>
                <w:szCs w:val="22"/>
              </w:rPr>
              <w:t>Especificación</w:t>
            </w:r>
          </w:p>
        </w:tc>
      </w:tr>
      <w:tr w:rsidR="003F7E2C" w:rsidRPr="003F7E2C" w14:paraId="7C73B478" w14:textId="77777777" w:rsidTr="003F7E2C">
        <w:tc>
          <w:tcPr>
            <w:tcW w:w="2381" w:type="dxa"/>
            <w:tcBorders>
              <w:top w:val="single" w:sz="4" w:space="0" w:color="auto"/>
              <w:left w:val="nil"/>
              <w:bottom w:val="nil"/>
              <w:right w:val="nil"/>
            </w:tcBorders>
          </w:tcPr>
          <w:p w14:paraId="1AD2473E"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1003CA47"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UC-04 — Crear y editar solicitud SIAF</w:t>
            </w:r>
          </w:p>
        </w:tc>
      </w:tr>
      <w:tr w:rsidR="003F7E2C" w:rsidRPr="003F7E2C" w14:paraId="49FE74C9" w14:textId="77777777" w:rsidTr="00D736BD">
        <w:tc>
          <w:tcPr>
            <w:tcW w:w="2381" w:type="dxa"/>
            <w:tcBorders>
              <w:top w:val="nil"/>
              <w:left w:val="nil"/>
              <w:bottom w:val="nil"/>
              <w:right w:val="nil"/>
            </w:tcBorders>
          </w:tcPr>
          <w:p w14:paraId="7DDF660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Actor principal</w:t>
            </w:r>
          </w:p>
        </w:tc>
        <w:tc>
          <w:tcPr>
            <w:tcW w:w="6520" w:type="dxa"/>
            <w:tcBorders>
              <w:top w:val="nil"/>
              <w:left w:val="nil"/>
              <w:bottom w:val="nil"/>
              <w:right w:val="nil"/>
            </w:tcBorders>
          </w:tcPr>
          <w:p w14:paraId="7E597C32"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Colaborador</w:t>
            </w:r>
          </w:p>
        </w:tc>
      </w:tr>
      <w:tr w:rsidR="003F7E2C" w:rsidRPr="003F7E2C" w14:paraId="50258EEE" w14:textId="77777777" w:rsidTr="00D736BD">
        <w:tc>
          <w:tcPr>
            <w:tcW w:w="2381" w:type="dxa"/>
            <w:tcBorders>
              <w:top w:val="nil"/>
              <w:left w:val="nil"/>
              <w:bottom w:val="nil"/>
              <w:right w:val="nil"/>
            </w:tcBorders>
          </w:tcPr>
          <w:p w14:paraId="41D32F24"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Descripción</w:t>
            </w:r>
          </w:p>
        </w:tc>
        <w:tc>
          <w:tcPr>
            <w:tcW w:w="6520" w:type="dxa"/>
            <w:tcBorders>
              <w:top w:val="nil"/>
              <w:left w:val="nil"/>
              <w:bottom w:val="nil"/>
              <w:right w:val="nil"/>
            </w:tcBorders>
          </w:tcPr>
          <w:p w14:paraId="5DC45609"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Permite elaborar una solicitud SIAF con correlativo, datos generales, ítems, subproductos, justificación, encargado, PDF y adjuntos.</w:t>
            </w:r>
          </w:p>
        </w:tc>
      </w:tr>
      <w:tr w:rsidR="003F7E2C" w:rsidRPr="003F7E2C" w14:paraId="51FF01D9" w14:textId="77777777" w:rsidTr="00D736BD">
        <w:tc>
          <w:tcPr>
            <w:tcW w:w="2381" w:type="dxa"/>
            <w:tcBorders>
              <w:top w:val="nil"/>
              <w:left w:val="nil"/>
              <w:bottom w:val="nil"/>
              <w:right w:val="nil"/>
            </w:tcBorders>
          </w:tcPr>
          <w:p w14:paraId="4BE91D5F"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Precondiciones</w:t>
            </w:r>
          </w:p>
        </w:tc>
        <w:tc>
          <w:tcPr>
            <w:tcW w:w="6520" w:type="dxa"/>
            <w:tcBorders>
              <w:top w:val="nil"/>
              <w:left w:val="nil"/>
              <w:bottom w:val="nil"/>
              <w:right w:val="nil"/>
            </w:tcBorders>
          </w:tcPr>
          <w:p w14:paraId="4918A858"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Usuario autenticado con permiso crear-siaf.</w:t>
            </w:r>
          </w:p>
        </w:tc>
      </w:tr>
      <w:tr w:rsidR="003F7E2C" w:rsidRPr="003F7E2C" w14:paraId="59309174" w14:textId="77777777" w:rsidTr="00D736BD">
        <w:tc>
          <w:tcPr>
            <w:tcW w:w="2381" w:type="dxa"/>
            <w:tcBorders>
              <w:top w:val="nil"/>
              <w:left w:val="nil"/>
              <w:bottom w:val="nil"/>
              <w:right w:val="nil"/>
            </w:tcBorders>
          </w:tcPr>
          <w:p w14:paraId="3EF6BF6B"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Flujo principal</w:t>
            </w:r>
          </w:p>
        </w:tc>
        <w:tc>
          <w:tcPr>
            <w:tcW w:w="6520" w:type="dxa"/>
            <w:tcBorders>
              <w:top w:val="nil"/>
              <w:left w:val="nil"/>
              <w:bottom w:val="nil"/>
              <w:right w:val="nil"/>
            </w:tcBorders>
          </w:tcPr>
          <w:p w14:paraId="1B1A40B1"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1) Abre Crear SIAF. 2) El sistema reserva correlativo. 3) Completa datos, ítems/subproductos y justificación. 4) Adjunta respaldos y genera/consulta PDF. 5) Guarda borrador, finaliza o envía a revisión.</w:t>
            </w:r>
          </w:p>
        </w:tc>
      </w:tr>
      <w:tr w:rsidR="003F7E2C" w:rsidRPr="003F7E2C" w14:paraId="387B1490" w14:textId="77777777" w:rsidTr="00D736BD">
        <w:tc>
          <w:tcPr>
            <w:tcW w:w="2381" w:type="dxa"/>
            <w:tcBorders>
              <w:top w:val="nil"/>
              <w:left w:val="nil"/>
              <w:bottom w:val="nil"/>
              <w:right w:val="nil"/>
            </w:tcBorders>
          </w:tcPr>
          <w:p w14:paraId="3748F019"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Flujos alternativos</w:t>
            </w:r>
          </w:p>
        </w:tc>
        <w:tc>
          <w:tcPr>
            <w:tcW w:w="6520" w:type="dxa"/>
            <w:tcBorders>
              <w:top w:val="nil"/>
              <w:left w:val="nil"/>
              <w:bottom w:val="nil"/>
              <w:right w:val="nil"/>
            </w:tcBorders>
          </w:tcPr>
          <w:p w14:paraId="042FCA9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Faltan campos obligatorios → no permite envío. Cancelación del formulario → se libera el correlativo reservado. Correlativo duplicado → error controlado.</w:t>
            </w:r>
          </w:p>
        </w:tc>
      </w:tr>
      <w:tr w:rsidR="003F7E2C" w:rsidRPr="003F7E2C" w14:paraId="0A80CD7E" w14:textId="77777777" w:rsidTr="00D736BD">
        <w:tc>
          <w:tcPr>
            <w:tcW w:w="2381" w:type="dxa"/>
            <w:tcBorders>
              <w:top w:val="nil"/>
              <w:left w:val="nil"/>
              <w:bottom w:val="nil"/>
              <w:right w:val="nil"/>
            </w:tcBorders>
          </w:tcPr>
          <w:p w14:paraId="64D0A3C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Postcondiciones</w:t>
            </w:r>
          </w:p>
        </w:tc>
        <w:tc>
          <w:tcPr>
            <w:tcW w:w="6520" w:type="dxa"/>
            <w:tcBorders>
              <w:top w:val="nil"/>
              <w:left w:val="nil"/>
              <w:bottom w:val="nil"/>
              <w:right w:val="nil"/>
            </w:tcBorders>
          </w:tcPr>
          <w:p w14:paraId="33276CAC"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La SIAF queda registrada en el estado correspondiente (borrador, pendiente u otro válido del flujo).</w:t>
            </w:r>
          </w:p>
        </w:tc>
      </w:tr>
      <w:tr w:rsidR="003F7E2C" w:rsidRPr="003F7E2C" w14:paraId="26355913" w14:textId="77777777" w:rsidTr="003F7E2C">
        <w:tc>
          <w:tcPr>
            <w:tcW w:w="2381" w:type="dxa"/>
            <w:tcBorders>
              <w:top w:val="nil"/>
              <w:left w:val="nil"/>
              <w:bottom w:val="nil"/>
              <w:right w:val="nil"/>
            </w:tcBorders>
          </w:tcPr>
          <w:p w14:paraId="0A58076F"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Importancia</w:t>
            </w:r>
          </w:p>
        </w:tc>
        <w:tc>
          <w:tcPr>
            <w:tcW w:w="6520" w:type="dxa"/>
            <w:tcBorders>
              <w:top w:val="nil"/>
              <w:left w:val="nil"/>
              <w:bottom w:val="nil"/>
              <w:right w:val="nil"/>
            </w:tcBorders>
          </w:tcPr>
          <w:p w14:paraId="6E21EAB0"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Alta</w:t>
            </w:r>
          </w:p>
        </w:tc>
      </w:tr>
      <w:tr w:rsidR="003F7E2C" w:rsidRPr="003F7E2C" w14:paraId="2B0B318D" w14:textId="77777777" w:rsidTr="003F7E2C">
        <w:tc>
          <w:tcPr>
            <w:tcW w:w="2381" w:type="dxa"/>
            <w:tcBorders>
              <w:top w:val="nil"/>
              <w:left w:val="nil"/>
              <w:bottom w:val="single" w:sz="4" w:space="0" w:color="auto"/>
              <w:right w:val="nil"/>
            </w:tcBorders>
          </w:tcPr>
          <w:p w14:paraId="67A7008C"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0CCCE21D"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Alta</w:t>
            </w:r>
          </w:p>
        </w:tc>
      </w:tr>
    </w:tbl>
    <w:p w14:paraId="24D941ED" w14:textId="77777777" w:rsidR="00181678" w:rsidRDefault="00181678" w:rsidP="00181678">
      <w:pPr>
        <w:spacing w:line="240" w:lineRule="auto"/>
        <w:rPr>
          <w:rFonts w:ascii="Calibri" w:eastAsia="Times New Roman" w:hAnsi="Calibri" w:cs="Calibri"/>
          <w:i/>
          <w:sz w:val="18"/>
          <w:szCs w:val="18"/>
        </w:rPr>
      </w:pPr>
    </w:p>
    <w:p w14:paraId="08F659A7" w14:textId="062A6E61" w:rsidR="00181678" w:rsidRPr="00181678" w:rsidRDefault="00181678" w:rsidP="00181678">
      <w:pPr>
        <w:spacing w:line="240" w:lineRule="auto"/>
        <w:rPr>
          <w:rFonts w:ascii="Calibri" w:hAnsi="Calibri" w:cs="Calibri"/>
          <w:sz w:val="18"/>
          <w:szCs w:val="18"/>
        </w:rPr>
      </w:pPr>
      <w:r w:rsidRPr="00181678">
        <w:rPr>
          <w:rFonts w:ascii="Calibri" w:eastAsia="Times New Roman" w:hAnsi="Calibri" w:cs="Calibri"/>
          <w:i/>
          <w:sz w:val="18"/>
          <w:szCs w:val="18"/>
        </w:rPr>
        <w:t xml:space="preserve">Nota. </w:t>
      </w:r>
      <w:r w:rsidRPr="00181678">
        <w:rPr>
          <w:rFonts w:ascii="Calibri" w:eastAsia="Times New Roman" w:hAnsi="Calibri" w:cs="Calibri"/>
          <w:sz w:val="18"/>
          <w:szCs w:val="18"/>
        </w:rPr>
        <w:t>La ficha describe actor principal, precondiciones, flujo básico y postcondiciones del caso de uso UC-04, conforme a la especificación funcional del prototipo.</w:t>
      </w:r>
    </w:p>
    <w:p w14:paraId="2339F8B9" w14:textId="3DC2EDE6" w:rsidR="00181678" w:rsidRDefault="00181678">
      <w:pPr>
        <w:adjustRightInd/>
        <w:spacing w:after="158" w:line="362" w:lineRule="auto"/>
        <w:ind w:left="12" w:right="11" w:hanging="23"/>
      </w:pPr>
      <w:r>
        <w:br w:type="page"/>
      </w:r>
    </w:p>
    <w:p w14:paraId="25B031B5" w14:textId="77777777" w:rsidR="00E62B9F" w:rsidRPr="00E62B9F" w:rsidRDefault="00E62B9F" w:rsidP="00E62B9F">
      <w:pPr>
        <w:spacing w:before="240"/>
        <w:rPr>
          <w:rFonts w:ascii="Calibri" w:hAnsi="Calibri" w:cs="Calibri"/>
          <w:iCs/>
          <w:sz w:val="22"/>
          <w:szCs w:val="22"/>
        </w:rPr>
      </w:pPr>
      <w:r w:rsidRPr="00E62B9F">
        <w:rPr>
          <w:rFonts w:ascii="Calibri" w:eastAsia="Times New Roman" w:hAnsi="Calibri" w:cs="Calibri"/>
          <w:b/>
          <w:iCs/>
          <w:sz w:val="22"/>
          <w:szCs w:val="22"/>
        </w:rPr>
        <w:t>UC-05 — Revisar, aprobar o rechazar SIAF (DAF)</w:t>
      </w:r>
    </w:p>
    <w:p w14:paraId="19DAC8F6" w14:textId="4CD3506E" w:rsidR="00E64D3A" w:rsidRDefault="00CF643B" w:rsidP="00613EC4">
      <w:pPr>
        <w:pStyle w:val="Descripcin"/>
        <w:spacing w:after="0"/>
        <w:jc w:val="left"/>
        <w:rPr>
          <w:rFonts w:ascii="Calibri" w:hAnsi="Calibri" w:cs="Calibri"/>
          <w:sz w:val="22"/>
          <w:szCs w:val="22"/>
        </w:rPr>
      </w:pPr>
      <w:bookmarkStart w:id="453" w:name="_Toc238334301"/>
      <w:r w:rsidRPr="00CF643B">
        <w:rPr>
          <w:rFonts w:ascii="Calibri" w:hAnsi="Calibri" w:cs="Calibri"/>
          <w:b/>
          <w:bCs/>
          <w:i w:val="0"/>
          <w:iCs w:val="0"/>
          <w:sz w:val="22"/>
          <w:szCs w:val="22"/>
        </w:rPr>
        <w:t xml:space="preserve">Tabla </w:t>
      </w:r>
      <w:r w:rsidRPr="00CF643B">
        <w:rPr>
          <w:rFonts w:ascii="Calibri" w:hAnsi="Calibri" w:cs="Calibri"/>
          <w:b/>
          <w:bCs/>
          <w:i w:val="0"/>
          <w:iCs w:val="0"/>
          <w:sz w:val="22"/>
          <w:szCs w:val="22"/>
        </w:rPr>
        <w:fldChar w:fldCharType="begin"/>
      </w:r>
      <w:r w:rsidRPr="00CF643B">
        <w:rPr>
          <w:rFonts w:ascii="Calibri" w:hAnsi="Calibri" w:cs="Calibri"/>
          <w:b/>
          <w:bCs/>
          <w:i w:val="0"/>
          <w:iCs w:val="0"/>
          <w:sz w:val="22"/>
          <w:szCs w:val="22"/>
        </w:rPr>
        <w:instrText xml:space="preserve"> SEQ Tabla \* ARABIC </w:instrText>
      </w:r>
      <w:r w:rsidRPr="00CF643B">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13</w:t>
      </w:r>
      <w:r w:rsidRPr="00CF643B">
        <w:rPr>
          <w:rFonts w:ascii="Calibri" w:hAnsi="Calibri" w:cs="Calibri"/>
          <w:b/>
          <w:bCs/>
          <w:i w:val="0"/>
          <w:iCs w:val="0"/>
          <w:sz w:val="22"/>
          <w:szCs w:val="22"/>
        </w:rPr>
        <w:fldChar w:fldCharType="end"/>
      </w:r>
      <w:r w:rsidRPr="00CF643B">
        <w:rPr>
          <w:rFonts w:ascii="Calibri" w:hAnsi="Calibri" w:cs="Calibri"/>
          <w:sz w:val="22"/>
          <w:szCs w:val="22"/>
        </w:rPr>
        <w:br/>
        <w:t>Especificación del caso de uso UC-05 — Revisar, aprobar o rechazar SIAF (DAF)</w:t>
      </w:r>
      <w:bookmarkEnd w:id="453"/>
    </w:p>
    <w:p w14:paraId="1D261B14"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002CE9" w:rsidRPr="00002CE9" w14:paraId="6F3C3724" w14:textId="77777777" w:rsidTr="00002CE9">
        <w:tc>
          <w:tcPr>
            <w:tcW w:w="2381" w:type="dxa"/>
            <w:tcBorders>
              <w:top w:val="single" w:sz="4" w:space="0" w:color="auto"/>
              <w:left w:val="nil"/>
              <w:bottom w:val="single" w:sz="4" w:space="0" w:color="auto"/>
              <w:right w:val="nil"/>
            </w:tcBorders>
          </w:tcPr>
          <w:p w14:paraId="65842A84"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1A5FFB66"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b/>
                <w:sz w:val="22"/>
                <w:szCs w:val="22"/>
              </w:rPr>
              <w:t>Especificación</w:t>
            </w:r>
          </w:p>
        </w:tc>
      </w:tr>
      <w:tr w:rsidR="00002CE9" w:rsidRPr="00002CE9" w14:paraId="44ABC4A1" w14:textId="77777777" w:rsidTr="00002CE9">
        <w:tc>
          <w:tcPr>
            <w:tcW w:w="2381" w:type="dxa"/>
            <w:tcBorders>
              <w:top w:val="single" w:sz="4" w:space="0" w:color="auto"/>
              <w:left w:val="nil"/>
              <w:bottom w:val="nil"/>
              <w:right w:val="nil"/>
            </w:tcBorders>
          </w:tcPr>
          <w:p w14:paraId="741C5E08"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7F503FC7"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UC-05 — Revisar, aprobar o rechazar SIAF (DAF)</w:t>
            </w:r>
          </w:p>
        </w:tc>
      </w:tr>
      <w:tr w:rsidR="00002CE9" w:rsidRPr="00002CE9" w14:paraId="677DB1EE" w14:textId="77777777" w:rsidTr="00D736BD">
        <w:tc>
          <w:tcPr>
            <w:tcW w:w="2381" w:type="dxa"/>
            <w:tcBorders>
              <w:top w:val="nil"/>
              <w:left w:val="nil"/>
              <w:bottom w:val="nil"/>
              <w:right w:val="nil"/>
            </w:tcBorders>
          </w:tcPr>
          <w:p w14:paraId="0CA340C3"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Actor principal</w:t>
            </w:r>
          </w:p>
        </w:tc>
        <w:tc>
          <w:tcPr>
            <w:tcW w:w="6520" w:type="dxa"/>
            <w:tcBorders>
              <w:top w:val="nil"/>
              <w:left w:val="nil"/>
              <w:bottom w:val="nil"/>
              <w:right w:val="nil"/>
            </w:tcBorders>
          </w:tcPr>
          <w:p w14:paraId="6DF83E5F"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Analista DAF</w:t>
            </w:r>
          </w:p>
        </w:tc>
      </w:tr>
      <w:tr w:rsidR="00002CE9" w:rsidRPr="00002CE9" w14:paraId="38163DA5" w14:textId="77777777" w:rsidTr="00D736BD">
        <w:tc>
          <w:tcPr>
            <w:tcW w:w="2381" w:type="dxa"/>
            <w:tcBorders>
              <w:top w:val="nil"/>
              <w:left w:val="nil"/>
              <w:bottom w:val="nil"/>
              <w:right w:val="nil"/>
            </w:tcBorders>
          </w:tcPr>
          <w:p w14:paraId="5C1FD532"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Descripción</w:t>
            </w:r>
          </w:p>
        </w:tc>
        <w:tc>
          <w:tcPr>
            <w:tcW w:w="6520" w:type="dxa"/>
            <w:tcBorders>
              <w:top w:val="nil"/>
              <w:left w:val="nil"/>
              <w:bottom w:val="nil"/>
              <w:right w:val="nil"/>
            </w:tcBorders>
          </w:tcPr>
          <w:p w14:paraId="4C42C1EB"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Permite atender la bandeja de revisiones SIAF, aprobar o rechazar con motivos/marcas y consultar bitácora.</w:t>
            </w:r>
          </w:p>
        </w:tc>
      </w:tr>
      <w:tr w:rsidR="00002CE9" w:rsidRPr="00002CE9" w14:paraId="08A0DC6E" w14:textId="77777777" w:rsidTr="00D736BD">
        <w:tc>
          <w:tcPr>
            <w:tcW w:w="2381" w:type="dxa"/>
            <w:tcBorders>
              <w:top w:val="nil"/>
              <w:left w:val="nil"/>
              <w:bottom w:val="nil"/>
              <w:right w:val="nil"/>
            </w:tcBorders>
          </w:tcPr>
          <w:p w14:paraId="4847C4A6"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Precondiciones</w:t>
            </w:r>
          </w:p>
        </w:tc>
        <w:tc>
          <w:tcPr>
            <w:tcW w:w="6520" w:type="dxa"/>
            <w:tcBorders>
              <w:top w:val="nil"/>
              <w:left w:val="nil"/>
              <w:bottom w:val="nil"/>
              <w:right w:val="nil"/>
            </w:tcBorders>
          </w:tcPr>
          <w:p w14:paraId="044FE8C1"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Permiso de revisión DAF SIAF y existencia de casos pendientes.</w:t>
            </w:r>
          </w:p>
        </w:tc>
      </w:tr>
      <w:tr w:rsidR="00002CE9" w:rsidRPr="00002CE9" w14:paraId="404A0B56" w14:textId="77777777" w:rsidTr="00D736BD">
        <w:tc>
          <w:tcPr>
            <w:tcW w:w="2381" w:type="dxa"/>
            <w:tcBorders>
              <w:top w:val="nil"/>
              <w:left w:val="nil"/>
              <w:bottom w:val="nil"/>
              <w:right w:val="nil"/>
            </w:tcBorders>
          </w:tcPr>
          <w:p w14:paraId="1E3510CD"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Flujo principal</w:t>
            </w:r>
          </w:p>
        </w:tc>
        <w:tc>
          <w:tcPr>
            <w:tcW w:w="6520" w:type="dxa"/>
            <w:tcBorders>
              <w:top w:val="nil"/>
              <w:left w:val="nil"/>
              <w:bottom w:val="nil"/>
              <w:right w:val="nil"/>
            </w:tcBorders>
          </w:tcPr>
          <w:p w14:paraId="74D23BB9"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1) Consulta la bandeja DAF. 2) Abre la solicitud. 3) Revisa PDF, datos y adjuntos. 4) Aprueba o rechaza con motivos. 5) El sistema registra la decisión en bitácora.</w:t>
            </w:r>
          </w:p>
        </w:tc>
      </w:tr>
      <w:tr w:rsidR="00002CE9" w:rsidRPr="00002CE9" w14:paraId="3059E905" w14:textId="77777777" w:rsidTr="00D736BD">
        <w:tc>
          <w:tcPr>
            <w:tcW w:w="2381" w:type="dxa"/>
            <w:tcBorders>
              <w:top w:val="nil"/>
              <w:left w:val="nil"/>
              <w:bottom w:val="nil"/>
              <w:right w:val="nil"/>
            </w:tcBorders>
          </w:tcPr>
          <w:p w14:paraId="73A1C811"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Flujos alternativos</w:t>
            </w:r>
          </w:p>
        </w:tc>
        <w:tc>
          <w:tcPr>
            <w:tcW w:w="6520" w:type="dxa"/>
            <w:tcBorders>
              <w:top w:val="nil"/>
              <w:left w:val="nil"/>
              <w:bottom w:val="nil"/>
              <w:right w:val="nil"/>
            </w:tcBorders>
          </w:tcPr>
          <w:p w14:paraId="20852E9C"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Datos insuficientes para dictamen → puede devolver con observación. Caso ya dictaminado → no permite duplicar la decisión.</w:t>
            </w:r>
          </w:p>
        </w:tc>
      </w:tr>
      <w:tr w:rsidR="00002CE9" w:rsidRPr="00002CE9" w14:paraId="21FEF1E2" w14:textId="77777777" w:rsidTr="00D736BD">
        <w:tc>
          <w:tcPr>
            <w:tcW w:w="2381" w:type="dxa"/>
            <w:tcBorders>
              <w:top w:val="nil"/>
              <w:left w:val="nil"/>
              <w:bottom w:val="nil"/>
              <w:right w:val="nil"/>
            </w:tcBorders>
          </w:tcPr>
          <w:p w14:paraId="044D3033"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Postcondiciones</w:t>
            </w:r>
          </w:p>
        </w:tc>
        <w:tc>
          <w:tcPr>
            <w:tcW w:w="6520" w:type="dxa"/>
            <w:tcBorders>
              <w:top w:val="nil"/>
              <w:left w:val="nil"/>
              <w:bottom w:val="nil"/>
              <w:right w:val="nil"/>
            </w:tcBorders>
          </w:tcPr>
          <w:p w14:paraId="203EBDAA"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La SIAF cambia de estado y queda trazable para el solicitante y auditoría.</w:t>
            </w:r>
          </w:p>
        </w:tc>
      </w:tr>
      <w:tr w:rsidR="00002CE9" w:rsidRPr="00002CE9" w14:paraId="3BF9E598" w14:textId="77777777" w:rsidTr="00002CE9">
        <w:tc>
          <w:tcPr>
            <w:tcW w:w="2381" w:type="dxa"/>
            <w:tcBorders>
              <w:top w:val="nil"/>
              <w:left w:val="nil"/>
              <w:bottom w:val="nil"/>
              <w:right w:val="nil"/>
            </w:tcBorders>
          </w:tcPr>
          <w:p w14:paraId="4C923DBF"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Importancia</w:t>
            </w:r>
          </w:p>
        </w:tc>
        <w:tc>
          <w:tcPr>
            <w:tcW w:w="6520" w:type="dxa"/>
            <w:tcBorders>
              <w:top w:val="nil"/>
              <w:left w:val="nil"/>
              <w:bottom w:val="nil"/>
              <w:right w:val="nil"/>
            </w:tcBorders>
          </w:tcPr>
          <w:p w14:paraId="2157AFA4"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Alta</w:t>
            </w:r>
          </w:p>
        </w:tc>
      </w:tr>
      <w:tr w:rsidR="00002CE9" w:rsidRPr="00002CE9" w14:paraId="11DBAD2D" w14:textId="77777777" w:rsidTr="00002CE9">
        <w:tc>
          <w:tcPr>
            <w:tcW w:w="2381" w:type="dxa"/>
            <w:tcBorders>
              <w:top w:val="nil"/>
              <w:left w:val="nil"/>
              <w:bottom w:val="single" w:sz="4" w:space="0" w:color="auto"/>
              <w:right w:val="nil"/>
            </w:tcBorders>
          </w:tcPr>
          <w:p w14:paraId="7CE9C8D7"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2FCACB08"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Alta</w:t>
            </w:r>
          </w:p>
        </w:tc>
      </w:tr>
    </w:tbl>
    <w:p w14:paraId="49522F62" w14:textId="77777777" w:rsidR="00056405" w:rsidRDefault="00056405" w:rsidP="00056405">
      <w:pPr>
        <w:spacing w:line="240" w:lineRule="auto"/>
        <w:rPr>
          <w:rFonts w:ascii="Calibri" w:eastAsia="Times New Roman" w:hAnsi="Calibri" w:cs="Calibri"/>
          <w:i/>
          <w:sz w:val="18"/>
          <w:szCs w:val="18"/>
        </w:rPr>
      </w:pPr>
    </w:p>
    <w:p w14:paraId="62D7E6B6" w14:textId="15E690EA" w:rsidR="00056405" w:rsidRPr="00056405" w:rsidRDefault="00056405" w:rsidP="00056405">
      <w:pPr>
        <w:spacing w:line="240" w:lineRule="auto"/>
        <w:rPr>
          <w:rFonts w:ascii="Calibri" w:hAnsi="Calibri" w:cs="Calibri"/>
          <w:sz w:val="18"/>
          <w:szCs w:val="18"/>
        </w:rPr>
      </w:pPr>
      <w:r w:rsidRPr="00056405">
        <w:rPr>
          <w:rFonts w:ascii="Calibri" w:eastAsia="Times New Roman" w:hAnsi="Calibri" w:cs="Calibri"/>
          <w:i/>
          <w:sz w:val="18"/>
          <w:szCs w:val="18"/>
        </w:rPr>
        <w:t xml:space="preserve">Nota. </w:t>
      </w:r>
      <w:r w:rsidRPr="00056405">
        <w:rPr>
          <w:rFonts w:ascii="Calibri" w:eastAsia="Times New Roman" w:hAnsi="Calibri" w:cs="Calibri"/>
          <w:sz w:val="18"/>
          <w:szCs w:val="18"/>
        </w:rPr>
        <w:t>La ficha describe actor principal, precondiciones, flujo básico y postcondiciones del caso de uso UC-05, conforme a la especificación funcional del prototipo.</w:t>
      </w:r>
    </w:p>
    <w:p w14:paraId="7D2C1E8A" w14:textId="6EFC6123" w:rsidR="00056405" w:rsidRDefault="00056405">
      <w:pPr>
        <w:adjustRightInd/>
        <w:spacing w:after="158" w:line="362" w:lineRule="auto"/>
        <w:ind w:left="12" w:right="11" w:hanging="23"/>
      </w:pPr>
      <w:r>
        <w:br w:type="page"/>
      </w:r>
    </w:p>
    <w:p w14:paraId="78733D6C" w14:textId="77777777" w:rsidR="006B29A6" w:rsidRPr="006B29A6" w:rsidRDefault="006B29A6" w:rsidP="006B29A6">
      <w:pPr>
        <w:spacing w:before="240"/>
        <w:rPr>
          <w:rFonts w:ascii="Calibri" w:hAnsi="Calibri" w:cs="Calibri"/>
          <w:iCs/>
          <w:sz w:val="22"/>
          <w:szCs w:val="22"/>
        </w:rPr>
      </w:pPr>
      <w:r w:rsidRPr="006B29A6">
        <w:rPr>
          <w:rFonts w:ascii="Calibri" w:eastAsia="Times New Roman" w:hAnsi="Calibri" w:cs="Calibri"/>
          <w:b/>
          <w:iCs/>
          <w:sz w:val="22"/>
          <w:szCs w:val="22"/>
        </w:rPr>
        <w:t>UC-06 — Corregir SIAF rechazada y reenviar</w:t>
      </w:r>
    </w:p>
    <w:p w14:paraId="632760CB" w14:textId="21219D58" w:rsidR="005870B9" w:rsidRDefault="009623CD" w:rsidP="00613EC4">
      <w:pPr>
        <w:pStyle w:val="Descripcin"/>
        <w:spacing w:after="0"/>
        <w:jc w:val="left"/>
        <w:rPr>
          <w:rFonts w:ascii="Calibri" w:hAnsi="Calibri" w:cs="Calibri"/>
          <w:sz w:val="22"/>
          <w:szCs w:val="22"/>
        </w:rPr>
      </w:pPr>
      <w:bookmarkStart w:id="454" w:name="_Toc238334302"/>
      <w:r w:rsidRPr="009623CD">
        <w:rPr>
          <w:rFonts w:ascii="Calibri" w:hAnsi="Calibri" w:cs="Calibri"/>
          <w:b/>
          <w:bCs/>
          <w:i w:val="0"/>
          <w:iCs w:val="0"/>
          <w:sz w:val="22"/>
          <w:szCs w:val="22"/>
        </w:rPr>
        <w:t xml:space="preserve">Tabla </w:t>
      </w:r>
      <w:r w:rsidRPr="009623CD">
        <w:rPr>
          <w:rFonts w:ascii="Calibri" w:hAnsi="Calibri" w:cs="Calibri"/>
          <w:b/>
          <w:bCs/>
          <w:i w:val="0"/>
          <w:iCs w:val="0"/>
          <w:sz w:val="22"/>
          <w:szCs w:val="22"/>
        </w:rPr>
        <w:fldChar w:fldCharType="begin"/>
      </w:r>
      <w:r w:rsidRPr="009623CD">
        <w:rPr>
          <w:rFonts w:ascii="Calibri" w:hAnsi="Calibri" w:cs="Calibri"/>
          <w:b/>
          <w:bCs/>
          <w:i w:val="0"/>
          <w:iCs w:val="0"/>
          <w:sz w:val="22"/>
          <w:szCs w:val="22"/>
        </w:rPr>
        <w:instrText xml:space="preserve"> SEQ Tabla \* ARABIC </w:instrText>
      </w:r>
      <w:r w:rsidRPr="009623CD">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14</w:t>
      </w:r>
      <w:r w:rsidRPr="009623CD">
        <w:rPr>
          <w:rFonts w:ascii="Calibri" w:hAnsi="Calibri" w:cs="Calibri"/>
          <w:b/>
          <w:bCs/>
          <w:i w:val="0"/>
          <w:iCs w:val="0"/>
          <w:sz w:val="22"/>
          <w:szCs w:val="22"/>
        </w:rPr>
        <w:fldChar w:fldCharType="end"/>
      </w:r>
      <w:r w:rsidRPr="009623CD">
        <w:rPr>
          <w:rFonts w:ascii="Calibri" w:hAnsi="Calibri" w:cs="Calibri"/>
          <w:sz w:val="22"/>
          <w:szCs w:val="22"/>
        </w:rPr>
        <w:br/>
        <w:t>Especificación del caso de uso UC-06 — Corregir SIAF rechazada y reenviar</w:t>
      </w:r>
      <w:bookmarkEnd w:id="454"/>
    </w:p>
    <w:p w14:paraId="762034F4"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E64D3A" w:rsidRPr="00E64D3A" w14:paraId="11B208F8" w14:textId="77777777" w:rsidTr="00D736BD">
        <w:tc>
          <w:tcPr>
            <w:tcW w:w="2381" w:type="dxa"/>
            <w:tcBorders>
              <w:top w:val="single" w:sz="12" w:space="0" w:color="000000"/>
              <w:left w:val="nil"/>
              <w:bottom w:val="single" w:sz="8" w:space="0" w:color="000000"/>
              <w:right w:val="nil"/>
            </w:tcBorders>
          </w:tcPr>
          <w:p w14:paraId="5C74FF43"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b/>
                <w:sz w:val="22"/>
                <w:szCs w:val="22"/>
              </w:rPr>
              <w:t>Campo</w:t>
            </w:r>
          </w:p>
        </w:tc>
        <w:tc>
          <w:tcPr>
            <w:tcW w:w="6520" w:type="dxa"/>
            <w:tcBorders>
              <w:top w:val="single" w:sz="12" w:space="0" w:color="000000"/>
              <w:left w:val="nil"/>
              <w:bottom w:val="single" w:sz="8" w:space="0" w:color="000000"/>
              <w:right w:val="nil"/>
            </w:tcBorders>
          </w:tcPr>
          <w:p w14:paraId="0F71896E"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b/>
                <w:sz w:val="22"/>
                <w:szCs w:val="22"/>
              </w:rPr>
              <w:t>Especificación</w:t>
            </w:r>
          </w:p>
        </w:tc>
      </w:tr>
      <w:tr w:rsidR="00E64D3A" w:rsidRPr="00E64D3A" w14:paraId="759C596B" w14:textId="77777777" w:rsidTr="00D736BD">
        <w:tc>
          <w:tcPr>
            <w:tcW w:w="2381" w:type="dxa"/>
            <w:tcBorders>
              <w:top w:val="single" w:sz="8" w:space="0" w:color="000000"/>
              <w:left w:val="nil"/>
              <w:bottom w:val="nil"/>
              <w:right w:val="nil"/>
            </w:tcBorders>
          </w:tcPr>
          <w:p w14:paraId="760EDAEC"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Caso de uso</w:t>
            </w:r>
          </w:p>
        </w:tc>
        <w:tc>
          <w:tcPr>
            <w:tcW w:w="6520" w:type="dxa"/>
            <w:tcBorders>
              <w:top w:val="single" w:sz="8" w:space="0" w:color="000000"/>
              <w:left w:val="nil"/>
              <w:bottom w:val="nil"/>
              <w:right w:val="nil"/>
            </w:tcBorders>
          </w:tcPr>
          <w:p w14:paraId="32F17EDB"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UC-06 — Corregir SIAF rechazada y reenviar</w:t>
            </w:r>
          </w:p>
        </w:tc>
      </w:tr>
      <w:tr w:rsidR="00E64D3A" w:rsidRPr="00E64D3A" w14:paraId="7A86A172" w14:textId="77777777" w:rsidTr="00D736BD">
        <w:tc>
          <w:tcPr>
            <w:tcW w:w="2381" w:type="dxa"/>
            <w:tcBorders>
              <w:top w:val="nil"/>
              <w:left w:val="nil"/>
              <w:bottom w:val="nil"/>
              <w:right w:val="nil"/>
            </w:tcBorders>
          </w:tcPr>
          <w:p w14:paraId="0A1F511D"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Actor principal</w:t>
            </w:r>
          </w:p>
        </w:tc>
        <w:tc>
          <w:tcPr>
            <w:tcW w:w="6520" w:type="dxa"/>
            <w:tcBorders>
              <w:top w:val="nil"/>
              <w:left w:val="nil"/>
              <w:bottom w:val="nil"/>
              <w:right w:val="nil"/>
            </w:tcBorders>
          </w:tcPr>
          <w:p w14:paraId="6E778718"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Colaborador</w:t>
            </w:r>
          </w:p>
        </w:tc>
      </w:tr>
      <w:tr w:rsidR="00E64D3A" w:rsidRPr="00E64D3A" w14:paraId="061C2C2D" w14:textId="77777777" w:rsidTr="00D736BD">
        <w:tc>
          <w:tcPr>
            <w:tcW w:w="2381" w:type="dxa"/>
            <w:tcBorders>
              <w:top w:val="nil"/>
              <w:left w:val="nil"/>
              <w:bottom w:val="nil"/>
              <w:right w:val="nil"/>
            </w:tcBorders>
          </w:tcPr>
          <w:p w14:paraId="19EC8AD4"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Descripción</w:t>
            </w:r>
          </w:p>
        </w:tc>
        <w:tc>
          <w:tcPr>
            <w:tcW w:w="6520" w:type="dxa"/>
            <w:tcBorders>
              <w:top w:val="nil"/>
              <w:left w:val="nil"/>
              <w:bottom w:val="nil"/>
              <w:right w:val="nil"/>
            </w:tcBorders>
          </w:tcPr>
          <w:p w14:paraId="22969699"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Permite atender observaciones DAF, corregir la solicitud y reenviarla a revisión.</w:t>
            </w:r>
          </w:p>
        </w:tc>
      </w:tr>
      <w:tr w:rsidR="00E64D3A" w:rsidRPr="00E64D3A" w14:paraId="7B856260" w14:textId="77777777" w:rsidTr="00D736BD">
        <w:tc>
          <w:tcPr>
            <w:tcW w:w="2381" w:type="dxa"/>
            <w:tcBorders>
              <w:top w:val="nil"/>
              <w:left w:val="nil"/>
              <w:bottom w:val="nil"/>
              <w:right w:val="nil"/>
            </w:tcBorders>
          </w:tcPr>
          <w:p w14:paraId="01D75D7E"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Precondiciones</w:t>
            </w:r>
          </w:p>
        </w:tc>
        <w:tc>
          <w:tcPr>
            <w:tcW w:w="6520" w:type="dxa"/>
            <w:tcBorders>
              <w:top w:val="nil"/>
              <w:left w:val="nil"/>
              <w:bottom w:val="nil"/>
              <w:right w:val="nil"/>
            </w:tcBorders>
          </w:tcPr>
          <w:p w14:paraId="3E2A658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Existencia de una SIAF rechazada asignada al colaborador.</w:t>
            </w:r>
          </w:p>
        </w:tc>
      </w:tr>
      <w:tr w:rsidR="00E64D3A" w:rsidRPr="00E64D3A" w14:paraId="163C780C" w14:textId="77777777" w:rsidTr="00D736BD">
        <w:tc>
          <w:tcPr>
            <w:tcW w:w="2381" w:type="dxa"/>
            <w:tcBorders>
              <w:top w:val="nil"/>
              <w:left w:val="nil"/>
              <w:bottom w:val="nil"/>
              <w:right w:val="nil"/>
            </w:tcBorders>
          </w:tcPr>
          <w:p w14:paraId="471C038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Flujo principal</w:t>
            </w:r>
          </w:p>
        </w:tc>
        <w:tc>
          <w:tcPr>
            <w:tcW w:w="6520" w:type="dxa"/>
            <w:tcBorders>
              <w:top w:val="nil"/>
              <w:left w:val="nil"/>
              <w:bottom w:val="nil"/>
              <w:right w:val="nil"/>
            </w:tcBorders>
          </w:tcPr>
          <w:p w14:paraId="18BFEEE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1) Abre la SIAF en modo corrección. 2) Consulta marcas/motivos. 3) Ajusta datos, ítems o adjuntos. 4) Guarda y reenvía. 5) El ciclo queda registrado en bitácora.</w:t>
            </w:r>
          </w:p>
        </w:tc>
      </w:tr>
      <w:tr w:rsidR="00E64D3A" w:rsidRPr="00E64D3A" w14:paraId="30B341D8" w14:textId="77777777" w:rsidTr="00D736BD">
        <w:tc>
          <w:tcPr>
            <w:tcW w:w="2381" w:type="dxa"/>
            <w:tcBorders>
              <w:top w:val="nil"/>
              <w:left w:val="nil"/>
              <w:bottom w:val="nil"/>
              <w:right w:val="nil"/>
            </w:tcBorders>
          </w:tcPr>
          <w:p w14:paraId="28D62852"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Flujos alternativos</w:t>
            </w:r>
          </w:p>
        </w:tc>
        <w:tc>
          <w:tcPr>
            <w:tcW w:w="6520" w:type="dxa"/>
            <w:tcBorders>
              <w:top w:val="nil"/>
              <w:left w:val="nil"/>
              <w:bottom w:val="nil"/>
              <w:right w:val="nil"/>
            </w:tcBorders>
          </w:tcPr>
          <w:p w14:paraId="3AD5A1F7"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Corrección incompleta → permanece rechazada o no apta para reenvío. Pérdida de sesión → debe autenticarse nuevamente.</w:t>
            </w:r>
          </w:p>
        </w:tc>
      </w:tr>
      <w:tr w:rsidR="00E64D3A" w:rsidRPr="00E64D3A" w14:paraId="2666AD8A" w14:textId="77777777" w:rsidTr="00D736BD">
        <w:tc>
          <w:tcPr>
            <w:tcW w:w="2381" w:type="dxa"/>
            <w:tcBorders>
              <w:top w:val="nil"/>
              <w:left w:val="nil"/>
              <w:bottom w:val="nil"/>
              <w:right w:val="nil"/>
            </w:tcBorders>
          </w:tcPr>
          <w:p w14:paraId="67F1CF63"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Postcondiciones</w:t>
            </w:r>
          </w:p>
        </w:tc>
        <w:tc>
          <w:tcPr>
            <w:tcW w:w="6520" w:type="dxa"/>
            <w:tcBorders>
              <w:top w:val="nil"/>
              <w:left w:val="nil"/>
              <w:bottom w:val="nil"/>
              <w:right w:val="nil"/>
            </w:tcBorders>
          </w:tcPr>
          <w:p w14:paraId="42ADF397"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La SIAF vuelve a estado de revisión con historial de devoluciones conservado.</w:t>
            </w:r>
          </w:p>
        </w:tc>
      </w:tr>
      <w:tr w:rsidR="00E64D3A" w:rsidRPr="00E64D3A" w14:paraId="6407CD88" w14:textId="77777777" w:rsidTr="00D736BD">
        <w:tc>
          <w:tcPr>
            <w:tcW w:w="2381" w:type="dxa"/>
            <w:tcBorders>
              <w:top w:val="nil"/>
              <w:left w:val="nil"/>
              <w:bottom w:val="nil"/>
              <w:right w:val="nil"/>
            </w:tcBorders>
          </w:tcPr>
          <w:p w14:paraId="4C1C5E20"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Importancia</w:t>
            </w:r>
          </w:p>
        </w:tc>
        <w:tc>
          <w:tcPr>
            <w:tcW w:w="6520" w:type="dxa"/>
            <w:tcBorders>
              <w:top w:val="nil"/>
              <w:left w:val="nil"/>
              <w:bottom w:val="nil"/>
              <w:right w:val="nil"/>
            </w:tcBorders>
          </w:tcPr>
          <w:p w14:paraId="7753C70A"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Alta</w:t>
            </w:r>
          </w:p>
        </w:tc>
      </w:tr>
      <w:tr w:rsidR="00E64D3A" w:rsidRPr="00E64D3A" w14:paraId="7C2F12F7" w14:textId="77777777" w:rsidTr="00D736BD">
        <w:tc>
          <w:tcPr>
            <w:tcW w:w="2381" w:type="dxa"/>
            <w:tcBorders>
              <w:top w:val="nil"/>
              <w:left w:val="nil"/>
              <w:bottom w:val="single" w:sz="12" w:space="0" w:color="000000"/>
              <w:right w:val="nil"/>
            </w:tcBorders>
          </w:tcPr>
          <w:p w14:paraId="1A64C0D6"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Urgencia</w:t>
            </w:r>
          </w:p>
        </w:tc>
        <w:tc>
          <w:tcPr>
            <w:tcW w:w="6520" w:type="dxa"/>
            <w:tcBorders>
              <w:top w:val="nil"/>
              <w:left w:val="nil"/>
              <w:bottom w:val="single" w:sz="12" w:space="0" w:color="000000"/>
              <w:right w:val="nil"/>
            </w:tcBorders>
          </w:tcPr>
          <w:p w14:paraId="264690D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Alta</w:t>
            </w:r>
          </w:p>
        </w:tc>
      </w:tr>
    </w:tbl>
    <w:p w14:paraId="526C445B" w14:textId="77777777" w:rsidR="00E745AA" w:rsidRDefault="00E745AA" w:rsidP="00E745AA">
      <w:pPr>
        <w:spacing w:line="240" w:lineRule="auto"/>
        <w:rPr>
          <w:rFonts w:ascii="Calibri" w:eastAsia="Times New Roman" w:hAnsi="Calibri" w:cs="Calibri"/>
          <w:i/>
          <w:sz w:val="18"/>
          <w:szCs w:val="18"/>
        </w:rPr>
      </w:pPr>
    </w:p>
    <w:p w14:paraId="195BB666" w14:textId="2EF6F045" w:rsidR="00E745AA" w:rsidRPr="00E745AA" w:rsidRDefault="00E745AA" w:rsidP="00E745AA">
      <w:pPr>
        <w:spacing w:line="240" w:lineRule="auto"/>
        <w:rPr>
          <w:rFonts w:ascii="Calibri" w:hAnsi="Calibri" w:cs="Calibri"/>
          <w:sz w:val="18"/>
          <w:szCs w:val="18"/>
        </w:rPr>
      </w:pPr>
      <w:r w:rsidRPr="00E745AA">
        <w:rPr>
          <w:rFonts w:ascii="Calibri" w:eastAsia="Times New Roman" w:hAnsi="Calibri" w:cs="Calibri"/>
          <w:i/>
          <w:sz w:val="18"/>
          <w:szCs w:val="18"/>
        </w:rPr>
        <w:t xml:space="preserve">Nota. </w:t>
      </w:r>
      <w:r w:rsidRPr="00E745AA">
        <w:rPr>
          <w:rFonts w:ascii="Calibri" w:eastAsia="Times New Roman" w:hAnsi="Calibri" w:cs="Calibri"/>
          <w:sz w:val="18"/>
          <w:szCs w:val="18"/>
        </w:rPr>
        <w:t>La ficha describe actor principal, precondiciones, flujo básico y postcondiciones del caso de uso UC-06, conforme a la especificación funcional del prototipo.</w:t>
      </w:r>
    </w:p>
    <w:p w14:paraId="46C452B0" w14:textId="77777777" w:rsidR="00E745AA" w:rsidRDefault="00E745AA">
      <w:pPr>
        <w:adjustRightInd/>
        <w:spacing w:after="158" w:line="362" w:lineRule="auto"/>
        <w:ind w:left="12" w:right="11" w:hanging="23"/>
        <w:rPr>
          <w:rFonts w:ascii="Calibri" w:eastAsia="Calibri" w:hAnsi="Calibri" w:cs="Calibri"/>
          <w:bCs/>
          <w:iCs/>
          <w:color w:val="auto"/>
          <w:sz w:val="18"/>
          <w:szCs w:val="18"/>
          <w:lang w:eastAsia="en-US"/>
        </w:rPr>
      </w:pPr>
      <w:r>
        <w:rPr>
          <w:rFonts w:ascii="Calibri" w:eastAsia="Calibri" w:hAnsi="Calibri" w:cs="Calibri"/>
          <w:bCs/>
          <w:iCs/>
          <w:color w:val="auto"/>
          <w:sz w:val="18"/>
          <w:szCs w:val="18"/>
          <w:lang w:eastAsia="en-US"/>
        </w:rPr>
        <w:br w:type="page"/>
      </w:r>
    </w:p>
    <w:p w14:paraId="30C0F743" w14:textId="77777777" w:rsidR="00A77325" w:rsidRPr="00A77325" w:rsidRDefault="00A77325" w:rsidP="00A77325">
      <w:pPr>
        <w:spacing w:before="240"/>
        <w:rPr>
          <w:rFonts w:ascii="Calibri" w:hAnsi="Calibri" w:cs="Calibri"/>
          <w:iCs/>
          <w:sz w:val="22"/>
          <w:szCs w:val="22"/>
        </w:rPr>
      </w:pPr>
      <w:r w:rsidRPr="00A77325">
        <w:rPr>
          <w:rFonts w:ascii="Calibri" w:eastAsia="Times New Roman" w:hAnsi="Calibri" w:cs="Calibri"/>
          <w:b/>
          <w:iCs/>
          <w:sz w:val="22"/>
          <w:szCs w:val="22"/>
        </w:rPr>
        <w:t>UC-07 — Crear expediente y gestionar documentos</w:t>
      </w:r>
    </w:p>
    <w:p w14:paraId="6294D2F9" w14:textId="6DE69E86" w:rsidR="00D36564" w:rsidRDefault="00D36564" w:rsidP="00B26700">
      <w:pPr>
        <w:pStyle w:val="Descripcin"/>
        <w:spacing w:after="0"/>
        <w:jc w:val="left"/>
        <w:rPr>
          <w:rFonts w:ascii="Calibri" w:hAnsi="Calibri" w:cs="Calibri"/>
          <w:sz w:val="22"/>
          <w:szCs w:val="22"/>
        </w:rPr>
      </w:pPr>
      <w:bookmarkStart w:id="455" w:name="_Toc238334303"/>
      <w:r w:rsidRPr="00D36564">
        <w:rPr>
          <w:rFonts w:ascii="Calibri" w:hAnsi="Calibri" w:cs="Calibri"/>
          <w:b/>
          <w:bCs/>
          <w:i w:val="0"/>
          <w:iCs w:val="0"/>
          <w:sz w:val="22"/>
          <w:szCs w:val="22"/>
        </w:rPr>
        <w:t xml:space="preserve">Tabla </w:t>
      </w:r>
      <w:r w:rsidRPr="00D36564">
        <w:rPr>
          <w:rFonts w:ascii="Calibri" w:hAnsi="Calibri" w:cs="Calibri"/>
          <w:b/>
          <w:bCs/>
          <w:i w:val="0"/>
          <w:iCs w:val="0"/>
          <w:sz w:val="22"/>
          <w:szCs w:val="22"/>
        </w:rPr>
        <w:fldChar w:fldCharType="begin"/>
      </w:r>
      <w:r w:rsidRPr="00D36564">
        <w:rPr>
          <w:rFonts w:ascii="Calibri" w:hAnsi="Calibri" w:cs="Calibri"/>
          <w:b/>
          <w:bCs/>
          <w:i w:val="0"/>
          <w:iCs w:val="0"/>
          <w:sz w:val="22"/>
          <w:szCs w:val="22"/>
        </w:rPr>
        <w:instrText xml:space="preserve"> SEQ Tabla \* ARABIC </w:instrText>
      </w:r>
      <w:r w:rsidRPr="00D36564">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15</w:t>
      </w:r>
      <w:r w:rsidRPr="00D36564">
        <w:rPr>
          <w:rFonts w:ascii="Calibri" w:hAnsi="Calibri" w:cs="Calibri"/>
          <w:b/>
          <w:bCs/>
          <w:i w:val="0"/>
          <w:iCs w:val="0"/>
          <w:sz w:val="22"/>
          <w:szCs w:val="22"/>
        </w:rPr>
        <w:fldChar w:fldCharType="end"/>
      </w:r>
      <w:r w:rsidRPr="00D36564">
        <w:rPr>
          <w:rFonts w:ascii="Calibri" w:hAnsi="Calibri" w:cs="Calibri"/>
          <w:sz w:val="22"/>
          <w:szCs w:val="22"/>
        </w:rPr>
        <w:br/>
        <w:t>Especificación del caso de uso UC-07 — Crear expediente y gestionar documentos</w:t>
      </w:r>
      <w:bookmarkEnd w:id="455"/>
    </w:p>
    <w:p w14:paraId="6E1FEB75" w14:textId="77777777" w:rsidR="00B26700" w:rsidRPr="00B26700" w:rsidRDefault="00B26700" w:rsidP="00B26700">
      <w:pPr>
        <w:spacing w:line="240" w:lineRule="auto"/>
      </w:pPr>
    </w:p>
    <w:tbl>
      <w:tblPr>
        <w:tblStyle w:val="Tablaconcuadrcula"/>
        <w:tblW w:w="0" w:type="auto"/>
        <w:tblLook w:val="04A0" w:firstRow="1" w:lastRow="0" w:firstColumn="1" w:lastColumn="0" w:noHBand="0" w:noVBand="1"/>
      </w:tblPr>
      <w:tblGrid>
        <w:gridCol w:w="2381"/>
        <w:gridCol w:w="6520"/>
      </w:tblGrid>
      <w:tr w:rsidR="00B26700" w:rsidRPr="00B26700" w14:paraId="6F15061C" w14:textId="77777777" w:rsidTr="009D3754">
        <w:tc>
          <w:tcPr>
            <w:tcW w:w="2381" w:type="dxa"/>
            <w:tcBorders>
              <w:top w:val="single" w:sz="4" w:space="0" w:color="auto"/>
              <w:left w:val="nil"/>
              <w:bottom w:val="single" w:sz="4" w:space="0" w:color="auto"/>
              <w:right w:val="nil"/>
            </w:tcBorders>
          </w:tcPr>
          <w:p w14:paraId="18F0198B"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4E10A19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b/>
                <w:sz w:val="22"/>
                <w:szCs w:val="22"/>
              </w:rPr>
              <w:t>Especificación</w:t>
            </w:r>
          </w:p>
        </w:tc>
      </w:tr>
      <w:tr w:rsidR="00B26700" w:rsidRPr="00B26700" w14:paraId="19A3ADBC" w14:textId="77777777" w:rsidTr="009D3754">
        <w:tc>
          <w:tcPr>
            <w:tcW w:w="2381" w:type="dxa"/>
            <w:tcBorders>
              <w:top w:val="single" w:sz="4" w:space="0" w:color="auto"/>
              <w:left w:val="nil"/>
              <w:bottom w:val="nil"/>
              <w:right w:val="nil"/>
            </w:tcBorders>
          </w:tcPr>
          <w:p w14:paraId="1498469A"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30D9411C"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UC-07 — Crear expediente y gestionar documentos</w:t>
            </w:r>
          </w:p>
        </w:tc>
      </w:tr>
      <w:tr w:rsidR="00B26700" w:rsidRPr="00B26700" w14:paraId="73AA9D6E" w14:textId="77777777" w:rsidTr="00D736BD">
        <w:tc>
          <w:tcPr>
            <w:tcW w:w="2381" w:type="dxa"/>
            <w:tcBorders>
              <w:top w:val="nil"/>
              <w:left w:val="nil"/>
              <w:bottom w:val="nil"/>
              <w:right w:val="nil"/>
            </w:tcBorders>
          </w:tcPr>
          <w:p w14:paraId="374CC19D"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Actor principal</w:t>
            </w:r>
          </w:p>
        </w:tc>
        <w:tc>
          <w:tcPr>
            <w:tcW w:w="6520" w:type="dxa"/>
            <w:tcBorders>
              <w:top w:val="nil"/>
              <w:left w:val="nil"/>
              <w:bottom w:val="nil"/>
              <w:right w:val="nil"/>
            </w:tcBorders>
          </w:tcPr>
          <w:p w14:paraId="16AC8658"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Colaborador</w:t>
            </w:r>
          </w:p>
        </w:tc>
      </w:tr>
      <w:tr w:rsidR="00B26700" w:rsidRPr="00B26700" w14:paraId="22D10316" w14:textId="77777777" w:rsidTr="00D736BD">
        <w:tc>
          <w:tcPr>
            <w:tcW w:w="2381" w:type="dxa"/>
            <w:tcBorders>
              <w:top w:val="nil"/>
              <w:left w:val="nil"/>
              <w:bottom w:val="nil"/>
              <w:right w:val="nil"/>
            </w:tcBorders>
          </w:tcPr>
          <w:p w14:paraId="73667F64"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Descripción</w:t>
            </w:r>
          </w:p>
        </w:tc>
        <w:tc>
          <w:tcPr>
            <w:tcW w:w="6520" w:type="dxa"/>
            <w:tcBorders>
              <w:top w:val="nil"/>
              <w:left w:val="nil"/>
              <w:bottom w:val="nil"/>
              <w:right w:val="nil"/>
            </w:tcBorders>
          </w:tcPr>
          <w:p w14:paraId="3E32180A"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Permite crear el expediente, asociar SIAF/O.C. cuando aplique, y cargar, descargar o reemplazar documentos.</w:t>
            </w:r>
          </w:p>
        </w:tc>
      </w:tr>
      <w:tr w:rsidR="00B26700" w:rsidRPr="00B26700" w14:paraId="7367F408" w14:textId="77777777" w:rsidTr="00D736BD">
        <w:tc>
          <w:tcPr>
            <w:tcW w:w="2381" w:type="dxa"/>
            <w:tcBorders>
              <w:top w:val="nil"/>
              <w:left w:val="nil"/>
              <w:bottom w:val="nil"/>
              <w:right w:val="nil"/>
            </w:tcBorders>
          </w:tcPr>
          <w:p w14:paraId="47703976"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Precondiciones</w:t>
            </w:r>
          </w:p>
        </w:tc>
        <w:tc>
          <w:tcPr>
            <w:tcW w:w="6520" w:type="dxa"/>
            <w:tcBorders>
              <w:top w:val="nil"/>
              <w:left w:val="nil"/>
              <w:bottom w:val="nil"/>
              <w:right w:val="nil"/>
            </w:tcBorders>
          </w:tcPr>
          <w:p w14:paraId="37592ED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Permiso crear-expediente.</w:t>
            </w:r>
          </w:p>
        </w:tc>
      </w:tr>
      <w:tr w:rsidR="00B26700" w:rsidRPr="00B26700" w14:paraId="20BFCF5B" w14:textId="77777777" w:rsidTr="00D736BD">
        <w:tc>
          <w:tcPr>
            <w:tcW w:w="2381" w:type="dxa"/>
            <w:tcBorders>
              <w:top w:val="nil"/>
              <w:left w:val="nil"/>
              <w:bottom w:val="nil"/>
              <w:right w:val="nil"/>
            </w:tcBorders>
          </w:tcPr>
          <w:p w14:paraId="7609BAA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Flujo principal</w:t>
            </w:r>
          </w:p>
        </w:tc>
        <w:tc>
          <w:tcPr>
            <w:tcW w:w="6520" w:type="dxa"/>
            <w:tcBorders>
              <w:top w:val="nil"/>
              <w:left w:val="nil"/>
              <w:bottom w:val="nil"/>
              <w:right w:val="nil"/>
            </w:tcBorders>
          </w:tcPr>
          <w:p w14:paraId="6E49D00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1) Crea el expediente con correlativo y datos mínimos. 2) Carga documentos. 3) Puede reemplazar un documento observado. 4) Envía a revisión DAF cuando el expediente esté completo.</w:t>
            </w:r>
          </w:p>
        </w:tc>
      </w:tr>
      <w:tr w:rsidR="00B26700" w:rsidRPr="00B26700" w14:paraId="2FE0EB18" w14:textId="77777777" w:rsidTr="00D736BD">
        <w:tc>
          <w:tcPr>
            <w:tcW w:w="2381" w:type="dxa"/>
            <w:tcBorders>
              <w:top w:val="nil"/>
              <w:left w:val="nil"/>
              <w:bottom w:val="nil"/>
              <w:right w:val="nil"/>
            </w:tcBorders>
          </w:tcPr>
          <w:p w14:paraId="79828BE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Flujos alternativos</w:t>
            </w:r>
          </w:p>
        </w:tc>
        <w:tc>
          <w:tcPr>
            <w:tcW w:w="6520" w:type="dxa"/>
            <w:tcBorders>
              <w:top w:val="nil"/>
              <w:left w:val="nil"/>
              <w:bottom w:val="nil"/>
              <w:right w:val="nil"/>
            </w:tcBorders>
          </w:tcPr>
          <w:p w14:paraId="203F1A4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Archivo inválido o incompleto → no se adjunta. Reemplazo de documento → se conserva la versión anterior. Envío sin documentos requeridos → validación del sistema.</w:t>
            </w:r>
          </w:p>
        </w:tc>
      </w:tr>
      <w:tr w:rsidR="00B26700" w:rsidRPr="00B26700" w14:paraId="0FB4E240" w14:textId="77777777" w:rsidTr="00D736BD">
        <w:tc>
          <w:tcPr>
            <w:tcW w:w="2381" w:type="dxa"/>
            <w:tcBorders>
              <w:top w:val="nil"/>
              <w:left w:val="nil"/>
              <w:bottom w:val="nil"/>
              <w:right w:val="nil"/>
            </w:tcBorders>
          </w:tcPr>
          <w:p w14:paraId="62A7B981"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Postcondiciones</w:t>
            </w:r>
          </w:p>
        </w:tc>
        <w:tc>
          <w:tcPr>
            <w:tcW w:w="6520" w:type="dxa"/>
            <w:tcBorders>
              <w:top w:val="nil"/>
              <w:left w:val="nil"/>
              <w:bottom w:val="nil"/>
              <w:right w:val="nil"/>
            </w:tcBorders>
          </w:tcPr>
          <w:p w14:paraId="5784762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Expediente disponible con documentos vigentes, versiones previas y estado actualizado.</w:t>
            </w:r>
          </w:p>
        </w:tc>
      </w:tr>
      <w:tr w:rsidR="00B26700" w:rsidRPr="00B26700" w14:paraId="6696156C" w14:textId="77777777" w:rsidTr="00B26700">
        <w:tc>
          <w:tcPr>
            <w:tcW w:w="2381" w:type="dxa"/>
            <w:tcBorders>
              <w:top w:val="nil"/>
              <w:left w:val="nil"/>
              <w:bottom w:val="nil"/>
              <w:right w:val="nil"/>
            </w:tcBorders>
          </w:tcPr>
          <w:p w14:paraId="29587A4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Importancia</w:t>
            </w:r>
          </w:p>
        </w:tc>
        <w:tc>
          <w:tcPr>
            <w:tcW w:w="6520" w:type="dxa"/>
            <w:tcBorders>
              <w:top w:val="nil"/>
              <w:left w:val="nil"/>
              <w:bottom w:val="nil"/>
              <w:right w:val="nil"/>
            </w:tcBorders>
          </w:tcPr>
          <w:p w14:paraId="4258DFF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Alta</w:t>
            </w:r>
          </w:p>
        </w:tc>
      </w:tr>
      <w:tr w:rsidR="00B26700" w:rsidRPr="00B26700" w14:paraId="31A11242" w14:textId="77777777" w:rsidTr="00B26700">
        <w:tc>
          <w:tcPr>
            <w:tcW w:w="2381" w:type="dxa"/>
            <w:tcBorders>
              <w:top w:val="nil"/>
              <w:left w:val="nil"/>
              <w:bottom w:val="single" w:sz="4" w:space="0" w:color="auto"/>
              <w:right w:val="nil"/>
            </w:tcBorders>
          </w:tcPr>
          <w:p w14:paraId="26C0BDA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4B37AAD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Alta</w:t>
            </w:r>
          </w:p>
        </w:tc>
      </w:tr>
    </w:tbl>
    <w:p w14:paraId="2EE75B4C" w14:textId="77777777" w:rsidR="004A4251" w:rsidRDefault="004A4251" w:rsidP="004A4251">
      <w:pPr>
        <w:spacing w:line="240" w:lineRule="auto"/>
        <w:rPr>
          <w:rFonts w:ascii="Calibri" w:eastAsia="Times New Roman" w:hAnsi="Calibri" w:cs="Calibri"/>
          <w:i/>
          <w:sz w:val="18"/>
          <w:szCs w:val="18"/>
        </w:rPr>
      </w:pPr>
    </w:p>
    <w:p w14:paraId="6C2288A5" w14:textId="35D10631" w:rsidR="004A4251" w:rsidRPr="004A4251" w:rsidRDefault="004A4251" w:rsidP="004A4251">
      <w:pPr>
        <w:spacing w:line="240" w:lineRule="auto"/>
        <w:rPr>
          <w:rFonts w:ascii="Calibri" w:hAnsi="Calibri" w:cs="Calibri"/>
          <w:sz w:val="18"/>
          <w:szCs w:val="18"/>
        </w:rPr>
      </w:pPr>
      <w:r w:rsidRPr="004A4251">
        <w:rPr>
          <w:rFonts w:ascii="Calibri" w:eastAsia="Times New Roman" w:hAnsi="Calibri" w:cs="Calibri"/>
          <w:i/>
          <w:sz w:val="18"/>
          <w:szCs w:val="18"/>
        </w:rPr>
        <w:t xml:space="preserve">Nota. </w:t>
      </w:r>
      <w:r w:rsidRPr="004A4251">
        <w:rPr>
          <w:rFonts w:ascii="Calibri" w:eastAsia="Times New Roman" w:hAnsi="Calibri" w:cs="Calibri"/>
          <w:sz w:val="18"/>
          <w:szCs w:val="18"/>
        </w:rPr>
        <w:t>La ficha describe actor principal, precondiciones, flujo básico y postcondiciones del caso de uso UC-07, conforme a la especificación funcional del prototipo.</w:t>
      </w:r>
    </w:p>
    <w:p w14:paraId="0E82BAFC" w14:textId="77777777" w:rsidR="004A4251" w:rsidRDefault="004A4251">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7792D968" w14:textId="77777777" w:rsidR="00B06FA2" w:rsidRPr="00B06FA2" w:rsidRDefault="00B06FA2" w:rsidP="00B06FA2">
      <w:pPr>
        <w:spacing w:before="240"/>
        <w:rPr>
          <w:rFonts w:ascii="Calibri" w:hAnsi="Calibri" w:cs="Calibri"/>
          <w:iCs/>
          <w:sz w:val="22"/>
          <w:szCs w:val="22"/>
        </w:rPr>
      </w:pPr>
      <w:r w:rsidRPr="00B06FA2">
        <w:rPr>
          <w:rFonts w:ascii="Calibri" w:eastAsia="Times New Roman" w:hAnsi="Calibri" w:cs="Calibri"/>
          <w:b/>
          <w:iCs/>
          <w:sz w:val="22"/>
          <w:szCs w:val="22"/>
        </w:rPr>
        <w:t>UC-08 — Revisar, aprobar o rechazar expediente (DAF)</w:t>
      </w:r>
    </w:p>
    <w:p w14:paraId="44792B1E" w14:textId="5683BDEE" w:rsidR="006118A7" w:rsidRDefault="006118A7" w:rsidP="009D3754">
      <w:pPr>
        <w:pStyle w:val="Descripcin"/>
        <w:spacing w:after="0"/>
        <w:jc w:val="left"/>
        <w:rPr>
          <w:rFonts w:ascii="Calibri" w:hAnsi="Calibri" w:cs="Calibri"/>
          <w:sz w:val="22"/>
          <w:szCs w:val="22"/>
        </w:rPr>
      </w:pPr>
      <w:bookmarkStart w:id="456" w:name="_Toc238334304"/>
      <w:r w:rsidRPr="006118A7">
        <w:rPr>
          <w:rFonts w:ascii="Calibri" w:hAnsi="Calibri" w:cs="Calibri"/>
          <w:b/>
          <w:bCs/>
          <w:i w:val="0"/>
          <w:iCs w:val="0"/>
          <w:sz w:val="22"/>
          <w:szCs w:val="22"/>
        </w:rPr>
        <w:t xml:space="preserve">Tabla </w:t>
      </w:r>
      <w:r w:rsidRPr="006118A7">
        <w:rPr>
          <w:rFonts w:ascii="Calibri" w:hAnsi="Calibri" w:cs="Calibri"/>
          <w:b/>
          <w:bCs/>
          <w:i w:val="0"/>
          <w:iCs w:val="0"/>
          <w:sz w:val="22"/>
          <w:szCs w:val="22"/>
        </w:rPr>
        <w:fldChar w:fldCharType="begin"/>
      </w:r>
      <w:r w:rsidRPr="006118A7">
        <w:rPr>
          <w:rFonts w:ascii="Calibri" w:hAnsi="Calibri" w:cs="Calibri"/>
          <w:b/>
          <w:bCs/>
          <w:i w:val="0"/>
          <w:iCs w:val="0"/>
          <w:sz w:val="22"/>
          <w:szCs w:val="22"/>
        </w:rPr>
        <w:instrText xml:space="preserve"> SEQ Tabla \* ARABIC </w:instrText>
      </w:r>
      <w:r w:rsidRPr="006118A7">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16</w:t>
      </w:r>
      <w:r w:rsidRPr="006118A7">
        <w:rPr>
          <w:rFonts w:ascii="Calibri" w:hAnsi="Calibri" w:cs="Calibri"/>
          <w:b/>
          <w:bCs/>
          <w:i w:val="0"/>
          <w:iCs w:val="0"/>
          <w:sz w:val="22"/>
          <w:szCs w:val="22"/>
        </w:rPr>
        <w:fldChar w:fldCharType="end"/>
      </w:r>
      <w:r w:rsidRPr="006118A7">
        <w:rPr>
          <w:rFonts w:ascii="Calibri" w:hAnsi="Calibri" w:cs="Calibri"/>
          <w:sz w:val="22"/>
          <w:szCs w:val="22"/>
        </w:rPr>
        <w:br/>
        <w:t>Especificación del caso de uso UC-08 — Revisar, aprobar o rechazar expediente (DAF)</w:t>
      </w:r>
      <w:bookmarkEnd w:id="456"/>
    </w:p>
    <w:p w14:paraId="67819124" w14:textId="77777777" w:rsidR="009D3754" w:rsidRPr="009D3754" w:rsidRDefault="009D3754" w:rsidP="009D3754">
      <w:pPr>
        <w:spacing w:line="240" w:lineRule="auto"/>
      </w:pPr>
    </w:p>
    <w:tbl>
      <w:tblPr>
        <w:tblStyle w:val="Tablaconcuadrcula"/>
        <w:tblW w:w="0" w:type="auto"/>
        <w:tblLook w:val="04A0" w:firstRow="1" w:lastRow="0" w:firstColumn="1" w:lastColumn="0" w:noHBand="0" w:noVBand="1"/>
      </w:tblPr>
      <w:tblGrid>
        <w:gridCol w:w="2381"/>
        <w:gridCol w:w="6520"/>
      </w:tblGrid>
      <w:tr w:rsidR="009D3754" w:rsidRPr="009D3754" w14:paraId="378C3D61" w14:textId="77777777" w:rsidTr="009D3754">
        <w:tc>
          <w:tcPr>
            <w:tcW w:w="2381" w:type="dxa"/>
            <w:tcBorders>
              <w:top w:val="single" w:sz="4" w:space="0" w:color="auto"/>
              <w:left w:val="nil"/>
              <w:bottom w:val="single" w:sz="4" w:space="0" w:color="auto"/>
              <w:right w:val="nil"/>
            </w:tcBorders>
          </w:tcPr>
          <w:p w14:paraId="54312154"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BD86449"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b/>
                <w:sz w:val="22"/>
                <w:szCs w:val="22"/>
              </w:rPr>
              <w:t>Especificación</w:t>
            </w:r>
          </w:p>
        </w:tc>
      </w:tr>
      <w:tr w:rsidR="009D3754" w:rsidRPr="009D3754" w14:paraId="7D25D13B" w14:textId="77777777" w:rsidTr="009D3754">
        <w:tc>
          <w:tcPr>
            <w:tcW w:w="2381" w:type="dxa"/>
            <w:tcBorders>
              <w:top w:val="single" w:sz="4" w:space="0" w:color="auto"/>
              <w:left w:val="nil"/>
              <w:bottom w:val="nil"/>
              <w:right w:val="nil"/>
            </w:tcBorders>
          </w:tcPr>
          <w:p w14:paraId="1A1B8BA1"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2DC86DB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UC-08 — Revisar, aprobar o rechazar expediente (DAF)</w:t>
            </w:r>
          </w:p>
        </w:tc>
      </w:tr>
      <w:tr w:rsidR="009D3754" w:rsidRPr="009D3754" w14:paraId="5AF381D2" w14:textId="77777777" w:rsidTr="00D736BD">
        <w:tc>
          <w:tcPr>
            <w:tcW w:w="2381" w:type="dxa"/>
            <w:tcBorders>
              <w:top w:val="nil"/>
              <w:left w:val="nil"/>
              <w:bottom w:val="nil"/>
              <w:right w:val="nil"/>
            </w:tcBorders>
          </w:tcPr>
          <w:p w14:paraId="2ED8B6C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Actor principal</w:t>
            </w:r>
          </w:p>
        </w:tc>
        <w:tc>
          <w:tcPr>
            <w:tcW w:w="6520" w:type="dxa"/>
            <w:tcBorders>
              <w:top w:val="nil"/>
              <w:left w:val="nil"/>
              <w:bottom w:val="nil"/>
              <w:right w:val="nil"/>
            </w:tcBorders>
          </w:tcPr>
          <w:p w14:paraId="4AE8AAF6"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Analista DAF</w:t>
            </w:r>
          </w:p>
        </w:tc>
      </w:tr>
      <w:tr w:rsidR="009D3754" w:rsidRPr="009D3754" w14:paraId="319708F4" w14:textId="77777777" w:rsidTr="00D736BD">
        <w:tc>
          <w:tcPr>
            <w:tcW w:w="2381" w:type="dxa"/>
            <w:tcBorders>
              <w:top w:val="nil"/>
              <w:left w:val="nil"/>
              <w:bottom w:val="nil"/>
              <w:right w:val="nil"/>
            </w:tcBorders>
          </w:tcPr>
          <w:p w14:paraId="4AC8490E"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Descripción</w:t>
            </w:r>
          </w:p>
        </w:tc>
        <w:tc>
          <w:tcPr>
            <w:tcW w:w="6520" w:type="dxa"/>
            <w:tcBorders>
              <w:top w:val="nil"/>
              <w:left w:val="nil"/>
              <w:bottom w:val="nil"/>
              <w:right w:val="nil"/>
            </w:tcBorders>
          </w:tcPr>
          <w:p w14:paraId="00A769EB"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Permite dictaminar expedientes, registrar observaciones por documento y conservar evidencia en bitácora.</w:t>
            </w:r>
          </w:p>
        </w:tc>
      </w:tr>
      <w:tr w:rsidR="009D3754" w:rsidRPr="009D3754" w14:paraId="60A97C55" w14:textId="77777777" w:rsidTr="00D736BD">
        <w:tc>
          <w:tcPr>
            <w:tcW w:w="2381" w:type="dxa"/>
            <w:tcBorders>
              <w:top w:val="nil"/>
              <w:left w:val="nil"/>
              <w:bottom w:val="nil"/>
              <w:right w:val="nil"/>
            </w:tcBorders>
          </w:tcPr>
          <w:p w14:paraId="0A3F556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Precondiciones</w:t>
            </w:r>
          </w:p>
        </w:tc>
        <w:tc>
          <w:tcPr>
            <w:tcW w:w="6520" w:type="dxa"/>
            <w:tcBorders>
              <w:top w:val="nil"/>
              <w:left w:val="nil"/>
              <w:bottom w:val="nil"/>
              <w:right w:val="nil"/>
            </w:tcBorders>
          </w:tcPr>
          <w:p w14:paraId="3ABC30D0"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Permiso de revisión DAF de expedientes.</w:t>
            </w:r>
          </w:p>
        </w:tc>
      </w:tr>
      <w:tr w:rsidR="009D3754" w:rsidRPr="009D3754" w14:paraId="6F09C46B" w14:textId="77777777" w:rsidTr="00D736BD">
        <w:tc>
          <w:tcPr>
            <w:tcW w:w="2381" w:type="dxa"/>
            <w:tcBorders>
              <w:top w:val="nil"/>
              <w:left w:val="nil"/>
              <w:bottom w:val="nil"/>
              <w:right w:val="nil"/>
            </w:tcBorders>
          </w:tcPr>
          <w:p w14:paraId="6113A61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Flujo principal</w:t>
            </w:r>
          </w:p>
        </w:tc>
        <w:tc>
          <w:tcPr>
            <w:tcW w:w="6520" w:type="dxa"/>
            <w:tcBorders>
              <w:top w:val="nil"/>
              <w:left w:val="nil"/>
              <w:bottom w:val="nil"/>
              <w:right w:val="nil"/>
            </w:tcBorders>
          </w:tcPr>
          <w:p w14:paraId="49D798B2"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1) Consulta bandeja de expedientes. 2) Revisa documentos. 3) Aprueba el expediente o registra rechazo con detalle. 4) El sistema notifica el resultado al flujo del colaborador.</w:t>
            </w:r>
          </w:p>
        </w:tc>
      </w:tr>
      <w:tr w:rsidR="009D3754" w:rsidRPr="009D3754" w14:paraId="33155C03" w14:textId="77777777" w:rsidTr="00D736BD">
        <w:tc>
          <w:tcPr>
            <w:tcW w:w="2381" w:type="dxa"/>
            <w:tcBorders>
              <w:top w:val="nil"/>
              <w:left w:val="nil"/>
              <w:bottom w:val="nil"/>
              <w:right w:val="nil"/>
            </w:tcBorders>
          </w:tcPr>
          <w:p w14:paraId="64C14251"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Flujos alternativos</w:t>
            </w:r>
          </w:p>
        </w:tc>
        <w:tc>
          <w:tcPr>
            <w:tcW w:w="6520" w:type="dxa"/>
            <w:tcBorders>
              <w:top w:val="nil"/>
              <w:left w:val="nil"/>
              <w:bottom w:val="nil"/>
              <w:right w:val="nil"/>
            </w:tcBorders>
          </w:tcPr>
          <w:p w14:paraId="651A0A9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Observación parcial por documento → el colaborador corrige solo lo señalado. Aprobación → el expediente queda cerrado/aprobado según reglas del módulo.</w:t>
            </w:r>
          </w:p>
        </w:tc>
      </w:tr>
      <w:tr w:rsidR="009D3754" w:rsidRPr="009D3754" w14:paraId="359C966A" w14:textId="77777777" w:rsidTr="00D736BD">
        <w:tc>
          <w:tcPr>
            <w:tcW w:w="2381" w:type="dxa"/>
            <w:tcBorders>
              <w:top w:val="nil"/>
              <w:left w:val="nil"/>
              <w:bottom w:val="nil"/>
              <w:right w:val="nil"/>
            </w:tcBorders>
          </w:tcPr>
          <w:p w14:paraId="55779D0E"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Postcondiciones</w:t>
            </w:r>
          </w:p>
        </w:tc>
        <w:tc>
          <w:tcPr>
            <w:tcW w:w="6520" w:type="dxa"/>
            <w:tcBorders>
              <w:top w:val="nil"/>
              <w:left w:val="nil"/>
              <w:bottom w:val="nil"/>
              <w:right w:val="nil"/>
            </w:tcBorders>
          </w:tcPr>
          <w:p w14:paraId="68D1043D"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Dictamen registrado, con trazabilidad documental y de responsables.</w:t>
            </w:r>
          </w:p>
        </w:tc>
      </w:tr>
      <w:tr w:rsidR="009D3754" w:rsidRPr="009D3754" w14:paraId="542BB825" w14:textId="77777777" w:rsidTr="009D3754">
        <w:tc>
          <w:tcPr>
            <w:tcW w:w="2381" w:type="dxa"/>
            <w:tcBorders>
              <w:top w:val="nil"/>
              <w:left w:val="nil"/>
              <w:bottom w:val="nil"/>
              <w:right w:val="nil"/>
            </w:tcBorders>
          </w:tcPr>
          <w:p w14:paraId="53433CD2"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Importancia</w:t>
            </w:r>
          </w:p>
        </w:tc>
        <w:tc>
          <w:tcPr>
            <w:tcW w:w="6520" w:type="dxa"/>
            <w:tcBorders>
              <w:top w:val="nil"/>
              <w:left w:val="nil"/>
              <w:bottom w:val="nil"/>
              <w:right w:val="nil"/>
            </w:tcBorders>
          </w:tcPr>
          <w:p w14:paraId="558115BC"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Alta</w:t>
            </w:r>
          </w:p>
        </w:tc>
      </w:tr>
      <w:tr w:rsidR="009D3754" w:rsidRPr="009D3754" w14:paraId="681EF54F" w14:textId="77777777" w:rsidTr="009D3754">
        <w:tc>
          <w:tcPr>
            <w:tcW w:w="2381" w:type="dxa"/>
            <w:tcBorders>
              <w:top w:val="nil"/>
              <w:left w:val="nil"/>
              <w:bottom w:val="single" w:sz="4" w:space="0" w:color="auto"/>
              <w:right w:val="nil"/>
            </w:tcBorders>
          </w:tcPr>
          <w:p w14:paraId="2C443E0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10C8389"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Alta</w:t>
            </w:r>
          </w:p>
        </w:tc>
      </w:tr>
    </w:tbl>
    <w:p w14:paraId="50FD323D" w14:textId="77777777" w:rsidR="00687F21" w:rsidRDefault="00687F21" w:rsidP="00687F21">
      <w:pPr>
        <w:spacing w:line="240" w:lineRule="auto"/>
        <w:rPr>
          <w:rFonts w:ascii="Calibri" w:eastAsia="Times New Roman" w:hAnsi="Calibri" w:cs="Calibri"/>
          <w:i/>
          <w:sz w:val="18"/>
          <w:szCs w:val="18"/>
        </w:rPr>
      </w:pPr>
    </w:p>
    <w:p w14:paraId="66E04922" w14:textId="009AE2D8" w:rsidR="00687F21" w:rsidRPr="00687F21" w:rsidRDefault="00687F21" w:rsidP="00687F21">
      <w:pPr>
        <w:spacing w:line="240" w:lineRule="auto"/>
        <w:rPr>
          <w:rFonts w:ascii="Calibri" w:hAnsi="Calibri" w:cs="Calibri"/>
          <w:sz w:val="18"/>
          <w:szCs w:val="18"/>
        </w:rPr>
      </w:pPr>
      <w:r w:rsidRPr="00687F21">
        <w:rPr>
          <w:rFonts w:ascii="Calibri" w:eastAsia="Times New Roman" w:hAnsi="Calibri" w:cs="Calibri"/>
          <w:i/>
          <w:sz w:val="18"/>
          <w:szCs w:val="18"/>
        </w:rPr>
        <w:t xml:space="preserve">Nota. </w:t>
      </w:r>
      <w:r w:rsidRPr="00687F21">
        <w:rPr>
          <w:rFonts w:ascii="Calibri" w:eastAsia="Times New Roman" w:hAnsi="Calibri" w:cs="Calibri"/>
          <w:sz w:val="18"/>
          <w:szCs w:val="18"/>
        </w:rPr>
        <w:t>La ficha describe actor principal, precondiciones, flujo básico y postcondiciones del caso de uso UC-08, conforme a la especificación funcional del prototipo.</w:t>
      </w:r>
    </w:p>
    <w:p w14:paraId="2AFF2C48" w14:textId="77777777" w:rsidR="00687F21" w:rsidRDefault="00687F21">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1CADB122" w14:textId="77777777" w:rsidR="0034784E" w:rsidRPr="0034784E" w:rsidRDefault="0034784E" w:rsidP="0034784E">
      <w:pPr>
        <w:spacing w:before="240"/>
        <w:rPr>
          <w:rFonts w:ascii="Calibri" w:hAnsi="Calibri" w:cs="Calibri"/>
          <w:iCs/>
          <w:sz w:val="22"/>
          <w:szCs w:val="22"/>
        </w:rPr>
      </w:pPr>
      <w:r w:rsidRPr="0034784E">
        <w:rPr>
          <w:rFonts w:ascii="Calibri" w:eastAsia="Times New Roman" w:hAnsi="Calibri" w:cs="Calibri"/>
          <w:b/>
          <w:iCs/>
          <w:sz w:val="22"/>
          <w:szCs w:val="22"/>
        </w:rPr>
        <w:t>UC-09 — Importar y configurar catálogo de productos</w:t>
      </w:r>
    </w:p>
    <w:p w14:paraId="235B2D92" w14:textId="77238154" w:rsidR="00E14E35" w:rsidRDefault="00E14E35" w:rsidP="00B9397A">
      <w:pPr>
        <w:pStyle w:val="Descripcin"/>
        <w:spacing w:after="0"/>
        <w:jc w:val="left"/>
        <w:rPr>
          <w:rFonts w:ascii="Calibri" w:hAnsi="Calibri" w:cs="Calibri"/>
          <w:sz w:val="22"/>
          <w:szCs w:val="22"/>
        </w:rPr>
      </w:pPr>
      <w:bookmarkStart w:id="457" w:name="_Toc238334305"/>
      <w:r w:rsidRPr="00E14E35">
        <w:rPr>
          <w:rFonts w:ascii="Calibri" w:hAnsi="Calibri" w:cs="Calibri"/>
          <w:b/>
          <w:bCs/>
          <w:i w:val="0"/>
          <w:iCs w:val="0"/>
          <w:sz w:val="22"/>
          <w:szCs w:val="22"/>
        </w:rPr>
        <w:t xml:space="preserve">Tabla </w:t>
      </w:r>
      <w:r w:rsidRPr="00E14E35">
        <w:rPr>
          <w:rFonts w:ascii="Calibri" w:hAnsi="Calibri" w:cs="Calibri"/>
          <w:b/>
          <w:bCs/>
          <w:i w:val="0"/>
          <w:iCs w:val="0"/>
          <w:sz w:val="22"/>
          <w:szCs w:val="22"/>
        </w:rPr>
        <w:fldChar w:fldCharType="begin"/>
      </w:r>
      <w:r w:rsidRPr="00E14E35">
        <w:rPr>
          <w:rFonts w:ascii="Calibri" w:hAnsi="Calibri" w:cs="Calibri"/>
          <w:b/>
          <w:bCs/>
          <w:i w:val="0"/>
          <w:iCs w:val="0"/>
          <w:sz w:val="22"/>
          <w:szCs w:val="22"/>
        </w:rPr>
        <w:instrText xml:space="preserve"> SEQ Tabla \* ARABIC </w:instrText>
      </w:r>
      <w:r w:rsidRPr="00E14E35">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17</w:t>
      </w:r>
      <w:r w:rsidRPr="00E14E35">
        <w:rPr>
          <w:rFonts w:ascii="Calibri" w:hAnsi="Calibri" w:cs="Calibri"/>
          <w:b/>
          <w:bCs/>
          <w:i w:val="0"/>
          <w:iCs w:val="0"/>
          <w:sz w:val="22"/>
          <w:szCs w:val="22"/>
        </w:rPr>
        <w:fldChar w:fldCharType="end"/>
      </w:r>
      <w:r w:rsidRPr="00E14E35">
        <w:rPr>
          <w:rFonts w:ascii="Calibri" w:hAnsi="Calibri" w:cs="Calibri"/>
          <w:sz w:val="22"/>
          <w:szCs w:val="22"/>
        </w:rPr>
        <w:br/>
        <w:t>Especificación del caso de uso UC-09 — Importar y configurar catálogo de productos</w:t>
      </w:r>
      <w:bookmarkEnd w:id="457"/>
    </w:p>
    <w:p w14:paraId="012FDB9B" w14:textId="77777777" w:rsidR="00B9397A" w:rsidRPr="00B9397A" w:rsidRDefault="00B9397A" w:rsidP="00B9397A">
      <w:pPr>
        <w:spacing w:line="240" w:lineRule="auto"/>
      </w:pPr>
    </w:p>
    <w:tbl>
      <w:tblPr>
        <w:tblStyle w:val="Tablaconcuadrcula"/>
        <w:tblW w:w="0" w:type="auto"/>
        <w:tblLook w:val="04A0" w:firstRow="1" w:lastRow="0" w:firstColumn="1" w:lastColumn="0" w:noHBand="0" w:noVBand="1"/>
      </w:tblPr>
      <w:tblGrid>
        <w:gridCol w:w="2381"/>
        <w:gridCol w:w="6520"/>
      </w:tblGrid>
      <w:tr w:rsidR="00B9397A" w:rsidRPr="00B9397A" w14:paraId="11808FA4" w14:textId="77777777" w:rsidTr="00B9397A">
        <w:tc>
          <w:tcPr>
            <w:tcW w:w="2381" w:type="dxa"/>
            <w:tcBorders>
              <w:top w:val="single" w:sz="4" w:space="0" w:color="auto"/>
              <w:left w:val="nil"/>
              <w:bottom w:val="single" w:sz="4" w:space="0" w:color="auto"/>
              <w:right w:val="nil"/>
            </w:tcBorders>
          </w:tcPr>
          <w:p w14:paraId="74B5DD3F"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FF5BDD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b/>
                <w:sz w:val="22"/>
                <w:szCs w:val="22"/>
              </w:rPr>
              <w:t>Especificación</w:t>
            </w:r>
          </w:p>
        </w:tc>
      </w:tr>
      <w:tr w:rsidR="00B9397A" w:rsidRPr="00B9397A" w14:paraId="292D4705" w14:textId="77777777" w:rsidTr="00B9397A">
        <w:tc>
          <w:tcPr>
            <w:tcW w:w="2381" w:type="dxa"/>
            <w:tcBorders>
              <w:top w:val="single" w:sz="4" w:space="0" w:color="auto"/>
              <w:left w:val="nil"/>
              <w:bottom w:val="nil"/>
              <w:right w:val="nil"/>
            </w:tcBorders>
          </w:tcPr>
          <w:p w14:paraId="0C13326A"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781C9F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UC-09 — Importar y configurar catálogo de productos</w:t>
            </w:r>
          </w:p>
        </w:tc>
      </w:tr>
      <w:tr w:rsidR="00B9397A" w:rsidRPr="00B9397A" w14:paraId="54905382" w14:textId="77777777" w:rsidTr="00D736BD">
        <w:tc>
          <w:tcPr>
            <w:tcW w:w="2381" w:type="dxa"/>
            <w:tcBorders>
              <w:top w:val="nil"/>
              <w:left w:val="nil"/>
              <w:bottom w:val="nil"/>
              <w:right w:val="nil"/>
            </w:tcBorders>
          </w:tcPr>
          <w:p w14:paraId="490A5931"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Actor principal</w:t>
            </w:r>
          </w:p>
        </w:tc>
        <w:tc>
          <w:tcPr>
            <w:tcW w:w="6520" w:type="dxa"/>
            <w:tcBorders>
              <w:top w:val="nil"/>
              <w:left w:val="nil"/>
              <w:bottom w:val="nil"/>
              <w:right w:val="nil"/>
            </w:tcBorders>
          </w:tcPr>
          <w:p w14:paraId="2D0C867E"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Administrador / usuario autorizado</w:t>
            </w:r>
          </w:p>
        </w:tc>
      </w:tr>
      <w:tr w:rsidR="00B9397A" w:rsidRPr="00B9397A" w14:paraId="6AF887D9" w14:textId="77777777" w:rsidTr="00D736BD">
        <w:tc>
          <w:tcPr>
            <w:tcW w:w="2381" w:type="dxa"/>
            <w:tcBorders>
              <w:top w:val="nil"/>
              <w:left w:val="nil"/>
              <w:bottom w:val="nil"/>
              <w:right w:val="nil"/>
            </w:tcBorders>
          </w:tcPr>
          <w:p w14:paraId="3FE083DC"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Descripción</w:t>
            </w:r>
          </w:p>
        </w:tc>
        <w:tc>
          <w:tcPr>
            <w:tcW w:w="6520" w:type="dxa"/>
            <w:tcBorders>
              <w:top w:val="nil"/>
              <w:left w:val="nil"/>
              <w:bottom w:val="nil"/>
              <w:right w:val="nil"/>
            </w:tcBorders>
          </w:tcPr>
          <w:p w14:paraId="232F5C6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Permite cargar Excel de catálogos (MINFIN, SIBOFA o subproductos), mapear columnas y publicar resultados.</w:t>
            </w:r>
          </w:p>
        </w:tc>
      </w:tr>
      <w:tr w:rsidR="00B9397A" w:rsidRPr="00B9397A" w14:paraId="69647B03" w14:textId="77777777" w:rsidTr="00D736BD">
        <w:tc>
          <w:tcPr>
            <w:tcW w:w="2381" w:type="dxa"/>
            <w:tcBorders>
              <w:top w:val="nil"/>
              <w:left w:val="nil"/>
              <w:bottom w:val="nil"/>
              <w:right w:val="nil"/>
            </w:tcBorders>
          </w:tcPr>
          <w:p w14:paraId="5B80850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Precondiciones</w:t>
            </w:r>
          </w:p>
        </w:tc>
        <w:tc>
          <w:tcPr>
            <w:tcW w:w="6520" w:type="dxa"/>
            <w:tcBorders>
              <w:top w:val="nil"/>
              <w:left w:val="nil"/>
              <w:bottom w:val="nil"/>
              <w:right w:val="nil"/>
            </w:tcBorders>
          </w:tcPr>
          <w:p w14:paraId="6C7BEDF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Permiso actualizar-codigos-productos.</w:t>
            </w:r>
          </w:p>
        </w:tc>
      </w:tr>
      <w:tr w:rsidR="00B9397A" w:rsidRPr="00B9397A" w14:paraId="761A51DE" w14:textId="77777777" w:rsidTr="00D736BD">
        <w:tc>
          <w:tcPr>
            <w:tcW w:w="2381" w:type="dxa"/>
            <w:tcBorders>
              <w:top w:val="nil"/>
              <w:left w:val="nil"/>
              <w:bottom w:val="nil"/>
              <w:right w:val="nil"/>
            </w:tcBorders>
          </w:tcPr>
          <w:p w14:paraId="4ED0061E"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Flujo principal</w:t>
            </w:r>
          </w:p>
        </w:tc>
        <w:tc>
          <w:tcPr>
            <w:tcW w:w="6520" w:type="dxa"/>
            <w:tcBorders>
              <w:top w:val="nil"/>
              <w:left w:val="nil"/>
              <w:bottom w:val="nil"/>
              <w:right w:val="nil"/>
            </w:tcBorders>
          </w:tcPr>
          <w:p w14:paraId="1D87998C"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1) Selecciona origen. 2) Carga archivo Excel. 3) Configura mapeo de columnas. 4) Valida e importa. 5) Consulta resultado del trabajo.</w:t>
            </w:r>
          </w:p>
        </w:tc>
      </w:tr>
      <w:tr w:rsidR="00B9397A" w:rsidRPr="00B9397A" w14:paraId="3102839E" w14:textId="77777777" w:rsidTr="00D736BD">
        <w:tc>
          <w:tcPr>
            <w:tcW w:w="2381" w:type="dxa"/>
            <w:tcBorders>
              <w:top w:val="nil"/>
              <w:left w:val="nil"/>
              <w:bottom w:val="nil"/>
              <w:right w:val="nil"/>
            </w:tcBorders>
          </w:tcPr>
          <w:p w14:paraId="6AC3B2D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Flujos alternativos</w:t>
            </w:r>
          </w:p>
        </w:tc>
        <w:tc>
          <w:tcPr>
            <w:tcW w:w="6520" w:type="dxa"/>
            <w:tcBorders>
              <w:top w:val="nil"/>
              <w:left w:val="nil"/>
              <w:bottom w:val="nil"/>
              <w:right w:val="nil"/>
            </w:tcBorders>
          </w:tcPr>
          <w:p w14:paraId="70B0282F"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Estructura inválida → se reportan errores. Archivo demasiado grande o vacío → se rechaza la carga.</w:t>
            </w:r>
          </w:p>
        </w:tc>
      </w:tr>
      <w:tr w:rsidR="00B9397A" w:rsidRPr="00B9397A" w14:paraId="310DED64" w14:textId="77777777" w:rsidTr="00D736BD">
        <w:tc>
          <w:tcPr>
            <w:tcW w:w="2381" w:type="dxa"/>
            <w:tcBorders>
              <w:top w:val="nil"/>
              <w:left w:val="nil"/>
              <w:bottom w:val="nil"/>
              <w:right w:val="nil"/>
            </w:tcBorders>
          </w:tcPr>
          <w:p w14:paraId="488017A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Postcondiciones</w:t>
            </w:r>
          </w:p>
        </w:tc>
        <w:tc>
          <w:tcPr>
            <w:tcW w:w="6520" w:type="dxa"/>
            <w:tcBorders>
              <w:top w:val="nil"/>
              <w:left w:val="nil"/>
              <w:bottom w:val="nil"/>
              <w:right w:val="nil"/>
            </w:tcBorders>
          </w:tcPr>
          <w:p w14:paraId="7517E73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Catálogo actualizado y disponible para búsqueda en formularios SIAF.</w:t>
            </w:r>
          </w:p>
        </w:tc>
      </w:tr>
      <w:tr w:rsidR="00B9397A" w:rsidRPr="00B9397A" w14:paraId="27C2299A" w14:textId="77777777" w:rsidTr="00B9397A">
        <w:tc>
          <w:tcPr>
            <w:tcW w:w="2381" w:type="dxa"/>
            <w:tcBorders>
              <w:top w:val="nil"/>
              <w:left w:val="nil"/>
              <w:bottom w:val="nil"/>
              <w:right w:val="nil"/>
            </w:tcBorders>
          </w:tcPr>
          <w:p w14:paraId="7E58E90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Importancia</w:t>
            </w:r>
          </w:p>
        </w:tc>
        <w:tc>
          <w:tcPr>
            <w:tcW w:w="6520" w:type="dxa"/>
            <w:tcBorders>
              <w:top w:val="nil"/>
              <w:left w:val="nil"/>
              <w:bottom w:val="nil"/>
              <w:right w:val="nil"/>
            </w:tcBorders>
          </w:tcPr>
          <w:p w14:paraId="33F060E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Media-Alta</w:t>
            </w:r>
          </w:p>
        </w:tc>
      </w:tr>
      <w:tr w:rsidR="00B9397A" w:rsidRPr="00B9397A" w14:paraId="6ECD857C" w14:textId="77777777" w:rsidTr="00B9397A">
        <w:tc>
          <w:tcPr>
            <w:tcW w:w="2381" w:type="dxa"/>
            <w:tcBorders>
              <w:top w:val="nil"/>
              <w:left w:val="nil"/>
              <w:bottom w:val="single" w:sz="4" w:space="0" w:color="auto"/>
              <w:right w:val="nil"/>
            </w:tcBorders>
          </w:tcPr>
          <w:p w14:paraId="5EC2CED0"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7284E18B"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Media</w:t>
            </w:r>
          </w:p>
        </w:tc>
      </w:tr>
    </w:tbl>
    <w:p w14:paraId="1A11468E" w14:textId="77777777" w:rsidR="00C06D7C" w:rsidRDefault="00C06D7C" w:rsidP="00C06D7C">
      <w:pPr>
        <w:spacing w:line="240" w:lineRule="auto"/>
        <w:rPr>
          <w:rFonts w:ascii="Calibri" w:eastAsia="Times New Roman" w:hAnsi="Calibri" w:cs="Calibri"/>
          <w:i/>
          <w:sz w:val="18"/>
          <w:szCs w:val="18"/>
        </w:rPr>
      </w:pPr>
    </w:p>
    <w:p w14:paraId="0D84CDCE" w14:textId="662E521E" w:rsidR="00C06D7C" w:rsidRPr="00C06D7C" w:rsidRDefault="00C06D7C" w:rsidP="00C06D7C">
      <w:pPr>
        <w:spacing w:line="240" w:lineRule="auto"/>
        <w:rPr>
          <w:rFonts w:ascii="Calibri" w:hAnsi="Calibri" w:cs="Calibri"/>
          <w:sz w:val="18"/>
          <w:szCs w:val="18"/>
        </w:rPr>
      </w:pPr>
      <w:r w:rsidRPr="00C06D7C">
        <w:rPr>
          <w:rFonts w:ascii="Calibri" w:eastAsia="Times New Roman" w:hAnsi="Calibri" w:cs="Calibri"/>
          <w:i/>
          <w:sz w:val="18"/>
          <w:szCs w:val="18"/>
        </w:rPr>
        <w:t xml:space="preserve">Nota. </w:t>
      </w:r>
      <w:r w:rsidRPr="00C06D7C">
        <w:rPr>
          <w:rFonts w:ascii="Calibri" w:eastAsia="Times New Roman" w:hAnsi="Calibri" w:cs="Calibri"/>
          <w:sz w:val="18"/>
          <w:szCs w:val="18"/>
        </w:rPr>
        <w:t>La ficha describe actor principal, precondiciones, flujo básico y postcondiciones del caso de uso UC-09, conforme a la especificación funcional del prototipo.</w:t>
      </w:r>
    </w:p>
    <w:p w14:paraId="776B1401" w14:textId="77777777" w:rsidR="00C06D7C" w:rsidRDefault="00C06D7C">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6A1C02A8" w14:textId="77777777" w:rsidR="00DF06AE" w:rsidRPr="00DF06AE" w:rsidRDefault="00DF06AE" w:rsidP="00DF06AE">
      <w:pPr>
        <w:spacing w:before="240"/>
        <w:rPr>
          <w:rFonts w:ascii="Calibri" w:hAnsi="Calibri" w:cs="Calibri"/>
          <w:iCs/>
          <w:sz w:val="22"/>
          <w:szCs w:val="22"/>
        </w:rPr>
      </w:pPr>
      <w:r w:rsidRPr="00DF06AE">
        <w:rPr>
          <w:rFonts w:ascii="Calibri" w:eastAsia="Times New Roman" w:hAnsi="Calibri" w:cs="Calibri"/>
          <w:b/>
          <w:iCs/>
          <w:sz w:val="22"/>
          <w:szCs w:val="22"/>
        </w:rPr>
        <w:t>UC-10 — Consultar análisis SIAF y de expedientes</w:t>
      </w:r>
    </w:p>
    <w:p w14:paraId="1B6AD909" w14:textId="72D515F9" w:rsidR="00FF339A" w:rsidRDefault="00FF339A" w:rsidP="00C8115C">
      <w:pPr>
        <w:pStyle w:val="Descripcin"/>
        <w:spacing w:after="0"/>
        <w:jc w:val="left"/>
        <w:rPr>
          <w:rFonts w:ascii="Calibri" w:hAnsi="Calibri" w:cs="Calibri"/>
          <w:sz w:val="22"/>
          <w:szCs w:val="22"/>
        </w:rPr>
      </w:pPr>
      <w:bookmarkStart w:id="458" w:name="_Toc238334306"/>
      <w:r w:rsidRPr="00FF339A">
        <w:rPr>
          <w:rFonts w:ascii="Calibri" w:hAnsi="Calibri" w:cs="Calibri"/>
          <w:b/>
          <w:bCs/>
          <w:i w:val="0"/>
          <w:iCs w:val="0"/>
          <w:sz w:val="22"/>
          <w:szCs w:val="22"/>
        </w:rPr>
        <w:t xml:space="preserve">Tabla </w:t>
      </w:r>
      <w:r w:rsidRPr="00FF339A">
        <w:rPr>
          <w:rFonts w:ascii="Calibri" w:hAnsi="Calibri" w:cs="Calibri"/>
          <w:b/>
          <w:bCs/>
          <w:i w:val="0"/>
          <w:iCs w:val="0"/>
          <w:sz w:val="22"/>
          <w:szCs w:val="22"/>
        </w:rPr>
        <w:fldChar w:fldCharType="begin"/>
      </w:r>
      <w:r w:rsidRPr="00FF339A">
        <w:rPr>
          <w:rFonts w:ascii="Calibri" w:hAnsi="Calibri" w:cs="Calibri"/>
          <w:b/>
          <w:bCs/>
          <w:i w:val="0"/>
          <w:iCs w:val="0"/>
          <w:sz w:val="22"/>
          <w:szCs w:val="22"/>
        </w:rPr>
        <w:instrText xml:space="preserve"> SEQ Tabla \* ARABIC </w:instrText>
      </w:r>
      <w:r w:rsidRPr="00FF339A">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18</w:t>
      </w:r>
      <w:r w:rsidRPr="00FF339A">
        <w:rPr>
          <w:rFonts w:ascii="Calibri" w:hAnsi="Calibri" w:cs="Calibri"/>
          <w:b/>
          <w:bCs/>
          <w:i w:val="0"/>
          <w:iCs w:val="0"/>
          <w:sz w:val="22"/>
          <w:szCs w:val="22"/>
        </w:rPr>
        <w:fldChar w:fldCharType="end"/>
      </w:r>
      <w:r w:rsidRPr="00FF339A">
        <w:rPr>
          <w:rFonts w:ascii="Calibri" w:hAnsi="Calibri" w:cs="Calibri"/>
          <w:sz w:val="22"/>
          <w:szCs w:val="22"/>
        </w:rPr>
        <w:br/>
        <w:t>Especificación del caso de uso UC-10 — Consultar análisis SIAF y de expedientes</w:t>
      </w:r>
      <w:bookmarkEnd w:id="458"/>
    </w:p>
    <w:p w14:paraId="36320398" w14:textId="77777777" w:rsidR="00C8115C" w:rsidRPr="00C8115C" w:rsidRDefault="00C8115C" w:rsidP="00C8115C">
      <w:pPr>
        <w:spacing w:line="240" w:lineRule="auto"/>
      </w:pPr>
    </w:p>
    <w:tbl>
      <w:tblPr>
        <w:tblStyle w:val="Tablaconcuadrcula"/>
        <w:tblW w:w="0" w:type="auto"/>
        <w:tblLook w:val="04A0" w:firstRow="1" w:lastRow="0" w:firstColumn="1" w:lastColumn="0" w:noHBand="0" w:noVBand="1"/>
      </w:tblPr>
      <w:tblGrid>
        <w:gridCol w:w="2381"/>
        <w:gridCol w:w="6520"/>
      </w:tblGrid>
      <w:tr w:rsidR="00C8115C" w:rsidRPr="00C8115C" w14:paraId="7F0FA467" w14:textId="77777777" w:rsidTr="00C8115C">
        <w:tc>
          <w:tcPr>
            <w:tcW w:w="2381" w:type="dxa"/>
            <w:tcBorders>
              <w:top w:val="single" w:sz="4" w:space="0" w:color="auto"/>
              <w:left w:val="nil"/>
              <w:bottom w:val="single" w:sz="4" w:space="0" w:color="auto"/>
              <w:right w:val="nil"/>
            </w:tcBorders>
          </w:tcPr>
          <w:p w14:paraId="563655C5"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D8554B5"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b/>
                <w:sz w:val="22"/>
                <w:szCs w:val="22"/>
              </w:rPr>
              <w:t>Especificación</w:t>
            </w:r>
          </w:p>
        </w:tc>
      </w:tr>
      <w:tr w:rsidR="00C8115C" w:rsidRPr="00C8115C" w14:paraId="2A95025D" w14:textId="77777777" w:rsidTr="00C8115C">
        <w:tc>
          <w:tcPr>
            <w:tcW w:w="2381" w:type="dxa"/>
            <w:tcBorders>
              <w:top w:val="single" w:sz="4" w:space="0" w:color="auto"/>
              <w:left w:val="nil"/>
              <w:bottom w:val="nil"/>
              <w:right w:val="nil"/>
            </w:tcBorders>
          </w:tcPr>
          <w:p w14:paraId="1622FEF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79C8487"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UC-10 — Consultar análisis SIAF y de expedientes</w:t>
            </w:r>
          </w:p>
        </w:tc>
      </w:tr>
      <w:tr w:rsidR="00C8115C" w:rsidRPr="00C8115C" w14:paraId="655DB65F" w14:textId="77777777" w:rsidTr="00D736BD">
        <w:tc>
          <w:tcPr>
            <w:tcW w:w="2381" w:type="dxa"/>
            <w:tcBorders>
              <w:top w:val="nil"/>
              <w:left w:val="nil"/>
              <w:bottom w:val="nil"/>
              <w:right w:val="nil"/>
            </w:tcBorders>
          </w:tcPr>
          <w:p w14:paraId="31888307"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Actor principal</w:t>
            </w:r>
          </w:p>
        </w:tc>
        <w:tc>
          <w:tcPr>
            <w:tcW w:w="6520" w:type="dxa"/>
            <w:tcBorders>
              <w:top w:val="nil"/>
              <w:left w:val="nil"/>
              <w:bottom w:val="nil"/>
              <w:right w:val="nil"/>
            </w:tcBorders>
          </w:tcPr>
          <w:p w14:paraId="5D1763D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Colaborador / Jefe o Director de unidad</w:t>
            </w:r>
          </w:p>
        </w:tc>
      </w:tr>
      <w:tr w:rsidR="00C8115C" w:rsidRPr="00C8115C" w14:paraId="4CF538E1" w14:textId="77777777" w:rsidTr="00D736BD">
        <w:tc>
          <w:tcPr>
            <w:tcW w:w="2381" w:type="dxa"/>
            <w:tcBorders>
              <w:top w:val="nil"/>
              <w:left w:val="nil"/>
              <w:bottom w:val="nil"/>
              <w:right w:val="nil"/>
            </w:tcBorders>
          </w:tcPr>
          <w:p w14:paraId="572A4C1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Descripción</w:t>
            </w:r>
          </w:p>
        </w:tc>
        <w:tc>
          <w:tcPr>
            <w:tcW w:w="6520" w:type="dxa"/>
            <w:tcBorders>
              <w:top w:val="nil"/>
              <w:left w:val="nil"/>
              <w:bottom w:val="nil"/>
              <w:right w:val="nil"/>
            </w:tcBorders>
          </w:tcPr>
          <w:p w14:paraId="0CB66960"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Permite consultar indicadores de cierre, estados, ciclos, tiempos y motivos de rechazo según alcance autorizado.</w:t>
            </w:r>
          </w:p>
        </w:tc>
      </w:tr>
      <w:tr w:rsidR="00C8115C" w:rsidRPr="00C8115C" w14:paraId="23AD5DAB" w14:textId="77777777" w:rsidTr="00D736BD">
        <w:tc>
          <w:tcPr>
            <w:tcW w:w="2381" w:type="dxa"/>
            <w:tcBorders>
              <w:top w:val="nil"/>
              <w:left w:val="nil"/>
              <w:bottom w:val="nil"/>
              <w:right w:val="nil"/>
            </w:tcBorders>
          </w:tcPr>
          <w:p w14:paraId="7693E1A2"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Precondiciones</w:t>
            </w:r>
          </w:p>
        </w:tc>
        <w:tc>
          <w:tcPr>
            <w:tcW w:w="6520" w:type="dxa"/>
            <w:tcBorders>
              <w:top w:val="nil"/>
              <w:left w:val="nil"/>
              <w:bottom w:val="nil"/>
              <w:right w:val="nil"/>
            </w:tcBorders>
          </w:tcPr>
          <w:p w14:paraId="2243F226"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Permiso de estadísticas; para unidad, permiso ver-estadisticas-unidad.</w:t>
            </w:r>
          </w:p>
        </w:tc>
      </w:tr>
      <w:tr w:rsidR="00C8115C" w:rsidRPr="00C8115C" w14:paraId="20142EF1" w14:textId="77777777" w:rsidTr="00D736BD">
        <w:tc>
          <w:tcPr>
            <w:tcW w:w="2381" w:type="dxa"/>
            <w:tcBorders>
              <w:top w:val="nil"/>
              <w:left w:val="nil"/>
              <w:bottom w:val="nil"/>
              <w:right w:val="nil"/>
            </w:tcBorders>
          </w:tcPr>
          <w:p w14:paraId="4CEF35FF"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Flujo principal</w:t>
            </w:r>
          </w:p>
        </w:tc>
        <w:tc>
          <w:tcPr>
            <w:tcW w:w="6520" w:type="dxa"/>
            <w:tcBorders>
              <w:top w:val="nil"/>
              <w:left w:val="nil"/>
              <w:bottom w:val="nil"/>
              <w:right w:val="nil"/>
            </w:tcBorders>
          </w:tcPr>
          <w:p w14:paraId="0FF75F6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1) Abre Análisis SIAF o Análisis de expedientes. 2) Define alcance y período. 3) El sistema calcula indicadores. 4) Visualiza KPIs, gráficas y trazabilidad. 5) Utiliza la información para seguimiento o decisión.</w:t>
            </w:r>
          </w:p>
        </w:tc>
      </w:tr>
      <w:tr w:rsidR="00C8115C" w:rsidRPr="00C8115C" w14:paraId="582263EE" w14:textId="77777777" w:rsidTr="00D736BD">
        <w:tc>
          <w:tcPr>
            <w:tcW w:w="2381" w:type="dxa"/>
            <w:tcBorders>
              <w:top w:val="nil"/>
              <w:left w:val="nil"/>
              <w:bottom w:val="nil"/>
              <w:right w:val="nil"/>
            </w:tcBorders>
          </w:tcPr>
          <w:p w14:paraId="4159875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Flujos alternativos</w:t>
            </w:r>
          </w:p>
        </w:tc>
        <w:tc>
          <w:tcPr>
            <w:tcW w:w="6520" w:type="dxa"/>
            <w:tcBorders>
              <w:top w:val="nil"/>
              <w:left w:val="nil"/>
              <w:bottom w:val="nil"/>
              <w:right w:val="nil"/>
            </w:tcBorders>
          </w:tcPr>
          <w:p w14:paraId="22A968B3"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Sin datos en el período → mensaje de resultados vacíos. Usuario sin alcance de unidad → solo ve su actividad.</w:t>
            </w:r>
          </w:p>
        </w:tc>
      </w:tr>
      <w:tr w:rsidR="00C8115C" w:rsidRPr="00C8115C" w14:paraId="4BC2261C" w14:textId="77777777" w:rsidTr="00C8115C">
        <w:tc>
          <w:tcPr>
            <w:tcW w:w="2381" w:type="dxa"/>
            <w:tcBorders>
              <w:top w:val="nil"/>
              <w:left w:val="nil"/>
              <w:bottom w:val="nil"/>
              <w:right w:val="nil"/>
            </w:tcBorders>
          </w:tcPr>
          <w:p w14:paraId="3A60978C"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Postcondiciones</w:t>
            </w:r>
          </w:p>
        </w:tc>
        <w:tc>
          <w:tcPr>
            <w:tcW w:w="6520" w:type="dxa"/>
            <w:tcBorders>
              <w:top w:val="nil"/>
              <w:left w:val="nil"/>
              <w:bottom w:val="nil"/>
              <w:right w:val="nil"/>
            </w:tcBorders>
          </w:tcPr>
          <w:p w14:paraId="26A2B9E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Indicadores disponibles para control operativo y gerencial.</w:t>
            </w:r>
          </w:p>
        </w:tc>
      </w:tr>
      <w:tr w:rsidR="00C8115C" w:rsidRPr="00C8115C" w14:paraId="3D292F05" w14:textId="77777777" w:rsidTr="00D736BD">
        <w:tc>
          <w:tcPr>
            <w:tcW w:w="2381" w:type="dxa"/>
            <w:tcBorders>
              <w:top w:val="nil"/>
              <w:left w:val="nil"/>
              <w:bottom w:val="nil"/>
              <w:right w:val="nil"/>
            </w:tcBorders>
          </w:tcPr>
          <w:p w14:paraId="723CE88B"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Importancia</w:t>
            </w:r>
          </w:p>
        </w:tc>
        <w:tc>
          <w:tcPr>
            <w:tcW w:w="6520" w:type="dxa"/>
            <w:tcBorders>
              <w:top w:val="nil"/>
              <w:left w:val="nil"/>
              <w:bottom w:val="nil"/>
              <w:right w:val="nil"/>
            </w:tcBorders>
          </w:tcPr>
          <w:p w14:paraId="25B21DAD"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Alta</w:t>
            </w:r>
          </w:p>
        </w:tc>
      </w:tr>
      <w:tr w:rsidR="00C8115C" w:rsidRPr="00C8115C" w14:paraId="1E54B1B5" w14:textId="77777777" w:rsidTr="00C8115C">
        <w:tc>
          <w:tcPr>
            <w:tcW w:w="2381" w:type="dxa"/>
            <w:tcBorders>
              <w:top w:val="nil"/>
              <w:left w:val="nil"/>
              <w:bottom w:val="single" w:sz="4" w:space="0" w:color="auto"/>
              <w:right w:val="nil"/>
            </w:tcBorders>
          </w:tcPr>
          <w:p w14:paraId="6FFD9CFE"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6F7CB5BB"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Media-Alta</w:t>
            </w:r>
          </w:p>
        </w:tc>
      </w:tr>
    </w:tbl>
    <w:p w14:paraId="3DBAD904" w14:textId="77777777" w:rsidR="00D1119C" w:rsidRDefault="00D1119C" w:rsidP="00D1119C">
      <w:pPr>
        <w:spacing w:line="240" w:lineRule="auto"/>
        <w:rPr>
          <w:rFonts w:ascii="Calibri" w:eastAsia="Times New Roman" w:hAnsi="Calibri" w:cs="Calibri"/>
          <w:i/>
          <w:sz w:val="18"/>
          <w:szCs w:val="18"/>
        </w:rPr>
      </w:pPr>
    </w:p>
    <w:p w14:paraId="3C2FE32B" w14:textId="2E1D866D" w:rsidR="00D1119C" w:rsidRPr="00D1119C" w:rsidRDefault="00D1119C" w:rsidP="00D1119C">
      <w:pPr>
        <w:spacing w:line="240" w:lineRule="auto"/>
        <w:rPr>
          <w:rFonts w:ascii="Calibri" w:hAnsi="Calibri" w:cs="Calibri"/>
          <w:sz w:val="18"/>
          <w:szCs w:val="18"/>
        </w:rPr>
      </w:pPr>
      <w:r w:rsidRPr="00D1119C">
        <w:rPr>
          <w:rFonts w:ascii="Calibri" w:eastAsia="Times New Roman" w:hAnsi="Calibri" w:cs="Calibri"/>
          <w:i/>
          <w:sz w:val="18"/>
          <w:szCs w:val="18"/>
        </w:rPr>
        <w:t xml:space="preserve">Nota. </w:t>
      </w:r>
      <w:r w:rsidRPr="00D1119C">
        <w:rPr>
          <w:rFonts w:ascii="Calibri" w:eastAsia="Times New Roman" w:hAnsi="Calibri" w:cs="Calibri"/>
          <w:sz w:val="18"/>
          <w:szCs w:val="18"/>
        </w:rPr>
        <w:t>La ficha describe actor principal, precondiciones, flujo básico y postcondiciones del caso de uso UC-10, conforme a la especificación funcional del prototipo.</w:t>
      </w:r>
    </w:p>
    <w:p w14:paraId="3F5DB243" w14:textId="77777777" w:rsidR="00D1119C" w:rsidRDefault="00D1119C">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66A59A20" w14:textId="77777777" w:rsidR="00212DE8" w:rsidRPr="00212DE8" w:rsidRDefault="00212DE8" w:rsidP="00212DE8">
      <w:pPr>
        <w:spacing w:before="240"/>
        <w:rPr>
          <w:rFonts w:ascii="Calibri" w:hAnsi="Calibri" w:cs="Calibri"/>
          <w:iCs/>
          <w:sz w:val="22"/>
          <w:szCs w:val="22"/>
        </w:rPr>
      </w:pPr>
      <w:r w:rsidRPr="00212DE8">
        <w:rPr>
          <w:rFonts w:ascii="Calibri" w:eastAsia="Times New Roman" w:hAnsi="Calibri" w:cs="Calibri"/>
          <w:b/>
          <w:iCs/>
          <w:sz w:val="22"/>
          <w:szCs w:val="22"/>
        </w:rPr>
        <w:t>UC-11 — Recuperar contraseña mediante correo institucional</w:t>
      </w:r>
    </w:p>
    <w:p w14:paraId="4A16C923" w14:textId="4F2DF975" w:rsidR="004B5ECA" w:rsidRDefault="004B5ECA" w:rsidP="0021290B">
      <w:pPr>
        <w:pStyle w:val="Descripcin"/>
        <w:spacing w:after="0"/>
        <w:jc w:val="left"/>
        <w:rPr>
          <w:rFonts w:ascii="Calibri" w:hAnsi="Calibri" w:cs="Calibri"/>
          <w:sz w:val="22"/>
          <w:szCs w:val="22"/>
        </w:rPr>
      </w:pPr>
      <w:bookmarkStart w:id="459" w:name="_Toc238334307"/>
      <w:r w:rsidRPr="004B5ECA">
        <w:rPr>
          <w:rFonts w:ascii="Calibri" w:hAnsi="Calibri" w:cs="Calibri"/>
          <w:b/>
          <w:bCs/>
          <w:i w:val="0"/>
          <w:iCs w:val="0"/>
          <w:sz w:val="22"/>
          <w:szCs w:val="22"/>
        </w:rPr>
        <w:t xml:space="preserve">Tabla </w:t>
      </w:r>
      <w:r w:rsidRPr="004B5ECA">
        <w:rPr>
          <w:rFonts w:ascii="Calibri" w:hAnsi="Calibri" w:cs="Calibri"/>
          <w:b/>
          <w:bCs/>
          <w:i w:val="0"/>
          <w:iCs w:val="0"/>
          <w:sz w:val="22"/>
          <w:szCs w:val="22"/>
        </w:rPr>
        <w:fldChar w:fldCharType="begin"/>
      </w:r>
      <w:r w:rsidRPr="004B5ECA">
        <w:rPr>
          <w:rFonts w:ascii="Calibri" w:hAnsi="Calibri" w:cs="Calibri"/>
          <w:b/>
          <w:bCs/>
          <w:i w:val="0"/>
          <w:iCs w:val="0"/>
          <w:sz w:val="22"/>
          <w:szCs w:val="22"/>
        </w:rPr>
        <w:instrText xml:space="preserve"> SEQ Tabla \* ARABIC </w:instrText>
      </w:r>
      <w:r w:rsidRPr="004B5ECA">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19</w:t>
      </w:r>
      <w:r w:rsidRPr="004B5ECA">
        <w:rPr>
          <w:rFonts w:ascii="Calibri" w:hAnsi="Calibri" w:cs="Calibri"/>
          <w:b/>
          <w:bCs/>
          <w:i w:val="0"/>
          <w:iCs w:val="0"/>
          <w:sz w:val="22"/>
          <w:szCs w:val="22"/>
        </w:rPr>
        <w:fldChar w:fldCharType="end"/>
      </w:r>
      <w:r w:rsidRPr="004B5ECA">
        <w:rPr>
          <w:rFonts w:ascii="Calibri" w:hAnsi="Calibri" w:cs="Calibri"/>
          <w:sz w:val="22"/>
          <w:szCs w:val="22"/>
        </w:rPr>
        <w:br/>
        <w:t>Especificación del caso de uso UC-11 — Recuperar contraseña mediante correo institucional</w:t>
      </w:r>
      <w:bookmarkEnd w:id="459"/>
    </w:p>
    <w:p w14:paraId="504BEF0C" w14:textId="77777777" w:rsidR="0021290B" w:rsidRPr="0021290B" w:rsidRDefault="0021290B" w:rsidP="0021290B">
      <w:pPr>
        <w:spacing w:line="240" w:lineRule="auto"/>
      </w:pPr>
    </w:p>
    <w:tbl>
      <w:tblPr>
        <w:tblStyle w:val="Tablaconcuadrcula"/>
        <w:tblW w:w="0" w:type="auto"/>
        <w:tblLook w:val="04A0" w:firstRow="1" w:lastRow="0" w:firstColumn="1" w:lastColumn="0" w:noHBand="0" w:noVBand="1"/>
      </w:tblPr>
      <w:tblGrid>
        <w:gridCol w:w="4680"/>
        <w:gridCol w:w="4680"/>
      </w:tblGrid>
      <w:tr w:rsidR="0021290B" w:rsidRPr="0021290B" w14:paraId="3E579DB7" w14:textId="77777777" w:rsidTr="0021290B">
        <w:tc>
          <w:tcPr>
            <w:tcW w:w="4680" w:type="dxa"/>
            <w:tcBorders>
              <w:top w:val="single" w:sz="4" w:space="0" w:color="auto"/>
              <w:left w:val="nil"/>
              <w:bottom w:val="single" w:sz="4" w:space="0" w:color="auto"/>
              <w:right w:val="nil"/>
            </w:tcBorders>
          </w:tcPr>
          <w:p w14:paraId="72093A7B"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b/>
                <w:sz w:val="22"/>
                <w:szCs w:val="22"/>
              </w:rPr>
              <w:t>Campo</w:t>
            </w:r>
          </w:p>
        </w:tc>
        <w:tc>
          <w:tcPr>
            <w:tcW w:w="4680" w:type="dxa"/>
            <w:tcBorders>
              <w:top w:val="single" w:sz="4" w:space="0" w:color="auto"/>
              <w:left w:val="nil"/>
              <w:bottom w:val="single" w:sz="4" w:space="0" w:color="auto"/>
              <w:right w:val="nil"/>
            </w:tcBorders>
          </w:tcPr>
          <w:p w14:paraId="67157C8A"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b/>
                <w:sz w:val="22"/>
                <w:szCs w:val="22"/>
              </w:rPr>
              <w:t>Especificación</w:t>
            </w:r>
          </w:p>
        </w:tc>
      </w:tr>
      <w:tr w:rsidR="0021290B" w:rsidRPr="0021290B" w14:paraId="487961D3" w14:textId="77777777" w:rsidTr="0021290B">
        <w:tc>
          <w:tcPr>
            <w:tcW w:w="4680" w:type="dxa"/>
            <w:tcBorders>
              <w:top w:val="single" w:sz="4" w:space="0" w:color="auto"/>
              <w:left w:val="nil"/>
              <w:bottom w:val="nil"/>
              <w:right w:val="nil"/>
            </w:tcBorders>
          </w:tcPr>
          <w:p w14:paraId="424A3851"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Caso de uso</w:t>
            </w:r>
          </w:p>
        </w:tc>
        <w:tc>
          <w:tcPr>
            <w:tcW w:w="4680" w:type="dxa"/>
            <w:tcBorders>
              <w:top w:val="single" w:sz="4" w:space="0" w:color="auto"/>
              <w:left w:val="nil"/>
              <w:bottom w:val="nil"/>
              <w:right w:val="nil"/>
            </w:tcBorders>
          </w:tcPr>
          <w:p w14:paraId="345F562A"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UC-11 — Recuperar contraseña mediante correo institucional</w:t>
            </w:r>
          </w:p>
        </w:tc>
      </w:tr>
      <w:tr w:rsidR="0021290B" w:rsidRPr="0021290B" w14:paraId="37815FA4" w14:textId="77777777" w:rsidTr="00D736BD">
        <w:tc>
          <w:tcPr>
            <w:tcW w:w="4680" w:type="dxa"/>
            <w:tcBorders>
              <w:top w:val="nil"/>
              <w:left w:val="nil"/>
              <w:bottom w:val="nil"/>
              <w:right w:val="nil"/>
            </w:tcBorders>
          </w:tcPr>
          <w:p w14:paraId="73AAA9F3"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Actor principal</w:t>
            </w:r>
          </w:p>
        </w:tc>
        <w:tc>
          <w:tcPr>
            <w:tcW w:w="4680" w:type="dxa"/>
            <w:tcBorders>
              <w:top w:val="nil"/>
              <w:left w:val="nil"/>
              <w:bottom w:val="nil"/>
              <w:right w:val="nil"/>
            </w:tcBorders>
          </w:tcPr>
          <w:p w14:paraId="7546C85C"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Colaborador / Analista DAF / Administrador</w:t>
            </w:r>
          </w:p>
        </w:tc>
      </w:tr>
      <w:tr w:rsidR="0021290B" w:rsidRPr="0021290B" w14:paraId="0A14AD1B" w14:textId="77777777" w:rsidTr="00D736BD">
        <w:tc>
          <w:tcPr>
            <w:tcW w:w="4680" w:type="dxa"/>
            <w:tcBorders>
              <w:top w:val="nil"/>
              <w:left w:val="nil"/>
              <w:bottom w:val="nil"/>
              <w:right w:val="nil"/>
            </w:tcBorders>
          </w:tcPr>
          <w:p w14:paraId="793EF7E8"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Descripción</w:t>
            </w:r>
          </w:p>
        </w:tc>
        <w:tc>
          <w:tcPr>
            <w:tcW w:w="4680" w:type="dxa"/>
            <w:tcBorders>
              <w:top w:val="nil"/>
              <w:left w:val="nil"/>
              <w:bottom w:val="nil"/>
              <w:right w:val="nil"/>
            </w:tcBorders>
          </w:tcPr>
          <w:p w14:paraId="7FB97D9B"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Solicita contraseña temporal validando código de empleado y correo institucional registrado.</w:t>
            </w:r>
          </w:p>
        </w:tc>
      </w:tr>
      <w:tr w:rsidR="0021290B" w:rsidRPr="0021290B" w14:paraId="25BA4901" w14:textId="77777777" w:rsidTr="00D736BD">
        <w:tc>
          <w:tcPr>
            <w:tcW w:w="4680" w:type="dxa"/>
            <w:tcBorders>
              <w:top w:val="nil"/>
              <w:left w:val="nil"/>
              <w:bottom w:val="nil"/>
              <w:right w:val="nil"/>
            </w:tcBorders>
          </w:tcPr>
          <w:p w14:paraId="564199C8"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Precondiciones</w:t>
            </w:r>
          </w:p>
        </w:tc>
        <w:tc>
          <w:tcPr>
            <w:tcW w:w="4680" w:type="dxa"/>
            <w:tcBorders>
              <w:top w:val="nil"/>
              <w:left w:val="nil"/>
              <w:bottom w:val="nil"/>
              <w:right w:val="nil"/>
            </w:tcBorders>
          </w:tcPr>
          <w:p w14:paraId="2DB5779B"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Código de empleado y correo institucional registrados en el sistema.</w:t>
            </w:r>
          </w:p>
        </w:tc>
      </w:tr>
      <w:tr w:rsidR="0021290B" w:rsidRPr="0021290B" w14:paraId="1686C6CB" w14:textId="77777777" w:rsidTr="00D736BD">
        <w:tc>
          <w:tcPr>
            <w:tcW w:w="4680" w:type="dxa"/>
            <w:tcBorders>
              <w:top w:val="nil"/>
              <w:left w:val="nil"/>
              <w:bottom w:val="nil"/>
              <w:right w:val="nil"/>
            </w:tcBorders>
          </w:tcPr>
          <w:p w14:paraId="768F8114"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Flujo principal</w:t>
            </w:r>
          </w:p>
        </w:tc>
        <w:tc>
          <w:tcPr>
            <w:tcW w:w="4680" w:type="dxa"/>
            <w:tcBorders>
              <w:top w:val="nil"/>
              <w:left w:val="nil"/>
              <w:bottom w:val="nil"/>
              <w:right w:val="nil"/>
            </w:tcBorders>
          </w:tcPr>
          <w:p w14:paraId="7A57D4AC"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1) Accede a «¿Olvidaste tu contraseña?». 2) Ingresa código de empleado y correo. 3) El sistema valida los datos. 4) Envía contraseña temporal al correo. 5) En el siguiente inicio exige cambio obligatorio de contraseña.</w:t>
            </w:r>
          </w:p>
        </w:tc>
      </w:tr>
      <w:tr w:rsidR="0021290B" w:rsidRPr="0021290B" w14:paraId="26FED063" w14:textId="77777777" w:rsidTr="00D736BD">
        <w:tc>
          <w:tcPr>
            <w:tcW w:w="4680" w:type="dxa"/>
            <w:tcBorders>
              <w:top w:val="nil"/>
              <w:left w:val="nil"/>
              <w:bottom w:val="nil"/>
              <w:right w:val="nil"/>
            </w:tcBorders>
          </w:tcPr>
          <w:p w14:paraId="4B851A69"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Flujos alternativos</w:t>
            </w:r>
          </w:p>
        </w:tc>
        <w:tc>
          <w:tcPr>
            <w:tcW w:w="4680" w:type="dxa"/>
            <w:tcBorders>
              <w:top w:val="nil"/>
              <w:left w:val="nil"/>
              <w:bottom w:val="nil"/>
              <w:right w:val="nil"/>
            </w:tcBorders>
          </w:tcPr>
          <w:p w14:paraId="4C52FE9E"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Datos inválidos → respuesta genérica sin revelar cuentas. Límite de solicitudes excedido → debe esperar para reintentar.</w:t>
            </w:r>
          </w:p>
        </w:tc>
      </w:tr>
      <w:tr w:rsidR="0021290B" w:rsidRPr="0021290B" w14:paraId="394B0E4F" w14:textId="77777777" w:rsidTr="00D736BD">
        <w:tc>
          <w:tcPr>
            <w:tcW w:w="4680" w:type="dxa"/>
            <w:tcBorders>
              <w:top w:val="nil"/>
              <w:left w:val="nil"/>
              <w:bottom w:val="nil"/>
              <w:right w:val="nil"/>
            </w:tcBorders>
          </w:tcPr>
          <w:p w14:paraId="188D2967"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Postcondiciones</w:t>
            </w:r>
          </w:p>
        </w:tc>
        <w:tc>
          <w:tcPr>
            <w:tcW w:w="4680" w:type="dxa"/>
            <w:tcBorders>
              <w:top w:val="nil"/>
              <w:left w:val="nil"/>
              <w:bottom w:val="nil"/>
              <w:right w:val="nil"/>
            </w:tcBorders>
          </w:tcPr>
          <w:p w14:paraId="7A7A1A2C"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Contraseña temporal cifrada y marcada para cambio obligatorio; la nueva contraseña cancela ese estado.</w:t>
            </w:r>
          </w:p>
        </w:tc>
      </w:tr>
      <w:tr w:rsidR="0021290B" w:rsidRPr="0021290B" w14:paraId="4C1BFD79" w14:textId="77777777" w:rsidTr="0021290B">
        <w:tc>
          <w:tcPr>
            <w:tcW w:w="4680" w:type="dxa"/>
            <w:tcBorders>
              <w:top w:val="nil"/>
              <w:left w:val="nil"/>
              <w:bottom w:val="nil"/>
              <w:right w:val="nil"/>
            </w:tcBorders>
          </w:tcPr>
          <w:p w14:paraId="0F70BE26"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Importancia</w:t>
            </w:r>
          </w:p>
        </w:tc>
        <w:tc>
          <w:tcPr>
            <w:tcW w:w="4680" w:type="dxa"/>
            <w:tcBorders>
              <w:top w:val="nil"/>
              <w:left w:val="nil"/>
              <w:bottom w:val="nil"/>
              <w:right w:val="nil"/>
            </w:tcBorders>
          </w:tcPr>
          <w:p w14:paraId="733B7C49" w14:textId="34507D52"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Alta</w:t>
            </w:r>
          </w:p>
        </w:tc>
      </w:tr>
      <w:tr w:rsidR="0021290B" w:rsidRPr="0021290B" w14:paraId="37E63F22" w14:textId="77777777" w:rsidTr="0021290B">
        <w:tc>
          <w:tcPr>
            <w:tcW w:w="4680" w:type="dxa"/>
            <w:tcBorders>
              <w:top w:val="nil"/>
              <w:left w:val="nil"/>
              <w:bottom w:val="single" w:sz="4" w:space="0" w:color="auto"/>
              <w:right w:val="nil"/>
            </w:tcBorders>
          </w:tcPr>
          <w:p w14:paraId="68D7D5A9"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Urgencia</w:t>
            </w:r>
          </w:p>
        </w:tc>
        <w:tc>
          <w:tcPr>
            <w:tcW w:w="4680" w:type="dxa"/>
            <w:tcBorders>
              <w:top w:val="nil"/>
              <w:left w:val="nil"/>
              <w:bottom w:val="single" w:sz="4" w:space="0" w:color="auto"/>
              <w:right w:val="nil"/>
            </w:tcBorders>
          </w:tcPr>
          <w:p w14:paraId="3B2C91E8" w14:textId="0EE48C1B"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 xml:space="preserve">Alta </w:t>
            </w:r>
          </w:p>
        </w:tc>
      </w:tr>
    </w:tbl>
    <w:p w14:paraId="11C7E444" w14:textId="77777777" w:rsidR="007C47AF" w:rsidRDefault="007C47AF" w:rsidP="007C47AF">
      <w:pPr>
        <w:spacing w:line="240" w:lineRule="auto"/>
        <w:rPr>
          <w:rFonts w:ascii="Calibri" w:eastAsia="Times New Roman" w:hAnsi="Calibri" w:cs="Calibri"/>
          <w:i/>
          <w:sz w:val="18"/>
          <w:szCs w:val="18"/>
        </w:rPr>
      </w:pPr>
    </w:p>
    <w:p w14:paraId="79B2744C" w14:textId="00DBF80E" w:rsidR="007C47AF" w:rsidRPr="007C47AF" w:rsidRDefault="007C47AF" w:rsidP="007C47AF">
      <w:pPr>
        <w:spacing w:line="240" w:lineRule="auto"/>
        <w:rPr>
          <w:rFonts w:ascii="Calibri" w:hAnsi="Calibri" w:cs="Calibri"/>
          <w:sz w:val="18"/>
          <w:szCs w:val="18"/>
        </w:rPr>
      </w:pPr>
      <w:r w:rsidRPr="007C47AF">
        <w:rPr>
          <w:rFonts w:ascii="Calibri" w:eastAsia="Times New Roman" w:hAnsi="Calibri" w:cs="Calibri"/>
          <w:i/>
          <w:sz w:val="18"/>
          <w:szCs w:val="18"/>
        </w:rPr>
        <w:t xml:space="preserve">Nota. </w:t>
      </w:r>
      <w:r w:rsidRPr="007C47AF">
        <w:rPr>
          <w:rFonts w:ascii="Calibri" w:eastAsia="Times New Roman" w:hAnsi="Calibri" w:cs="Calibri"/>
          <w:sz w:val="18"/>
          <w:szCs w:val="18"/>
        </w:rPr>
        <w:t>La ficha describe actor principal, precondiciones, flujo básico y postcondiciones del caso de uso UC-11, conforme a la especificación funcional del prototipo.</w:t>
      </w:r>
    </w:p>
    <w:p w14:paraId="6799F76A" w14:textId="77777777" w:rsidR="00230717" w:rsidRDefault="00230717">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495AE20F" w14:textId="455D35BC" w:rsidR="00FB3462" w:rsidRDefault="00FB3462" w:rsidP="00FB3462">
      <w:pPr>
        <w:numPr>
          <w:ilvl w:val="3"/>
          <w:numId w:val="1"/>
        </w:numPr>
        <w:adjustRightInd/>
        <w:outlineLvl w:val="2"/>
        <w:rPr>
          <w:rFonts w:ascii="Calibri" w:eastAsia="Calibri" w:hAnsi="Calibri" w:cs="Calibri"/>
          <w:b/>
          <w:i/>
          <w:color w:val="auto"/>
          <w:sz w:val="22"/>
          <w:szCs w:val="22"/>
          <w:lang w:val="pt-BR" w:eastAsia="en-US"/>
        </w:rPr>
      </w:pPr>
      <w:bookmarkStart w:id="460" w:name="_Toc238334278"/>
      <w:r w:rsidRPr="00FB3462">
        <w:rPr>
          <w:rFonts w:ascii="Calibri" w:eastAsia="Calibri" w:hAnsi="Calibri" w:cs="Calibri"/>
          <w:b/>
          <w:i/>
          <w:color w:val="auto"/>
          <w:sz w:val="22"/>
          <w:szCs w:val="22"/>
          <w:lang w:val="pt-BR" w:eastAsia="en-US"/>
        </w:rPr>
        <w:t>Diagramas de casos de uso o</w:t>
      </w:r>
      <w:r>
        <w:rPr>
          <w:rFonts w:ascii="Calibri" w:eastAsia="Calibri" w:hAnsi="Calibri" w:cs="Calibri"/>
          <w:b/>
          <w:i/>
          <w:color w:val="auto"/>
          <w:sz w:val="22"/>
          <w:szCs w:val="22"/>
          <w:lang w:val="pt-BR" w:eastAsia="en-US"/>
        </w:rPr>
        <w:t>pr múdulo</w:t>
      </w:r>
      <w:bookmarkEnd w:id="460"/>
    </w:p>
    <w:p w14:paraId="62606D8C" w14:textId="1544E77F" w:rsidR="00FB3462" w:rsidRPr="003333C7" w:rsidRDefault="006E245D" w:rsidP="003333C7">
      <w:pPr>
        <w:ind w:firstLine="720"/>
        <w:rPr>
          <w:rFonts w:ascii="Calibri" w:hAnsi="Calibri" w:cs="Calibri"/>
          <w:sz w:val="22"/>
          <w:szCs w:val="22"/>
        </w:rPr>
      </w:pPr>
      <w:r w:rsidRPr="006E245D">
        <w:rPr>
          <w:rFonts w:ascii="Calibri" w:eastAsia="Times New Roman" w:hAnsi="Calibri" w:cs="Calibri"/>
          <w:sz w:val="22"/>
          <w:szCs w:val="22"/>
        </w:rPr>
        <w:t>Para cubrir todas las responsabilidades del sistema sin saturar una sola figura, se presentan diagramas de casos de uso por módulo. Cada figura detalla un conjunto coherente de interacciones asociadas a un área funcional. Adicionalmente, la Figura 3 desarrolla con mayor detalle el flujo de recuperación de contraseña (UC-11), por tratarse de un proceso transversal de seguridad.</w:t>
      </w:r>
    </w:p>
    <w:p w14:paraId="3457FBC3" w14:textId="279A93FA" w:rsidR="00A01CEA" w:rsidRDefault="00256AAA" w:rsidP="009D46EA">
      <w:pPr>
        <w:pStyle w:val="Descripcin"/>
        <w:spacing w:after="0"/>
        <w:jc w:val="left"/>
        <w:rPr>
          <w:rFonts w:ascii="Calibri" w:hAnsi="Calibri" w:cs="Calibri"/>
          <w:sz w:val="22"/>
          <w:szCs w:val="22"/>
        </w:rPr>
      </w:pPr>
      <w:bookmarkStart w:id="461" w:name="_Toc238334315"/>
      <w:r w:rsidRPr="00A01CEA">
        <w:rPr>
          <w:rFonts w:ascii="Calibri" w:hAnsi="Calibri" w:cs="Calibri"/>
          <w:b/>
          <w:bCs/>
          <w:i w:val="0"/>
          <w:iCs w:val="0"/>
          <w:sz w:val="22"/>
          <w:szCs w:val="22"/>
        </w:rPr>
        <w:t xml:space="preserve">Figura </w:t>
      </w:r>
      <w:r w:rsidRPr="00A01CEA">
        <w:rPr>
          <w:rFonts w:ascii="Calibri" w:hAnsi="Calibri" w:cs="Calibri"/>
          <w:b/>
          <w:bCs/>
          <w:i w:val="0"/>
          <w:iCs w:val="0"/>
          <w:sz w:val="22"/>
          <w:szCs w:val="22"/>
        </w:rPr>
        <w:fldChar w:fldCharType="begin"/>
      </w:r>
      <w:r w:rsidRPr="00A01CEA">
        <w:rPr>
          <w:rFonts w:ascii="Calibri" w:hAnsi="Calibri" w:cs="Calibri"/>
          <w:b/>
          <w:bCs/>
          <w:i w:val="0"/>
          <w:iCs w:val="0"/>
          <w:sz w:val="22"/>
          <w:szCs w:val="22"/>
        </w:rPr>
        <w:instrText xml:space="preserve"> SEQ Figura \* ARABIC </w:instrText>
      </w:r>
      <w:r w:rsidRPr="00A01CEA">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5</w:t>
      </w:r>
      <w:r w:rsidRPr="00A01CEA">
        <w:rPr>
          <w:rFonts w:ascii="Calibri" w:hAnsi="Calibri" w:cs="Calibri"/>
          <w:b/>
          <w:bCs/>
          <w:i w:val="0"/>
          <w:iCs w:val="0"/>
          <w:sz w:val="22"/>
          <w:szCs w:val="22"/>
        </w:rPr>
        <w:fldChar w:fldCharType="end"/>
      </w:r>
      <w:r w:rsidRPr="00A01CEA">
        <w:rPr>
          <w:rFonts w:ascii="Calibri" w:hAnsi="Calibri" w:cs="Calibri"/>
          <w:sz w:val="22"/>
          <w:szCs w:val="22"/>
        </w:rPr>
        <w:br/>
        <w:t>Caso de uso — Recuperación de contraseña mediante correo institucional</w:t>
      </w:r>
      <w:bookmarkEnd w:id="461"/>
    </w:p>
    <w:p w14:paraId="0E06EFCA" w14:textId="77777777" w:rsidR="009D46EA" w:rsidRPr="009D46EA" w:rsidRDefault="009D46EA" w:rsidP="009D46EA">
      <w:pPr>
        <w:spacing w:line="240" w:lineRule="auto"/>
      </w:pPr>
    </w:p>
    <w:p w14:paraId="6E2FE2A1" w14:textId="3B0FE104" w:rsidR="009D46EA" w:rsidRDefault="009D46EA"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3B63EA25" wp14:editId="745232AE">
            <wp:extent cx="5471160" cy="2667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cuperacion_contrasena.png"/>
                    <pic:cNvPicPr/>
                  </pic:nvPicPr>
                  <pic:blipFill rotWithShape="1">
                    <a:blip r:embed="rId26"/>
                    <a:srcRect b="10006"/>
                    <a:stretch>
                      <a:fillRect/>
                    </a:stretch>
                  </pic:blipFill>
                  <pic:spPr bwMode="auto">
                    <a:xfrm>
                      <a:off x="0" y="0"/>
                      <a:ext cx="5472000" cy="2667409"/>
                    </a:xfrm>
                    <a:prstGeom prst="rect">
                      <a:avLst/>
                    </a:prstGeom>
                    <a:ln>
                      <a:noFill/>
                    </a:ln>
                    <a:extLst>
                      <a:ext uri="{53640926-AAD7-44D8-BBD7-CCE9431645EC}">
                        <a14:shadowObscured xmlns:a14="http://schemas.microsoft.com/office/drawing/2010/main"/>
                      </a:ext>
                    </a:extLst>
                  </pic:spPr>
                </pic:pic>
              </a:graphicData>
            </a:graphic>
          </wp:inline>
        </w:drawing>
      </w:r>
    </w:p>
    <w:p w14:paraId="757189FC" w14:textId="22734266" w:rsidR="00FA4F3A" w:rsidRPr="00FA4F3A" w:rsidRDefault="00FA4F3A" w:rsidP="00723AA5">
      <w:pPr>
        <w:spacing w:line="240" w:lineRule="auto"/>
        <w:rPr>
          <w:lang w:val="es-MX" w:eastAsia="en-US"/>
        </w:rPr>
      </w:pPr>
    </w:p>
    <w:p w14:paraId="69B47815" w14:textId="77777777" w:rsidR="00FA4F3A" w:rsidRPr="00FA4F3A" w:rsidRDefault="00FA4F3A" w:rsidP="00FA4F3A">
      <w:pPr>
        <w:spacing w:line="240" w:lineRule="auto"/>
        <w:rPr>
          <w:rFonts w:ascii="Calibri" w:hAnsi="Calibri" w:cs="Calibri"/>
          <w:sz w:val="18"/>
          <w:szCs w:val="18"/>
        </w:rPr>
      </w:pPr>
      <w:r w:rsidRPr="00FA4F3A">
        <w:rPr>
          <w:rFonts w:ascii="Calibri" w:eastAsia="Times New Roman" w:hAnsi="Calibri" w:cs="Calibri"/>
          <w:i/>
          <w:sz w:val="18"/>
          <w:szCs w:val="18"/>
        </w:rPr>
        <w:t xml:space="preserve">Nota. </w:t>
      </w:r>
      <w:r w:rsidRPr="00FA4F3A">
        <w:rPr>
          <w:rFonts w:ascii="Calibri" w:eastAsia="Times New Roman" w:hAnsi="Calibri" w:cs="Calibri"/>
          <w:sz w:val="18"/>
          <w:szCs w:val="18"/>
        </w:rPr>
        <w:t>El flujo utiliza código de empleado y correo institucional registrado, entrega una contraseña temporal y exige un cambio de contraseña en el siguiente inicio de sesión. Elaboración propia.</w:t>
      </w:r>
    </w:p>
    <w:p w14:paraId="1E44A96B" w14:textId="77777777" w:rsidR="00C32F15" w:rsidRDefault="00C32F15">
      <w:pPr>
        <w:adjustRightInd/>
        <w:spacing w:after="158" w:line="362" w:lineRule="auto"/>
        <w:ind w:left="12" w:right="11" w:hanging="23"/>
        <w:rPr>
          <w:rFonts w:ascii="Calibri" w:eastAsia="Calibri" w:hAnsi="Calibri" w:cs="Calibri"/>
          <w:i/>
          <w:iCs/>
          <w:color w:val="auto"/>
          <w:sz w:val="22"/>
          <w:szCs w:val="22"/>
          <w:lang w:val="es-MX" w:eastAsia="en-US"/>
        </w:rPr>
      </w:pPr>
      <w:r>
        <w:rPr>
          <w:rFonts w:ascii="Calibri" w:eastAsia="Calibri" w:hAnsi="Calibri" w:cs="Calibri"/>
          <w:color w:val="auto"/>
          <w:sz w:val="22"/>
          <w:szCs w:val="22"/>
          <w:lang w:val="es-MX" w:eastAsia="en-US"/>
        </w:rPr>
        <w:br w:type="page"/>
      </w:r>
    </w:p>
    <w:p w14:paraId="21ECE1A7" w14:textId="58BE80B8" w:rsidR="00C105D0" w:rsidRDefault="00C105D0" w:rsidP="00105E89">
      <w:pPr>
        <w:pStyle w:val="Descripcin"/>
        <w:spacing w:after="0"/>
        <w:jc w:val="left"/>
        <w:rPr>
          <w:rFonts w:ascii="Calibri" w:hAnsi="Calibri" w:cs="Calibri"/>
          <w:sz w:val="22"/>
          <w:szCs w:val="22"/>
        </w:rPr>
      </w:pPr>
      <w:bookmarkStart w:id="462" w:name="_Toc238334316"/>
      <w:r w:rsidRPr="00C105D0">
        <w:rPr>
          <w:rFonts w:ascii="Calibri" w:hAnsi="Calibri" w:cs="Calibri"/>
          <w:b/>
          <w:bCs/>
          <w:i w:val="0"/>
          <w:iCs w:val="0"/>
          <w:sz w:val="22"/>
          <w:szCs w:val="22"/>
        </w:rPr>
        <w:t xml:space="preserve">Figura </w:t>
      </w:r>
      <w:r w:rsidRPr="00C105D0">
        <w:rPr>
          <w:rFonts w:ascii="Calibri" w:hAnsi="Calibri" w:cs="Calibri"/>
          <w:b/>
          <w:bCs/>
          <w:i w:val="0"/>
          <w:iCs w:val="0"/>
          <w:sz w:val="22"/>
          <w:szCs w:val="22"/>
        </w:rPr>
        <w:fldChar w:fldCharType="begin"/>
      </w:r>
      <w:r w:rsidRPr="00C105D0">
        <w:rPr>
          <w:rFonts w:ascii="Calibri" w:hAnsi="Calibri" w:cs="Calibri"/>
          <w:b/>
          <w:bCs/>
          <w:i w:val="0"/>
          <w:iCs w:val="0"/>
          <w:sz w:val="22"/>
          <w:szCs w:val="22"/>
        </w:rPr>
        <w:instrText xml:space="preserve"> SEQ Figura \* ARABIC </w:instrText>
      </w:r>
      <w:r w:rsidRPr="00C105D0">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6</w:t>
      </w:r>
      <w:r w:rsidRPr="00C105D0">
        <w:rPr>
          <w:rFonts w:ascii="Calibri" w:hAnsi="Calibri" w:cs="Calibri"/>
          <w:b/>
          <w:bCs/>
          <w:i w:val="0"/>
          <w:iCs w:val="0"/>
          <w:sz w:val="22"/>
          <w:szCs w:val="22"/>
        </w:rPr>
        <w:fldChar w:fldCharType="end"/>
      </w:r>
      <w:r w:rsidRPr="00C105D0">
        <w:rPr>
          <w:rFonts w:ascii="Calibri" w:hAnsi="Calibri" w:cs="Calibri"/>
          <w:sz w:val="22"/>
          <w:szCs w:val="22"/>
        </w:rPr>
        <w:br/>
        <w:t>Casos de uso — Administración, usuarios y seguridad</w:t>
      </w:r>
      <w:bookmarkEnd w:id="462"/>
    </w:p>
    <w:p w14:paraId="2D8DB3B0" w14:textId="77777777" w:rsidR="00105E89" w:rsidRPr="00105E89" w:rsidRDefault="00105E89" w:rsidP="00105E89">
      <w:pPr>
        <w:spacing w:line="240" w:lineRule="auto"/>
      </w:pPr>
    </w:p>
    <w:p w14:paraId="4797B47E" w14:textId="77777777" w:rsidR="00CC2607" w:rsidRDefault="00CC2607"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51D7833A" wp14:editId="25A218AE">
            <wp:extent cx="5471160" cy="2695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rotWithShape="1">
                    <a:blip r:embed="rId27"/>
                    <a:srcRect t="12940" b="10773"/>
                    <a:stretch>
                      <a:fillRect/>
                    </a:stretch>
                  </pic:blipFill>
                  <pic:spPr bwMode="auto">
                    <a:xfrm>
                      <a:off x="0" y="0"/>
                      <a:ext cx="5472000" cy="2695989"/>
                    </a:xfrm>
                    <a:prstGeom prst="rect">
                      <a:avLst/>
                    </a:prstGeom>
                    <a:ln>
                      <a:noFill/>
                    </a:ln>
                    <a:extLst>
                      <a:ext uri="{53640926-AAD7-44D8-BBD7-CCE9431645EC}">
                        <a14:shadowObscured xmlns:a14="http://schemas.microsoft.com/office/drawing/2010/main"/>
                      </a:ext>
                    </a:extLst>
                  </pic:spPr>
                </pic:pic>
              </a:graphicData>
            </a:graphic>
          </wp:inline>
        </w:drawing>
      </w:r>
    </w:p>
    <w:p w14:paraId="65F43CE7" w14:textId="77777777" w:rsidR="00105E89" w:rsidRDefault="00105E89" w:rsidP="00723AA5">
      <w:pPr>
        <w:spacing w:line="240" w:lineRule="auto"/>
        <w:rPr>
          <w:rFonts w:ascii="Calibri" w:eastAsia="Times New Roman" w:hAnsi="Calibri" w:cs="Calibri"/>
          <w:i/>
          <w:sz w:val="18"/>
          <w:szCs w:val="18"/>
        </w:rPr>
      </w:pPr>
    </w:p>
    <w:p w14:paraId="792DB94C" w14:textId="0203C6F4" w:rsidR="00105E89" w:rsidRPr="00105E89" w:rsidRDefault="00105E89" w:rsidP="00105E89">
      <w:pPr>
        <w:spacing w:line="240" w:lineRule="auto"/>
        <w:rPr>
          <w:rFonts w:ascii="Calibri" w:hAnsi="Calibri" w:cs="Calibri"/>
          <w:sz w:val="18"/>
          <w:szCs w:val="18"/>
        </w:rPr>
      </w:pPr>
      <w:r w:rsidRPr="00105E89">
        <w:rPr>
          <w:rFonts w:ascii="Calibri" w:eastAsia="Times New Roman" w:hAnsi="Calibri" w:cs="Calibri"/>
          <w:i/>
          <w:sz w:val="18"/>
          <w:szCs w:val="18"/>
        </w:rPr>
        <w:t xml:space="preserve">Nota. </w:t>
      </w:r>
      <w:r w:rsidRPr="00105E89">
        <w:rPr>
          <w:rFonts w:ascii="Calibri" w:eastAsia="Times New Roman" w:hAnsi="Calibri" w:cs="Calibri"/>
          <w:sz w:val="18"/>
          <w:szCs w:val="18"/>
        </w:rPr>
        <w:t>Cubre autenticación, usuarios, roles, permisos, asignación organizacional y correlativos. Elaboración propia.</w:t>
      </w:r>
    </w:p>
    <w:p w14:paraId="2EB6A87E" w14:textId="77777777" w:rsidR="00105E89" w:rsidRDefault="00105E89" w:rsidP="00C105D0">
      <w:pPr>
        <w:pStyle w:val="Descripcin"/>
        <w:jc w:val="left"/>
        <w:rPr>
          <w:rFonts w:ascii="Calibri" w:eastAsia="Calibri" w:hAnsi="Calibri" w:cs="Calibri"/>
          <w:color w:val="auto"/>
          <w:sz w:val="22"/>
          <w:szCs w:val="22"/>
          <w:lang w:val="es-MX" w:eastAsia="en-US"/>
        </w:rPr>
      </w:pPr>
    </w:p>
    <w:p w14:paraId="61949EAE" w14:textId="416EE8F4" w:rsidR="00FD6C40" w:rsidRDefault="00FD6C40" w:rsidP="00254F9A">
      <w:pPr>
        <w:pStyle w:val="Descripcin"/>
        <w:spacing w:after="0"/>
        <w:jc w:val="left"/>
        <w:rPr>
          <w:rFonts w:ascii="Calibri" w:hAnsi="Calibri" w:cs="Calibri"/>
          <w:sz w:val="22"/>
          <w:szCs w:val="22"/>
        </w:rPr>
      </w:pPr>
      <w:bookmarkStart w:id="463" w:name="_Toc238334317"/>
      <w:r w:rsidRPr="00FD6C40">
        <w:rPr>
          <w:rFonts w:ascii="Calibri" w:hAnsi="Calibri" w:cs="Calibri"/>
          <w:b/>
          <w:bCs/>
          <w:i w:val="0"/>
          <w:iCs w:val="0"/>
          <w:sz w:val="22"/>
          <w:szCs w:val="22"/>
        </w:rPr>
        <w:t xml:space="preserve">Figura </w:t>
      </w:r>
      <w:r w:rsidRPr="00FD6C40">
        <w:rPr>
          <w:rFonts w:ascii="Calibri" w:hAnsi="Calibri" w:cs="Calibri"/>
          <w:b/>
          <w:bCs/>
          <w:i w:val="0"/>
          <w:iCs w:val="0"/>
          <w:sz w:val="22"/>
          <w:szCs w:val="22"/>
        </w:rPr>
        <w:fldChar w:fldCharType="begin"/>
      </w:r>
      <w:r w:rsidRPr="00FD6C40">
        <w:rPr>
          <w:rFonts w:ascii="Calibri" w:hAnsi="Calibri" w:cs="Calibri"/>
          <w:b/>
          <w:bCs/>
          <w:i w:val="0"/>
          <w:iCs w:val="0"/>
          <w:sz w:val="22"/>
          <w:szCs w:val="22"/>
        </w:rPr>
        <w:instrText xml:space="preserve"> SEQ Figura \* ARABIC </w:instrText>
      </w:r>
      <w:r w:rsidRPr="00FD6C40">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7</w:t>
      </w:r>
      <w:r w:rsidRPr="00FD6C40">
        <w:rPr>
          <w:rFonts w:ascii="Calibri" w:hAnsi="Calibri" w:cs="Calibri"/>
          <w:b/>
          <w:bCs/>
          <w:i w:val="0"/>
          <w:iCs w:val="0"/>
          <w:sz w:val="22"/>
          <w:szCs w:val="22"/>
        </w:rPr>
        <w:fldChar w:fldCharType="end"/>
      </w:r>
      <w:r w:rsidRPr="00FD6C40">
        <w:rPr>
          <w:rFonts w:ascii="Calibri" w:hAnsi="Calibri" w:cs="Calibri"/>
          <w:b/>
          <w:bCs/>
          <w:i w:val="0"/>
          <w:iCs w:val="0"/>
          <w:sz w:val="22"/>
          <w:szCs w:val="22"/>
        </w:rPr>
        <w:br/>
      </w:r>
      <w:r w:rsidRPr="00FD6C40">
        <w:rPr>
          <w:rFonts w:ascii="Calibri" w:hAnsi="Calibri" w:cs="Calibri"/>
          <w:sz w:val="22"/>
          <w:szCs w:val="22"/>
        </w:rPr>
        <w:t>Casos de uso — Libro SIAF y revisión DAF</w:t>
      </w:r>
      <w:bookmarkEnd w:id="463"/>
    </w:p>
    <w:p w14:paraId="759A5E9E" w14:textId="77777777" w:rsidR="00254F9A" w:rsidRPr="00254F9A" w:rsidRDefault="00254F9A" w:rsidP="00254F9A">
      <w:pPr>
        <w:spacing w:line="240" w:lineRule="auto"/>
      </w:pPr>
    </w:p>
    <w:p w14:paraId="3F258378" w14:textId="77777777" w:rsidR="005B04BC" w:rsidRDefault="005B04BC"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1D81B5AB" wp14:editId="07F4E95B">
            <wp:extent cx="5471160" cy="28381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rotWithShape="1">
                    <a:blip r:embed="rId28"/>
                    <a:srcRect t="9435" b="10243"/>
                    <a:stretch>
                      <a:fillRect/>
                    </a:stretch>
                  </pic:blipFill>
                  <pic:spPr bwMode="auto">
                    <a:xfrm>
                      <a:off x="0" y="0"/>
                      <a:ext cx="5472000" cy="2838601"/>
                    </a:xfrm>
                    <a:prstGeom prst="rect">
                      <a:avLst/>
                    </a:prstGeom>
                    <a:ln>
                      <a:noFill/>
                    </a:ln>
                    <a:extLst>
                      <a:ext uri="{53640926-AAD7-44D8-BBD7-CCE9431645EC}">
                        <a14:shadowObscured xmlns:a14="http://schemas.microsoft.com/office/drawing/2010/main"/>
                      </a:ext>
                    </a:extLst>
                  </pic:spPr>
                </pic:pic>
              </a:graphicData>
            </a:graphic>
          </wp:inline>
        </w:drawing>
      </w:r>
    </w:p>
    <w:p w14:paraId="69DF32AD" w14:textId="77777777" w:rsidR="00254F9A" w:rsidRDefault="00254F9A" w:rsidP="00723AA5">
      <w:pPr>
        <w:spacing w:line="240" w:lineRule="auto"/>
        <w:rPr>
          <w:rFonts w:ascii="Calibri" w:eastAsia="Times New Roman" w:hAnsi="Calibri" w:cs="Calibri"/>
          <w:i/>
          <w:sz w:val="18"/>
          <w:szCs w:val="18"/>
        </w:rPr>
      </w:pPr>
    </w:p>
    <w:p w14:paraId="02DC29E3" w14:textId="78A4EB2E" w:rsidR="00254F9A" w:rsidRPr="00254F9A" w:rsidRDefault="00254F9A" w:rsidP="00254F9A">
      <w:pPr>
        <w:spacing w:line="240" w:lineRule="auto"/>
        <w:rPr>
          <w:rFonts w:ascii="Calibri" w:hAnsi="Calibri" w:cs="Calibri"/>
          <w:sz w:val="18"/>
          <w:szCs w:val="18"/>
        </w:rPr>
      </w:pPr>
      <w:r w:rsidRPr="00254F9A">
        <w:rPr>
          <w:rFonts w:ascii="Calibri" w:eastAsia="Times New Roman" w:hAnsi="Calibri" w:cs="Calibri"/>
          <w:i/>
          <w:sz w:val="18"/>
          <w:szCs w:val="18"/>
        </w:rPr>
        <w:t xml:space="preserve">Nota. </w:t>
      </w:r>
      <w:r w:rsidRPr="00254F9A">
        <w:rPr>
          <w:rFonts w:ascii="Calibri" w:eastAsia="Times New Roman" w:hAnsi="Calibri" w:cs="Calibri"/>
          <w:sz w:val="18"/>
          <w:szCs w:val="18"/>
        </w:rPr>
        <w:t>Cubre reserva de correlativo, creación, PDF, adjuntos, envío, dictamen, corrección y bitácora. Elaboración propia.</w:t>
      </w:r>
    </w:p>
    <w:p w14:paraId="3B1F83A3" w14:textId="77777777" w:rsidR="00254F9A" w:rsidRDefault="00254F9A">
      <w:pPr>
        <w:adjustRightInd/>
        <w:spacing w:after="158" w:line="362" w:lineRule="auto"/>
        <w:ind w:left="12" w:right="11" w:hanging="23"/>
        <w:rPr>
          <w:rFonts w:ascii="Calibri" w:eastAsia="Calibri" w:hAnsi="Calibri" w:cs="Calibri"/>
          <w:i/>
          <w:iCs/>
          <w:color w:val="auto"/>
          <w:sz w:val="22"/>
          <w:szCs w:val="22"/>
          <w:lang w:val="es-MX" w:eastAsia="en-US"/>
        </w:rPr>
      </w:pPr>
      <w:r>
        <w:rPr>
          <w:rFonts w:ascii="Calibri" w:eastAsia="Calibri" w:hAnsi="Calibri" w:cs="Calibri"/>
          <w:color w:val="auto"/>
          <w:sz w:val="22"/>
          <w:szCs w:val="22"/>
          <w:lang w:val="es-MX" w:eastAsia="en-US"/>
        </w:rPr>
        <w:br w:type="page"/>
      </w:r>
    </w:p>
    <w:p w14:paraId="59E5D734" w14:textId="7663464E" w:rsidR="000557D4" w:rsidRDefault="000557D4" w:rsidP="007F55C1">
      <w:pPr>
        <w:pStyle w:val="Descripcin"/>
        <w:spacing w:after="0"/>
        <w:jc w:val="left"/>
        <w:rPr>
          <w:rFonts w:ascii="Calibri" w:hAnsi="Calibri" w:cs="Calibri"/>
          <w:sz w:val="22"/>
          <w:szCs w:val="22"/>
        </w:rPr>
      </w:pPr>
      <w:bookmarkStart w:id="464" w:name="_Toc238334318"/>
      <w:r w:rsidRPr="000557D4">
        <w:rPr>
          <w:rFonts w:ascii="Calibri" w:hAnsi="Calibri" w:cs="Calibri"/>
          <w:b/>
          <w:bCs/>
          <w:i w:val="0"/>
          <w:iCs w:val="0"/>
          <w:sz w:val="22"/>
          <w:szCs w:val="22"/>
        </w:rPr>
        <w:t xml:space="preserve">Figura </w:t>
      </w:r>
      <w:r w:rsidRPr="000557D4">
        <w:rPr>
          <w:rFonts w:ascii="Calibri" w:hAnsi="Calibri" w:cs="Calibri"/>
          <w:b/>
          <w:bCs/>
          <w:i w:val="0"/>
          <w:iCs w:val="0"/>
          <w:sz w:val="22"/>
          <w:szCs w:val="22"/>
        </w:rPr>
        <w:fldChar w:fldCharType="begin"/>
      </w:r>
      <w:r w:rsidRPr="000557D4">
        <w:rPr>
          <w:rFonts w:ascii="Calibri" w:hAnsi="Calibri" w:cs="Calibri"/>
          <w:b/>
          <w:bCs/>
          <w:i w:val="0"/>
          <w:iCs w:val="0"/>
          <w:sz w:val="22"/>
          <w:szCs w:val="22"/>
        </w:rPr>
        <w:instrText xml:space="preserve"> SEQ Figura \* ARABIC </w:instrText>
      </w:r>
      <w:r w:rsidRPr="000557D4">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8</w:t>
      </w:r>
      <w:r w:rsidRPr="000557D4">
        <w:rPr>
          <w:rFonts w:ascii="Calibri" w:hAnsi="Calibri" w:cs="Calibri"/>
          <w:b/>
          <w:bCs/>
          <w:i w:val="0"/>
          <w:iCs w:val="0"/>
          <w:sz w:val="22"/>
          <w:szCs w:val="22"/>
        </w:rPr>
        <w:fldChar w:fldCharType="end"/>
      </w:r>
      <w:r w:rsidRPr="000557D4">
        <w:rPr>
          <w:rFonts w:ascii="Calibri" w:hAnsi="Calibri" w:cs="Calibri"/>
          <w:sz w:val="22"/>
          <w:szCs w:val="22"/>
        </w:rPr>
        <w:br/>
        <w:t>Casos de uso — Expedientes, documentos y control DAF</w:t>
      </w:r>
      <w:bookmarkEnd w:id="464"/>
    </w:p>
    <w:p w14:paraId="43E81E2C" w14:textId="77777777" w:rsidR="007F55C1" w:rsidRPr="007F55C1" w:rsidRDefault="007F55C1" w:rsidP="007F55C1">
      <w:pPr>
        <w:spacing w:line="240" w:lineRule="auto"/>
        <w:rPr>
          <w:lang w:eastAsia="en-US"/>
        </w:rPr>
      </w:pPr>
    </w:p>
    <w:p w14:paraId="6F5AD0A7" w14:textId="77777777" w:rsidR="007F55C1" w:rsidRDefault="00C15FA5" w:rsidP="00723AA5">
      <w:pPr>
        <w:pStyle w:val="Descripcin"/>
        <w:spacing w:after="0"/>
        <w:jc w:val="center"/>
        <w:rPr>
          <w:rFonts w:ascii="Calibri" w:eastAsia="Calibri" w:hAnsi="Calibri" w:cs="Calibri"/>
          <w:b/>
          <w:i w:val="0"/>
          <w:iCs w:val="0"/>
          <w:color w:val="auto"/>
          <w:sz w:val="22"/>
          <w:szCs w:val="22"/>
          <w:lang w:eastAsia="en-US"/>
        </w:rPr>
      </w:pPr>
      <w:r>
        <w:rPr>
          <w:noProof/>
        </w:rPr>
        <w:drawing>
          <wp:inline distT="0" distB="0" distL="0" distR="0" wp14:anchorId="16A2C551" wp14:editId="42E9862D">
            <wp:extent cx="5471160" cy="28286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29"/>
                    <a:srcRect t="10243" b="9704"/>
                    <a:stretch>
                      <a:fillRect/>
                    </a:stretch>
                  </pic:blipFill>
                  <pic:spPr bwMode="auto">
                    <a:xfrm>
                      <a:off x="0" y="0"/>
                      <a:ext cx="5472000" cy="2829072"/>
                    </a:xfrm>
                    <a:prstGeom prst="rect">
                      <a:avLst/>
                    </a:prstGeom>
                    <a:ln>
                      <a:noFill/>
                    </a:ln>
                    <a:extLst>
                      <a:ext uri="{53640926-AAD7-44D8-BBD7-CCE9431645EC}">
                        <a14:shadowObscured xmlns:a14="http://schemas.microsoft.com/office/drawing/2010/main"/>
                      </a:ext>
                    </a:extLst>
                  </pic:spPr>
                </pic:pic>
              </a:graphicData>
            </a:graphic>
          </wp:inline>
        </w:drawing>
      </w:r>
    </w:p>
    <w:p w14:paraId="13892DC8" w14:textId="77777777" w:rsidR="007F55C1" w:rsidRDefault="007F55C1" w:rsidP="00723AA5">
      <w:pPr>
        <w:spacing w:line="240" w:lineRule="auto"/>
        <w:rPr>
          <w:rFonts w:ascii="Calibri" w:eastAsia="Times New Roman" w:hAnsi="Calibri" w:cs="Calibri"/>
          <w:i/>
          <w:sz w:val="18"/>
          <w:szCs w:val="18"/>
        </w:rPr>
      </w:pPr>
    </w:p>
    <w:p w14:paraId="7E0506A9" w14:textId="6EC7E210" w:rsidR="007F55C1" w:rsidRDefault="007F55C1" w:rsidP="00581E40">
      <w:pPr>
        <w:spacing w:line="240" w:lineRule="auto"/>
        <w:rPr>
          <w:rFonts w:ascii="Calibri" w:eastAsia="Times New Roman" w:hAnsi="Calibri" w:cs="Calibri"/>
          <w:sz w:val="18"/>
          <w:szCs w:val="18"/>
        </w:rPr>
      </w:pPr>
      <w:r w:rsidRPr="007F55C1">
        <w:rPr>
          <w:rFonts w:ascii="Calibri" w:eastAsia="Times New Roman" w:hAnsi="Calibri" w:cs="Calibri"/>
          <w:i/>
          <w:sz w:val="18"/>
          <w:szCs w:val="18"/>
        </w:rPr>
        <w:t xml:space="preserve">Nota. </w:t>
      </w:r>
      <w:r w:rsidRPr="007F55C1">
        <w:rPr>
          <w:rFonts w:ascii="Calibri" w:eastAsia="Times New Roman" w:hAnsi="Calibri" w:cs="Calibri"/>
          <w:sz w:val="18"/>
          <w:szCs w:val="18"/>
        </w:rPr>
        <w:t>Cubre expediente, documentos, versiones, envío a revisión y dictamen con observaciones. Elaboración propia.</w:t>
      </w:r>
    </w:p>
    <w:p w14:paraId="75E92C86" w14:textId="77777777" w:rsidR="00581E40" w:rsidRDefault="00581E40" w:rsidP="00581E40">
      <w:pPr>
        <w:pStyle w:val="Descripcin"/>
        <w:jc w:val="left"/>
      </w:pPr>
    </w:p>
    <w:p w14:paraId="5F49DC9A" w14:textId="56DC7DED" w:rsidR="007F55C1" w:rsidRDefault="00581E40" w:rsidP="00541F63">
      <w:pPr>
        <w:pStyle w:val="Descripcin"/>
        <w:spacing w:after="0"/>
        <w:jc w:val="left"/>
        <w:rPr>
          <w:rFonts w:ascii="Calibri" w:hAnsi="Calibri" w:cs="Calibri"/>
          <w:sz w:val="22"/>
          <w:szCs w:val="22"/>
        </w:rPr>
      </w:pPr>
      <w:bookmarkStart w:id="465" w:name="_Toc238334319"/>
      <w:r w:rsidRPr="00581E40">
        <w:rPr>
          <w:rFonts w:ascii="Calibri" w:hAnsi="Calibri" w:cs="Calibri"/>
          <w:b/>
          <w:bCs/>
          <w:i w:val="0"/>
          <w:iCs w:val="0"/>
          <w:sz w:val="22"/>
          <w:szCs w:val="22"/>
        </w:rPr>
        <w:t xml:space="preserve">Figura </w:t>
      </w:r>
      <w:r w:rsidRPr="00581E40">
        <w:rPr>
          <w:rFonts w:ascii="Calibri" w:hAnsi="Calibri" w:cs="Calibri"/>
          <w:b/>
          <w:bCs/>
          <w:i w:val="0"/>
          <w:iCs w:val="0"/>
          <w:sz w:val="22"/>
          <w:szCs w:val="22"/>
        </w:rPr>
        <w:fldChar w:fldCharType="begin"/>
      </w:r>
      <w:r w:rsidRPr="00581E40">
        <w:rPr>
          <w:rFonts w:ascii="Calibri" w:hAnsi="Calibri" w:cs="Calibri"/>
          <w:b/>
          <w:bCs/>
          <w:i w:val="0"/>
          <w:iCs w:val="0"/>
          <w:sz w:val="22"/>
          <w:szCs w:val="22"/>
        </w:rPr>
        <w:instrText xml:space="preserve"> SEQ Figura \* ARABIC </w:instrText>
      </w:r>
      <w:r w:rsidRPr="00581E40">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9</w:t>
      </w:r>
      <w:r w:rsidRPr="00581E40">
        <w:rPr>
          <w:rFonts w:ascii="Calibri" w:hAnsi="Calibri" w:cs="Calibri"/>
          <w:b/>
          <w:bCs/>
          <w:i w:val="0"/>
          <w:iCs w:val="0"/>
          <w:sz w:val="22"/>
          <w:szCs w:val="22"/>
        </w:rPr>
        <w:fldChar w:fldCharType="end"/>
      </w:r>
      <w:r w:rsidRPr="00581E40">
        <w:rPr>
          <w:rFonts w:ascii="Calibri" w:hAnsi="Calibri" w:cs="Calibri"/>
          <w:sz w:val="22"/>
          <w:szCs w:val="22"/>
        </w:rPr>
        <w:br/>
        <w:t>Casos de uso — Catálogos, analítica y control</w:t>
      </w:r>
      <w:bookmarkEnd w:id="465"/>
    </w:p>
    <w:p w14:paraId="3F2704FC" w14:textId="77777777" w:rsidR="00541F63" w:rsidRPr="00541F63" w:rsidRDefault="00541F63" w:rsidP="00541F63">
      <w:pPr>
        <w:spacing w:line="240" w:lineRule="auto"/>
      </w:pPr>
    </w:p>
    <w:p w14:paraId="50526FD3" w14:textId="3A7F6BD0" w:rsidR="00581E40" w:rsidRDefault="00B61B4E" w:rsidP="00723AA5">
      <w:pPr>
        <w:spacing w:line="240" w:lineRule="auto"/>
        <w:jc w:val="center"/>
      </w:pPr>
      <w:r>
        <w:rPr>
          <w:noProof/>
        </w:rPr>
        <w:drawing>
          <wp:inline distT="0" distB="0" distL="0" distR="0" wp14:anchorId="4557D45E" wp14:editId="51F3D4B1">
            <wp:extent cx="5471160" cy="295245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rotWithShape="1">
                    <a:blip r:embed="rId30"/>
                    <a:srcRect t="10783" b="5661"/>
                    <a:stretch>
                      <a:fillRect/>
                    </a:stretch>
                  </pic:blipFill>
                  <pic:spPr bwMode="auto">
                    <a:xfrm>
                      <a:off x="0" y="0"/>
                      <a:ext cx="5472000" cy="2952903"/>
                    </a:xfrm>
                    <a:prstGeom prst="rect">
                      <a:avLst/>
                    </a:prstGeom>
                    <a:ln>
                      <a:noFill/>
                    </a:ln>
                    <a:extLst>
                      <a:ext uri="{53640926-AAD7-44D8-BBD7-CCE9431645EC}">
                        <a14:shadowObscured xmlns:a14="http://schemas.microsoft.com/office/drawing/2010/main"/>
                      </a:ext>
                    </a:extLst>
                  </pic:spPr>
                </pic:pic>
              </a:graphicData>
            </a:graphic>
          </wp:inline>
        </w:drawing>
      </w:r>
    </w:p>
    <w:p w14:paraId="2C5FAF80" w14:textId="77777777" w:rsidR="00541F63" w:rsidRDefault="00541F63" w:rsidP="00723AA5">
      <w:pPr>
        <w:spacing w:line="240" w:lineRule="auto"/>
        <w:rPr>
          <w:rFonts w:ascii="Calibri" w:eastAsia="Times New Roman" w:hAnsi="Calibri" w:cs="Calibri"/>
          <w:i/>
          <w:sz w:val="18"/>
          <w:szCs w:val="18"/>
        </w:rPr>
      </w:pPr>
    </w:p>
    <w:p w14:paraId="46FBDDB7" w14:textId="015170C4" w:rsidR="00541F63" w:rsidRPr="00541F63" w:rsidRDefault="00541F63" w:rsidP="00541F63">
      <w:pPr>
        <w:spacing w:line="240" w:lineRule="auto"/>
        <w:rPr>
          <w:rFonts w:ascii="Calibri" w:hAnsi="Calibri" w:cs="Calibri"/>
          <w:sz w:val="18"/>
          <w:szCs w:val="18"/>
        </w:rPr>
      </w:pPr>
      <w:r w:rsidRPr="00541F63">
        <w:rPr>
          <w:rFonts w:ascii="Calibri" w:eastAsia="Times New Roman" w:hAnsi="Calibri" w:cs="Calibri"/>
          <w:i/>
          <w:sz w:val="18"/>
          <w:szCs w:val="18"/>
        </w:rPr>
        <w:t xml:space="preserve">Nota. </w:t>
      </w:r>
      <w:r w:rsidRPr="00541F63">
        <w:rPr>
          <w:rFonts w:ascii="Calibri" w:eastAsia="Times New Roman" w:hAnsi="Calibri" w:cs="Calibri"/>
          <w:sz w:val="18"/>
          <w:szCs w:val="18"/>
        </w:rPr>
        <w:t>Cubre importación Excel, mapeo, filtros de alcance e indicadores de gestión. Elaboración propia.</w:t>
      </w:r>
    </w:p>
    <w:p w14:paraId="00E83DE1" w14:textId="77777777" w:rsidR="00756A27" w:rsidRDefault="00756A27">
      <w:pPr>
        <w:adjustRightInd/>
        <w:spacing w:after="158" w:line="362" w:lineRule="auto"/>
        <w:ind w:left="12" w:right="11" w:hanging="23"/>
        <w:sectPr w:rsidR="00756A27" w:rsidSect="00C963DB">
          <w:pgSz w:w="12240" w:h="15840"/>
          <w:pgMar w:top="1440" w:right="1440" w:bottom="1440" w:left="1440" w:header="0" w:footer="544" w:gutter="0"/>
          <w:cols w:space="720"/>
          <w:docGrid w:linePitch="360"/>
        </w:sectPr>
      </w:pPr>
    </w:p>
    <w:p w14:paraId="20C850AF" w14:textId="27D856AA" w:rsidR="006B0056" w:rsidRDefault="006B0056" w:rsidP="006B0056">
      <w:pPr>
        <w:numPr>
          <w:ilvl w:val="3"/>
          <w:numId w:val="1"/>
        </w:numPr>
        <w:adjustRightInd/>
        <w:outlineLvl w:val="2"/>
        <w:rPr>
          <w:rFonts w:ascii="Calibri" w:eastAsia="Calibri" w:hAnsi="Calibri" w:cs="Calibri"/>
          <w:b/>
          <w:i/>
          <w:color w:val="auto"/>
          <w:sz w:val="22"/>
          <w:szCs w:val="22"/>
          <w:lang w:val="pt-BR" w:eastAsia="en-US"/>
        </w:rPr>
      </w:pPr>
      <w:bookmarkStart w:id="466" w:name="_Toc238334279"/>
      <w:r w:rsidRPr="00FB3462">
        <w:rPr>
          <w:rFonts w:ascii="Calibri" w:eastAsia="Calibri" w:hAnsi="Calibri" w:cs="Calibri"/>
          <w:b/>
          <w:i/>
          <w:color w:val="auto"/>
          <w:sz w:val="22"/>
          <w:szCs w:val="22"/>
          <w:lang w:val="pt-BR" w:eastAsia="en-US"/>
        </w:rPr>
        <w:t xml:space="preserve">Diagramas de </w:t>
      </w:r>
      <w:r>
        <w:rPr>
          <w:rFonts w:ascii="Calibri" w:eastAsia="Calibri" w:hAnsi="Calibri" w:cs="Calibri"/>
          <w:b/>
          <w:i/>
          <w:color w:val="auto"/>
          <w:sz w:val="22"/>
          <w:szCs w:val="22"/>
          <w:lang w:val="pt-BR" w:eastAsia="en-US"/>
        </w:rPr>
        <w:t>actividad</w:t>
      </w:r>
      <w:bookmarkEnd w:id="466"/>
    </w:p>
    <w:p w14:paraId="2E46125C" w14:textId="77777777" w:rsidR="00A33C26" w:rsidRDefault="00A33C26" w:rsidP="00A33C26">
      <w:pPr>
        <w:ind w:firstLine="720"/>
        <w:rPr>
          <w:rFonts w:ascii="Calibri" w:eastAsia="Times New Roman" w:hAnsi="Calibri" w:cs="Calibri"/>
          <w:sz w:val="22"/>
          <w:szCs w:val="22"/>
        </w:rPr>
      </w:pPr>
      <w:r w:rsidRPr="00A33C26">
        <w:rPr>
          <w:rFonts w:ascii="Calibri" w:eastAsia="Times New Roman" w:hAnsi="Calibri" w:cs="Calibri"/>
          <w:sz w:val="22"/>
          <w:szCs w:val="22"/>
        </w:rPr>
        <w:t>Los diagramas de actividad describen la secuencia operativa de los procesos críticos. Incluyen tanto los flujos principales de SIAF y expedientes como las actividades de configuración administrativa, catálogos y consulta analítica.</w:t>
      </w:r>
    </w:p>
    <w:p w14:paraId="697DB1DA" w14:textId="5072412E" w:rsidR="00E564B7" w:rsidRDefault="00C64317" w:rsidP="00723AA5">
      <w:pPr>
        <w:pStyle w:val="Descripcin"/>
        <w:spacing w:after="0"/>
        <w:jc w:val="left"/>
        <w:rPr>
          <w:rFonts w:ascii="Calibri" w:hAnsi="Calibri" w:cs="Calibri"/>
          <w:sz w:val="22"/>
          <w:szCs w:val="22"/>
        </w:rPr>
      </w:pPr>
      <w:bookmarkStart w:id="467" w:name="_Toc238334320"/>
      <w:r w:rsidRPr="00C64317">
        <w:rPr>
          <w:rFonts w:ascii="Calibri" w:hAnsi="Calibri" w:cs="Calibri"/>
          <w:b/>
          <w:bCs/>
          <w:i w:val="0"/>
          <w:iCs w:val="0"/>
          <w:sz w:val="22"/>
          <w:szCs w:val="22"/>
        </w:rPr>
        <w:t xml:space="preserve">Figura </w:t>
      </w:r>
      <w:r w:rsidRPr="00C64317">
        <w:rPr>
          <w:rFonts w:ascii="Calibri" w:hAnsi="Calibri" w:cs="Calibri"/>
          <w:b/>
          <w:bCs/>
          <w:i w:val="0"/>
          <w:iCs w:val="0"/>
          <w:sz w:val="22"/>
          <w:szCs w:val="22"/>
        </w:rPr>
        <w:fldChar w:fldCharType="begin"/>
      </w:r>
      <w:r w:rsidRPr="00C64317">
        <w:rPr>
          <w:rFonts w:ascii="Calibri" w:hAnsi="Calibri" w:cs="Calibri"/>
          <w:b/>
          <w:bCs/>
          <w:i w:val="0"/>
          <w:iCs w:val="0"/>
          <w:sz w:val="22"/>
          <w:szCs w:val="22"/>
        </w:rPr>
        <w:instrText xml:space="preserve"> SEQ Figura \* ARABIC </w:instrText>
      </w:r>
      <w:r w:rsidRPr="00C64317">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10</w:t>
      </w:r>
      <w:r w:rsidRPr="00C64317">
        <w:rPr>
          <w:rFonts w:ascii="Calibri" w:hAnsi="Calibri" w:cs="Calibri"/>
          <w:b/>
          <w:bCs/>
          <w:i w:val="0"/>
          <w:iCs w:val="0"/>
          <w:sz w:val="22"/>
          <w:szCs w:val="22"/>
        </w:rPr>
        <w:fldChar w:fldCharType="end"/>
      </w:r>
      <w:r w:rsidRPr="00C64317">
        <w:rPr>
          <w:rFonts w:ascii="Calibri" w:hAnsi="Calibri" w:cs="Calibri"/>
          <w:sz w:val="22"/>
          <w:szCs w:val="22"/>
        </w:rPr>
        <w:br/>
        <w:t>Flujo de actividad para la gestión de una solicitud SIAF</w:t>
      </w:r>
      <w:bookmarkEnd w:id="467"/>
    </w:p>
    <w:p w14:paraId="7BC13538" w14:textId="77777777" w:rsidR="00723AA5" w:rsidRPr="00723AA5" w:rsidRDefault="00723AA5" w:rsidP="00723AA5">
      <w:pPr>
        <w:spacing w:line="240" w:lineRule="auto"/>
      </w:pPr>
    </w:p>
    <w:p w14:paraId="52932E10" w14:textId="4DBAAE03" w:rsidR="006B0056" w:rsidRPr="00A33C26" w:rsidRDefault="00E564B7" w:rsidP="00723AA5">
      <w:pPr>
        <w:spacing w:line="240" w:lineRule="auto"/>
        <w:jc w:val="center"/>
        <w:rPr>
          <w:lang w:eastAsia="en-US"/>
        </w:rPr>
      </w:pPr>
      <w:r>
        <w:rPr>
          <w:noProof/>
        </w:rPr>
        <w:drawing>
          <wp:inline distT="0" distB="0" distL="0" distR="0" wp14:anchorId="0DB27AD7" wp14:editId="0EFADE8A">
            <wp:extent cx="6212426"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31"/>
                    <a:srcRect t="8186" b="4492"/>
                    <a:stretch>
                      <a:fillRect/>
                    </a:stretch>
                  </pic:blipFill>
                  <pic:spPr bwMode="auto">
                    <a:xfrm>
                      <a:off x="0" y="0"/>
                      <a:ext cx="6224077" cy="3864860"/>
                    </a:xfrm>
                    <a:prstGeom prst="rect">
                      <a:avLst/>
                    </a:prstGeom>
                    <a:ln>
                      <a:noFill/>
                    </a:ln>
                    <a:extLst>
                      <a:ext uri="{53640926-AAD7-44D8-BBD7-CCE9431645EC}">
                        <a14:shadowObscured xmlns:a14="http://schemas.microsoft.com/office/drawing/2010/main"/>
                      </a:ext>
                    </a:extLst>
                  </pic:spPr>
                </pic:pic>
              </a:graphicData>
            </a:graphic>
          </wp:inline>
        </w:drawing>
      </w:r>
    </w:p>
    <w:p w14:paraId="22D18170" w14:textId="77777777" w:rsidR="00723AA5" w:rsidRDefault="00723AA5" w:rsidP="00723AA5">
      <w:pPr>
        <w:spacing w:line="240" w:lineRule="auto"/>
        <w:rPr>
          <w:rFonts w:ascii="Calibri" w:eastAsia="Times New Roman" w:hAnsi="Calibri" w:cs="Calibri"/>
          <w:i/>
          <w:sz w:val="18"/>
          <w:szCs w:val="18"/>
        </w:rPr>
      </w:pPr>
    </w:p>
    <w:p w14:paraId="14251FA5" w14:textId="23F5ABEE" w:rsidR="00723AA5" w:rsidRPr="00723AA5" w:rsidRDefault="00723AA5" w:rsidP="00723AA5">
      <w:pPr>
        <w:spacing w:line="240" w:lineRule="auto"/>
        <w:rPr>
          <w:rFonts w:ascii="Calibri" w:hAnsi="Calibri" w:cs="Calibri"/>
          <w:sz w:val="18"/>
          <w:szCs w:val="18"/>
        </w:rPr>
      </w:pPr>
      <w:r w:rsidRPr="00723AA5">
        <w:rPr>
          <w:rFonts w:ascii="Calibri" w:eastAsia="Times New Roman" w:hAnsi="Calibri" w:cs="Calibri"/>
          <w:i/>
          <w:sz w:val="18"/>
          <w:szCs w:val="18"/>
        </w:rPr>
        <w:t xml:space="preserve">Nota. </w:t>
      </w:r>
      <w:r w:rsidRPr="00723AA5">
        <w:rPr>
          <w:rFonts w:ascii="Calibri" w:eastAsia="Times New Roman" w:hAnsi="Calibri" w:cs="Calibri"/>
          <w:sz w:val="18"/>
          <w:szCs w:val="18"/>
        </w:rPr>
        <w:t>El proceso contempla creación, validación, revisión, rechazo, corrección, reenvío, autorización y trazabilidad. Elaboración propia.</w:t>
      </w:r>
    </w:p>
    <w:p w14:paraId="3D3E1BA0" w14:textId="77777777" w:rsidR="00927EEE" w:rsidRDefault="00927EEE" w:rsidP="00B61B4E">
      <w:pPr>
        <w:rPr>
          <w:lang w:val="es-MX"/>
        </w:rPr>
        <w:sectPr w:rsidR="00927EEE" w:rsidSect="00756A27">
          <w:pgSz w:w="15840" w:h="12240" w:orient="landscape"/>
          <w:pgMar w:top="1440" w:right="1440" w:bottom="1440" w:left="1440" w:header="0" w:footer="544" w:gutter="0"/>
          <w:cols w:space="720"/>
          <w:docGrid w:linePitch="360"/>
        </w:sectPr>
      </w:pPr>
    </w:p>
    <w:p w14:paraId="671764C8" w14:textId="21661ACB" w:rsidR="00B61B4E" w:rsidRDefault="00501A6A" w:rsidP="00501A6A">
      <w:pPr>
        <w:pStyle w:val="Descripcin"/>
        <w:jc w:val="left"/>
        <w:rPr>
          <w:rFonts w:ascii="Calibri" w:hAnsi="Calibri" w:cs="Calibri"/>
          <w:sz w:val="22"/>
          <w:szCs w:val="22"/>
        </w:rPr>
      </w:pPr>
      <w:bookmarkStart w:id="468" w:name="_Toc238334321"/>
      <w:r w:rsidRPr="00501A6A">
        <w:rPr>
          <w:rFonts w:ascii="Calibri" w:hAnsi="Calibri" w:cs="Calibri"/>
          <w:b/>
          <w:bCs/>
          <w:i w:val="0"/>
          <w:iCs w:val="0"/>
          <w:sz w:val="22"/>
          <w:szCs w:val="22"/>
        </w:rPr>
        <w:t xml:space="preserve">Figura </w:t>
      </w:r>
      <w:r w:rsidRPr="00501A6A">
        <w:rPr>
          <w:rFonts w:ascii="Calibri" w:hAnsi="Calibri" w:cs="Calibri"/>
          <w:b/>
          <w:bCs/>
          <w:i w:val="0"/>
          <w:iCs w:val="0"/>
          <w:sz w:val="22"/>
          <w:szCs w:val="22"/>
        </w:rPr>
        <w:fldChar w:fldCharType="begin"/>
      </w:r>
      <w:r w:rsidRPr="00501A6A">
        <w:rPr>
          <w:rFonts w:ascii="Calibri" w:hAnsi="Calibri" w:cs="Calibri"/>
          <w:b/>
          <w:bCs/>
          <w:i w:val="0"/>
          <w:iCs w:val="0"/>
          <w:sz w:val="22"/>
          <w:szCs w:val="22"/>
        </w:rPr>
        <w:instrText xml:space="preserve"> SEQ Figura \* ARABIC </w:instrText>
      </w:r>
      <w:r w:rsidRPr="00501A6A">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11</w:t>
      </w:r>
      <w:r w:rsidRPr="00501A6A">
        <w:rPr>
          <w:rFonts w:ascii="Calibri" w:hAnsi="Calibri" w:cs="Calibri"/>
          <w:b/>
          <w:bCs/>
          <w:i w:val="0"/>
          <w:iCs w:val="0"/>
          <w:sz w:val="22"/>
          <w:szCs w:val="22"/>
        </w:rPr>
        <w:fldChar w:fldCharType="end"/>
      </w:r>
      <w:r w:rsidRPr="00501A6A">
        <w:rPr>
          <w:rFonts w:ascii="Calibri" w:hAnsi="Calibri" w:cs="Calibri"/>
          <w:sz w:val="22"/>
          <w:szCs w:val="22"/>
        </w:rPr>
        <w:br/>
        <w:t>Flujo de actividad para la gestión documental de expedientes</w:t>
      </w:r>
      <w:bookmarkEnd w:id="468"/>
    </w:p>
    <w:p w14:paraId="4F8F7749" w14:textId="60138354" w:rsidR="00501A6A" w:rsidRDefault="00F46113" w:rsidP="00374138">
      <w:pPr>
        <w:spacing w:line="240" w:lineRule="auto"/>
        <w:jc w:val="center"/>
        <w:rPr>
          <w:lang w:val="es-MX"/>
        </w:rPr>
      </w:pPr>
      <w:r>
        <w:rPr>
          <w:noProof/>
        </w:rPr>
        <w:drawing>
          <wp:inline distT="0" distB="0" distL="0" distR="0" wp14:anchorId="67A20BC6" wp14:editId="771DB660">
            <wp:extent cx="5471491" cy="2981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rotWithShape="1">
                    <a:blip r:embed="rId32"/>
                    <a:srcRect b="14714"/>
                    <a:stretch>
                      <a:fillRect/>
                    </a:stretch>
                  </pic:blipFill>
                  <pic:spPr bwMode="auto">
                    <a:xfrm>
                      <a:off x="0" y="0"/>
                      <a:ext cx="5472000" cy="2981602"/>
                    </a:xfrm>
                    <a:prstGeom prst="rect">
                      <a:avLst/>
                    </a:prstGeom>
                    <a:ln>
                      <a:noFill/>
                    </a:ln>
                    <a:extLst>
                      <a:ext uri="{53640926-AAD7-44D8-BBD7-CCE9431645EC}">
                        <a14:shadowObscured xmlns:a14="http://schemas.microsoft.com/office/drawing/2010/main"/>
                      </a:ext>
                    </a:extLst>
                  </pic:spPr>
                </pic:pic>
              </a:graphicData>
            </a:graphic>
          </wp:inline>
        </w:drawing>
      </w:r>
    </w:p>
    <w:p w14:paraId="786D2567" w14:textId="77777777" w:rsidR="003E0927" w:rsidRDefault="003E0927" w:rsidP="003E0927">
      <w:pPr>
        <w:spacing w:line="240" w:lineRule="auto"/>
        <w:jc w:val="left"/>
        <w:rPr>
          <w:rFonts w:ascii="Calibri" w:eastAsia="Times New Roman" w:hAnsi="Calibri" w:cs="Calibri"/>
          <w:i/>
          <w:sz w:val="18"/>
          <w:szCs w:val="18"/>
        </w:rPr>
      </w:pPr>
    </w:p>
    <w:p w14:paraId="58D8335B" w14:textId="6384CB03" w:rsidR="002D28D3" w:rsidRPr="002D28D3" w:rsidRDefault="002D28D3" w:rsidP="0025005E">
      <w:pPr>
        <w:spacing w:line="240" w:lineRule="auto"/>
        <w:rPr>
          <w:rFonts w:ascii="Calibri" w:hAnsi="Calibri" w:cs="Calibri"/>
          <w:sz w:val="18"/>
          <w:szCs w:val="18"/>
        </w:rPr>
      </w:pPr>
      <w:r w:rsidRPr="002D28D3">
        <w:rPr>
          <w:rFonts w:ascii="Calibri" w:eastAsia="Times New Roman" w:hAnsi="Calibri" w:cs="Calibri"/>
          <w:i/>
          <w:sz w:val="18"/>
          <w:szCs w:val="18"/>
        </w:rPr>
        <w:t xml:space="preserve">Nota. </w:t>
      </w:r>
      <w:r w:rsidRPr="002D28D3">
        <w:rPr>
          <w:rFonts w:ascii="Calibri" w:eastAsia="Times New Roman" w:hAnsi="Calibri" w:cs="Calibri"/>
          <w:sz w:val="18"/>
          <w:szCs w:val="18"/>
        </w:rPr>
        <w:t>El flujo incorpora control de documentos, revisión DAF, observaciones, reemplazo de archivo, versiones y bitácora. Elaboración propia.</w:t>
      </w:r>
    </w:p>
    <w:p w14:paraId="48BFD502" w14:textId="77777777" w:rsidR="00374138" w:rsidRDefault="00374138" w:rsidP="005756AF">
      <w:pPr>
        <w:pStyle w:val="Descripcin"/>
        <w:jc w:val="left"/>
        <w:rPr>
          <w:rFonts w:ascii="Calibri" w:hAnsi="Calibri" w:cs="Calibri"/>
          <w:b/>
          <w:bCs/>
          <w:i w:val="0"/>
          <w:iCs w:val="0"/>
          <w:sz w:val="22"/>
          <w:szCs w:val="22"/>
        </w:rPr>
      </w:pPr>
    </w:p>
    <w:p w14:paraId="01669E6C" w14:textId="751CDEAB" w:rsidR="002D28D3" w:rsidRDefault="005756AF" w:rsidP="00EB1129">
      <w:pPr>
        <w:pStyle w:val="Descripcin"/>
        <w:spacing w:after="0"/>
        <w:jc w:val="left"/>
        <w:rPr>
          <w:rFonts w:ascii="Calibri" w:hAnsi="Calibri" w:cs="Calibri"/>
          <w:sz w:val="22"/>
          <w:szCs w:val="22"/>
        </w:rPr>
      </w:pPr>
      <w:bookmarkStart w:id="469" w:name="_Toc238334322"/>
      <w:r w:rsidRPr="00E06B95">
        <w:rPr>
          <w:rFonts w:ascii="Calibri" w:hAnsi="Calibri" w:cs="Calibri"/>
          <w:b/>
          <w:bCs/>
          <w:i w:val="0"/>
          <w:iCs w:val="0"/>
          <w:sz w:val="22"/>
          <w:szCs w:val="22"/>
        </w:rPr>
        <w:t xml:space="preserve">Figura </w:t>
      </w:r>
      <w:r w:rsidRPr="00E06B95">
        <w:rPr>
          <w:rFonts w:ascii="Calibri" w:hAnsi="Calibri" w:cs="Calibri"/>
          <w:b/>
          <w:bCs/>
          <w:i w:val="0"/>
          <w:iCs w:val="0"/>
          <w:sz w:val="22"/>
          <w:szCs w:val="22"/>
        </w:rPr>
        <w:fldChar w:fldCharType="begin"/>
      </w:r>
      <w:r w:rsidRPr="00E06B95">
        <w:rPr>
          <w:rFonts w:ascii="Calibri" w:hAnsi="Calibri" w:cs="Calibri"/>
          <w:b/>
          <w:bCs/>
          <w:i w:val="0"/>
          <w:iCs w:val="0"/>
          <w:sz w:val="22"/>
          <w:szCs w:val="22"/>
        </w:rPr>
        <w:instrText xml:space="preserve"> SEQ Figura \* ARABIC </w:instrText>
      </w:r>
      <w:r w:rsidRPr="00E06B95">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12</w:t>
      </w:r>
      <w:r w:rsidRPr="00E06B95">
        <w:rPr>
          <w:rFonts w:ascii="Calibri" w:hAnsi="Calibri" w:cs="Calibri"/>
          <w:b/>
          <w:bCs/>
          <w:i w:val="0"/>
          <w:iCs w:val="0"/>
          <w:sz w:val="22"/>
          <w:szCs w:val="22"/>
        </w:rPr>
        <w:fldChar w:fldCharType="end"/>
      </w:r>
      <w:r w:rsidRPr="00D05B3D">
        <w:rPr>
          <w:rFonts w:ascii="Calibri" w:hAnsi="Calibri" w:cs="Calibri"/>
          <w:sz w:val="22"/>
          <w:szCs w:val="22"/>
        </w:rPr>
        <w:br/>
        <w:t>Actividad — Creación de rol y asignación de usuario</w:t>
      </w:r>
      <w:bookmarkEnd w:id="469"/>
    </w:p>
    <w:p w14:paraId="4CA14E9C" w14:textId="77777777" w:rsidR="00EB1129" w:rsidRPr="00EB1129" w:rsidRDefault="00EB1129" w:rsidP="00EB1129">
      <w:pPr>
        <w:spacing w:line="240" w:lineRule="auto"/>
      </w:pPr>
    </w:p>
    <w:p w14:paraId="4AB499D0" w14:textId="35803F1C" w:rsidR="00E06B95" w:rsidRDefault="00374138" w:rsidP="00EB1129">
      <w:pPr>
        <w:spacing w:line="240" w:lineRule="auto"/>
        <w:jc w:val="center"/>
      </w:pPr>
      <w:r>
        <w:rPr>
          <w:noProof/>
        </w:rPr>
        <w:drawing>
          <wp:inline distT="0" distB="0" distL="0" distR="0" wp14:anchorId="1401F72E" wp14:editId="3EC3EC40">
            <wp:extent cx="5471032" cy="1876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rotWithShape="1">
                    <a:blip r:embed="rId33"/>
                    <a:srcRect b="44663"/>
                    <a:stretch>
                      <a:fillRect/>
                    </a:stretch>
                  </pic:blipFill>
                  <pic:spPr bwMode="auto">
                    <a:xfrm>
                      <a:off x="0" y="0"/>
                      <a:ext cx="5472000" cy="1876757"/>
                    </a:xfrm>
                    <a:prstGeom prst="rect">
                      <a:avLst/>
                    </a:prstGeom>
                    <a:ln>
                      <a:noFill/>
                    </a:ln>
                    <a:extLst>
                      <a:ext uri="{53640926-AAD7-44D8-BBD7-CCE9431645EC}">
                        <a14:shadowObscured xmlns:a14="http://schemas.microsoft.com/office/drawing/2010/main"/>
                      </a:ext>
                    </a:extLst>
                  </pic:spPr>
                </pic:pic>
              </a:graphicData>
            </a:graphic>
          </wp:inline>
        </w:drawing>
      </w:r>
    </w:p>
    <w:p w14:paraId="0E4A68D7" w14:textId="77777777" w:rsidR="00EB1129" w:rsidRDefault="00EB1129" w:rsidP="00EB1129">
      <w:pPr>
        <w:spacing w:line="240" w:lineRule="auto"/>
        <w:rPr>
          <w:rFonts w:ascii="Calibri" w:eastAsia="Times New Roman" w:hAnsi="Calibri" w:cs="Calibri"/>
          <w:i/>
          <w:sz w:val="18"/>
          <w:szCs w:val="18"/>
        </w:rPr>
      </w:pPr>
    </w:p>
    <w:p w14:paraId="73F52372" w14:textId="6425841E" w:rsidR="00EB1129" w:rsidRPr="00EB1129" w:rsidRDefault="00EB1129" w:rsidP="00EB1129">
      <w:pPr>
        <w:spacing w:line="240" w:lineRule="auto"/>
        <w:rPr>
          <w:rFonts w:ascii="Calibri" w:hAnsi="Calibri" w:cs="Calibri"/>
          <w:sz w:val="18"/>
          <w:szCs w:val="18"/>
        </w:rPr>
      </w:pPr>
      <w:r w:rsidRPr="00EB1129">
        <w:rPr>
          <w:rFonts w:ascii="Calibri" w:eastAsia="Times New Roman" w:hAnsi="Calibri" w:cs="Calibri"/>
          <w:i/>
          <w:sz w:val="18"/>
          <w:szCs w:val="18"/>
        </w:rPr>
        <w:t xml:space="preserve">Nota. </w:t>
      </w:r>
      <w:r w:rsidRPr="00EB1129">
        <w:rPr>
          <w:rFonts w:ascii="Calibri" w:eastAsia="Times New Roman" w:hAnsi="Calibri" w:cs="Calibri"/>
          <w:sz w:val="18"/>
          <w:szCs w:val="18"/>
        </w:rPr>
        <w:t>Describe la habilitación de un perfil de acceso y su relación con la estructura organizacional. Elaboración propia.</w:t>
      </w:r>
    </w:p>
    <w:p w14:paraId="701EB0D3" w14:textId="0516C018" w:rsidR="00EB1129" w:rsidRDefault="00EB1129">
      <w:pPr>
        <w:adjustRightInd/>
        <w:spacing w:after="158" w:line="362" w:lineRule="auto"/>
        <w:ind w:left="12" w:right="11" w:hanging="23"/>
      </w:pPr>
      <w:r>
        <w:br w:type="page"/>
      </w:r>
    </w:p>
    <w:p w14:paraId="54D3F9E9" w14:textId="08FA6885" w:rsidR="0025005E" w:rsidRDefault="003F5629" w:rsidP="005F038E">
      <w:pPr>
        <w:pStyle w:val="Descripcin"/>
        <w:spacing w:after="0"/>
        <w:jc w:val="left"/>
        <w:rPr>
          <w:rFonts w:ascii="Calibri" w:hAnsi="Calibri" w:cs="Calibri"/>
          <w:sz w:val="22"/>
          <w:szCs w:val="22"/>
        </w:rPr>
      </w:pPr>
      <w:bookmarkStart w:id="470" w:name="_Toc238334323"/>
      <w:r w:rsidRPr="003F5629">
        <w:rPr>
          <w:rFonts w:ascii="Calibri" w:hAnsi="Calibri" w:cs="Calibri"/>
          <w:b/>
          <w:bCs/>
          <w:i w:val="0"/>
          <w:iCs w:val="0"/>
          <w:sz w:val="22"/>
          <w:szCs w:val="22"/>
        </w:rPr>
        <w:t xml:space="preserve">Figura </w:t>
      </w:r>
      <w:r w:rsidRPr="003F5629">
        <w:rPr>
          <w:rFonts w:ascii="Calibri" w:hAnsi="Calibri" w:cs="Calibri"/>
          <w:b/>
          <w:bCs/>
          <w:i w:val="0"/>
          <w:iCs w:val="0"/>
          <w:sz w:val="22"/>
          <w:szCs w:val="22"/>
        </w:rPr>
        <w:fldChar w:fldCharType="begin"/>
      </w:r>
      <w:r w:rsidRPr="003F5629">
        <w:rPr>
          <w:rFonts w:ascii="Calibri" w:hAnsi="Calibri" w:cs="Calibri"/>
          <w:b/>
          <w:bCs/>
          <w:i w:val="0"/>
          <w:iCs w:val="0"/>
          <w:sz w:val="22"/>
          <w:szCs w:val="22"/>
        </w:rPr>
        <w:instrText xml:space="preserve"> SEQ Figura \* ARABIC </w:instrText>
      </w:r>
      <w:r w:rsidRPr="003F5629">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13</w:t>
      </w:r>
      <w:r w:rsidRPr="003F5629">
        <w:rPr>
          <w:rFonts w:ascii="Calibri" w:hAnsi="Calibri" w:cs="Calibri"/>
          <w:b/>
          <w:bCs/>
          <w:i w:val="0"/>
          <w:iCs w:val="0"/>
          <w:sz w:val="22"/>
          <w:szCs w:val="22"/>
        </w:rPr>
        <w:fldChar w:fldCharType="end"/>
      </w:r>
      <w:r w:rsidRPr="003F5629">
        <w:rPr>
          <w:rFonts w:ascii="Calibri" w:hAnsi="Calibri" w:cs="Calibri"/>
          <w:sz w:val="22"/>
          <w:szCs w:val="22"/>
        </w:rPr>
        <w:br/>
        <w:t>Actividad — Catálogos institucionales y correlativos</w:t>
      </w:r>
      <w:bookmarkEnd w:id="470"/>
    </w:p>
    <w:p w14:paraId="6D4B1135" w14:textId="77777777" w:rsidR="005F038E" w:rsidRPr="005F038E" w:rsidRDefault="005F038E" w:rsidP="005F038E">
      <w:pPr>
        <w:spacing w:line="240" w:lineRule="auto"/>
      </w:pPr>
    </w:p>
    <w:p w14:paraId="5B04ECBA" w14:textId="3B2D0514" w:rsidR="003F5629" w:rsidRDefault="00207466" w:rsidP="005F038E">
      <w:pPr>
        <w:spacing w:line="240" w:lineRule="auto"/>
        <w:jc w:val="center"/>
      </w:pPr>
      <w:r>
        <w:rPr>
          <w:noProof/>
        </w:rPr>
        <w:drawing>
          <wp:inline distT="0" distB="0" distL="0" distR="0" wp14:anchorId="4928AA8E" wp14:editId="58F448EE">
            <wp:extent cx="5471032" cy="188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rotWithShape="1">
                    <a:blip r:embed="rId34"/>
                    <a:srcRect b="44382"/>
                    <a:stretch>
                      <a:fillRect/>
                    </a:stretch>
                  </pic:blipFill>
                  <pic:spPr bwMode="auto">
                    <a:xfrm>
                      <a:off x="0" y="0"/>
                      <a:ext cx="5472000" cy="1886284"/>
                    </a:xfrm>
                    <a:prstGeom prst="rect">
                      <a:avLst/>
                    </a:prstGeom>
                    <a:ln>
                      <a:noFill/>
                    </a:ln>
                    <a:extLst>
                      <a:ext uri="{53640926-AAD7-44D8-BBD7-CCE9431645EC}">
                        <a14:shadowObscured xmlns:a14="http://schemas.microsoft.com/office/drawing/2010/main"/>
                      </a:ext>
                    </a:extLst>
                  </pic:spPr>
                </pic:pic>
              </a:graphicData>
            </a:graphic>
          </wp:inline>
        </w:drawing>
      </w:r>
    </w:p>
    <w:p w14:paraId="7D0BBCA3" w14:textId="77777777" w:rsidR="005F038E" w:rsidRDefault="005F038E" w:rsidP="005F038E">
      <w:pPr>
        <w:spacing w:line="240" w:lineRule="auto"/>
        <w:rPr>
          <w:rFonts w:ascii="Calibri" w:eastAsia="Times New Roman" w:hAnsi="Calibri" w:cs="Calibri"/>
          <w:i/>
          <w:sz w:val="18"/>
          <w:szCs w:val="18"/>
        </w:rPr>
      </w:pPr>
    </w:p>
    <w:p w14:paraId="0B6DD47B" w14:textId="719F083B" w:rsidR="005F038E" w:rsidRPr="005F038E" w:rsidRDefault="005F038E" w:rsidP="005F038E">
      <w:pPr>
        <w:spacing w:line="240" w:lineRule="auto"/>
        <w:rPr>
          <w:rFonts w:ascii="Calibri" w:hAnsi="Calibri" w:cs="Calibri"/>
          <w:sz w:val="18"/>
          <w:szCs w:val="18"/>
        </w:rPr>
      </w:pPr>
      <w:r w:rsidRPr="005F038E">
        <w:rPr>
          <w:rFonts w:ascii="Calibri" w:eastAsia="Times New Roman" w:hAnsi="Calibri" w:cs="Calibri"/>
          <w:i/>
          <w:sz w:val="18"/>
          <w:szCs w:val="18"/>
        </w:rPr>
        <w:t xml:space="preserve">Nota. </w:t>
      </w:r>
      <w:r w:rsidRPr="005F038E">
        <w:rPr>
          <w:rFonts w:ascii="Calibri" w:eastAsia="Times New Roman" w:hAnsi="Calibri" w:cs="Calibri"/>
          <w:sz w:val="18"/>
          <w:szCs w:val="18"/>
        </w:rPr>
        <w:t>Describe el mantenimiento de áreas, puestos, unidades y secuencias de correlativos. Elaboración propia.</w:t>
      </w:r>
    </w:p>
    <w:p w14:paraId="1B94D17F" w14:textId="77777777" w:rsidR="00207466" w:rsidRDefault="00207466" w:rsidP="00207466"/>
    <w:p w14:paraId="1FC52576" w14:textId="657016BD" w:rsidR="005F038E" w:rsidRDefault="000E7F0D" w:rsidP="008721FB">
      <w:pPr>
        <w:pStyle w:val="Descripcin"/>
        <w:spacing w:after="0"/>
        <w:jc w:val="left"/>
        <w:rPr>
          <w:rFonts w:ascii="Calibri" w:hAnsi="Calibri" w:cs="Calibri"/>
          <w:sz w:val="22"/>
          <w:szCs w:val="22"/>
        </w:rPr>
      </w:pPr>
      <w:bookmarkStart w:id="471" w:name="_Toc238334324"/>
      <w:r w:rsidRPr="000E7F0D">
        <w:rPr>
          <w:rFonts w:ascii="Calibri" w:hAnsi="Calibri" w:cs="Calibri"/>
          <w:b/>
          <w:bCs/>
          <w:i w:val="0"/>
          <w:iCs w:val="0"/>
          <w:sz w:val="22"/>
          <w:szCs w:val="22"/>
        </w:rPr>
        <w:t xml:space="preserve">Figura </w:t>
      </w:r>
      <w:r w:rsidRPr="000E7F0D">
        <w:rPr>
          <w:rFonts w:ascii="Calibri" w:hAnsi="Calibri" w:cs="Calibri"/>
          <w:b/>
          <w:bCs/>
          <w:i w:val="0"/>
          <w:iCs w:val="0"/>
          <w:sz w:val="22"/>
          <w:szCs w:val="22"/>
        </w:rPr>
        <w:fldChar w:fldCharType="begin"/>
      </w:r>
      <w:r w:rsidRPr="000E7F0D">
        <w:rPr>
          <w:rFonts w:ascii="Calibri" w:hAnsi="Calibri" w:cs="Calibri"/>
          <w:b/>
          <w:bCs/>
          <w:i w:val="0"/>
          <w:iCs w:val="0"/>
          <w:sz w:val="22"/>
          <w:szCs w:val="22"/>
        </w:rPr>
        <w:instrText xml:space="preserve"> SEQ Figura \* ARABIC </w:instrText>
      </w:r>
      <w:r w:rsidRPr="000E7F0D">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14</w:t>
      </w:r>
      <w:r w:rsidRPr="000E7F0D">
        <w:rPr>
          <w:rFonts w:ascii="Calibri" w:hAnsi="Calibri" w:cs="Calibri"/>
          <w:b/>
          <w:bCs/>
          <w:i w:val="0"/>
          <w:iCs w:val="0"/>
          <w:sz w:val="22"/>
          <w:szCs w:val="22"/>
        </w:rPr>
        <w:fldChar w:fldCharType="end"/>
      </w:r>
      <w:r w:rsidRPr="000E7F0D">
        <w:rPr>
          <w:rFonts w:ascii="Calibri" w:hAnsi="Calibri" w:cs="Calibri"/>
          <w:sz w:val="22"/>
          <w:szCs w:val="22"/>
        </w:rPr>
        <w:br/>
        <w:t>Actividad — Importación de catálogo de productos</w:t>
      </w:r>
      <w:bookmarkEnd w:id="471"/>
    </w:p>
    <w:p w14:paraId="5B478EBC" w14:textId="77777777" w:rsidR="008721FB" w:rsidRPr="008721FB" w:rsidRDefault="008721FB" w:rsidP="008721FB">
      <w:pPr>
        <w:spacing w:line="240" w:lineRule="auto"/>
      </w:pPr>
    </w:p>
    <w:p w14:paraId="210BF2FC" w14:textId="7AE1140D" w:rsidR="000E7F0D" w:rsidRDefault="00C23601" w:rsidP="008721FB">
      <w:pPr>
        <w:spacing w:line="240" w:lineRule="auto"/>
        <w:jc w:val="center"/>
      </w:pPr>
      <w:r>
        <w:rPr>
          <w:noProof/>
        </w:rPr>
        <w:drawing>
          <wp:inline distT="0" distB="0" distL="0" distR="0" wp14:anchorId="27CB4131" wp14:editId="01280290">
            <wp:extent cx="5471032" cy="1866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rotWithShape="1">
                    <a:blip r:embed="rId35"/>
                    <a:srcRect b="44944"/>
                    <a:stretch>
                      <a:fillRect/>
                    </a:stretch>
                  </pic:blipFill>
                  <pic:spPr bwMode="auto">
                    <a:xfrm>
                      <a:off x="0" y="0"/>
                      <a:ext cx="5472000" cy="1867230"/>
                    </a:xfrm>
                    <a:prstGeom prst="rect">
                      <a:avLst/>
                    </a:prstGeom>
                    <a:ln>
                      <a:noFill/>
                    </a:ln>
                    <a:extLst>
                      <a:ext uri="{53640926-AAD7-44D8-BBD7-CCE9431645EC}">
                        <a14:shadowObscured xmlns:a14="http://schemas.microsoft.com/office/drawing/2010/main"/>
                      </a:ext>
                    </a:extLst>
                  </pic:spPr>
                </pic:pic>
              </a:graphicData>
            </a:graphic>
          </wp:inline>
        </w:drawing>
      </w:r>
    </w:p>
    <w:p w14:paraId="73A92ADB" w14:textId="77777777" w:rsidR="008721FB" w:rsidRDefault="008721FB" w:rsidP="008721FB">
      <w:pPr>
        <w:spacing w:line="240" w:lineRule="auto"/>
        <w:rPr>
          <w:rFonts w:ascii="Calibri" w:eastAsia="Times New Roman" w:hAnsi="Calibri" w:cs="Calibri"/>
          <w:i/>
          <w:sz w:val="18"/>
          <w:szCs w:val="18"/>
        </w:rPr>
      </w:pPr>
    </w:p>
    <w:p w14:paraId="5369C224" w14:textId="62F1DC9C" w:rsidR="008721FB" w:rsidRPr="008721FB" w:rsidRDefault="008721FB" w:rsidP="008721FB">
      <w:pPr>
        <w:spacing w:line="240" w:lineRule="auto"/>
        <w:rPr>
          <w:rFonts w:ascii="Calibri" w:hAnsi="Calibri" w:cs="Calibri"/>
          <w:sz w:val="18"/>
          <w:szCs w:val="18"/>
        </w:rPr>
      </w:pPr>
      <w:r w:rsidRPr="008721FB">
        <w:rPr>
          <w:rFonts w:ascii="Calibri" w:eastAsia="Times New Roman" w:hAnsi="Calibri" w:cs="Calibri"/>
          <w:i/>
          <w:sz w:val="18"/>
          <w:szCs w:val="18"/>
        </w:rPr>
        <w:t xml:space="preserve">Nota. </w:t>
      </w:r>
      <w:r w:rsidRPr="008721FB">
        <w:rPr>
          <w:rFonts w:ascii="Calibri" w:eastAsia="Times New Roman" w:hAnsi="Calibri" w:cs="Calibri"/>
          <w:sz w:val="18"/>
          <w:szCs w:val="18"/>
        </w:rPr>
        <w:t>Describe importación, mapeo, validación y consulta de resultados. Elaboración propia.</w:t>
      </w:r>
    </w:p>
    <w:p w14:paraId="7A661293" w14:textId="77777777" w:rsidR="00C23601" w:rsidRPr="000E7F0D" w:rsidRDefault="00C23601" w:rsidP="00C23601"/>
    <w:p w14:paraId="0DBE9890" w14:textId="77777777" w:rsidR="001572B1" w:rsidRDefault="001572B1">
      <w:pPr>
        <w:adjustRightInd/>
        <w:spacing w:after="158" w:line="362" w:lineRule="auto"/>
        <w:ind w:left="12" w:right="11" w:hanging="23"/>
        <w:rPr>
          <w:i/>
          <w:iCs/>
          <w:color w:val="0E2841" w:themeColor="text2"/>
          <w:sz w:val="18"/>
          <w:szCs w:val="18"/>
        </w:rPr>
      </w:pPr>
      <w:r>
        <w:br w:type="page"/>
      </w:r>
    </w:p>
    <w:p w14:paraId="47C7B317" w14:textId="5F6FD76F" w:rsidR="007F55C1" w:rsidRDefault="001572B1" w:rsidP="00A81C61">
      <w:pPr>
        <w:pStyle w:val="Descripcin"/>
        <w:spacing w:after="0"/>
        <w:jc w:val="left"/>
        <w:rPr>
          <w:rFonts w:ascii="Calibri" w:hAnsi="Calibri" w:cs="Calibri"/>
          <w:sz w:val="22"/>
          <w:szCs w:val="22"/>
        </w:rPr>
      </w:pPr>
      <w:bookmarkStart w:id="472" w:name="_Toc238334325"/>
      <w:r w:rsidRPr="001572B1">
        <w:rPr>
          <w:rFonts w:ascii="Calibri" w:hAnsi="Calibri" w:cs="Calibri"/>
          <w:b/>
          <w:bCs/>
          <w:i w:val="0"/>
          <w:iCs w:val="0"/>
          <w:sz w:val="22"/>
          <w:szCs w:val="22"/>
        </w:rPr>
        <w:t xml:space="preserve">Figura </w:t>
      </w:r>
      <w:r w:rsidRPr="001572B1">
        <w:rPr>
          <w:rFonts w:ascii="Calibri" w:hAnsi="Calibri" w:cs="Calibri"/>
          <w:b/>
          <w:bCs/>
          <w:i w:val="0"/>
          <w:iCs w:val="0"/>
          <w:sz w:val="22"/>
          <w:szCs w:val="22"/>
        </w:rPr>
        <w:fldChar w:fldCharType="begin"/>
      </w:r>
      <w:r w:rsidRPr="001572B1">
        <w:rPr>
          <w:rFonts w:ascii="Calibri" w:hAnsi="Calibri" w:cs="Calibri"/>
          <w:b/>
          <w:bCs/>
          <w:i w:val="0"/>
          <w:iCs w:val="0"/>
          <w:sz w:val="22"/>
          <w:szCs w:val="22"/>
        </w:rPr>
        <w:instrText xml:space="preserve"> SEQ Figura \* ARABIC </w:instrText>
      </w:r>
      <w:r w:rsidRPr="001572B1">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15</w:t>
      </w:r>
      <w:r w:rsidRPr="001572B1">
        <w:rPr>
          <w:rFonts w:ascii="Calibri" w:hAnsi="Calibri" w:cs="Calibri"/>
          <w:b/>
          <w:bCs/>
          <w:i w:val="0"/>
          <w:iCs w:val="0"/>
          <w:sz w:val="22"/>
          <w:szCs w:val="22"/>
        </w:rPr>
        <w:fldChar w:fldCharType="end"/>
      </w:r>
      <w:r w:rsidRPr="001572B1">
        <w:rPr>
          <w:rFonts w:ascii="Calibri" w:hAnsi="Calibri" w:cs="Calibri"/>
          <w:sz w:val="22"/>
          <w:szCs w:val="22"/>
        </w:rPr>
        <w:br/>
        <w:t>Actividad — Consulta de análisis y reportes de control</w:t>
      </w:r>
      <w:bookmarkEnd w:id="472"/>
    </w:p>
    <w:p w14:paraId="32DB8EE3" w14:textId="77777777" w:rsidR="00A81C61" w:rsidRPr="00A81C61" w:rsidRDefault="00A81C61" w:rsidP="00A81C61">
      <w:pPr>
        <w:spacing w:line="240" w:lineRule="auto"/>
      </w:pPr>
    </w:p>
    <w:p w14:paraId="0CCBA055" w14:textId="00217502" w:rsidR="001572B1" w:rsidRPr="00A81C61" w:rsidRDefault="005B0B74" w:rsidP="00A81C61">
      <w:pPr>
        <w:spacing w:line="240" w:lineRule="auto"/>
        <w:jc w:val="center"/>
        <w:rPr>
          <w:rFonts w:ascii="Calibri" w:hAnsi="Calibri" w:cs="Calibri"/>
          <w:lang w:val="es-MX"/>
        </w:rPr>
      </w:pPr>
      <w:r>
        <w:rPr>
          <w:noProof/>
        </w:rPr>
        <w:drawing>
          <wp:inline distT="0" distB="0" distL="0" distR="0" wp14:anchorId="1E928553" wp14:editId="12A20199">
            <wp:extent cx="5471032" cy="186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rotWithShape="1">
                    <a:blip r:embed="rId36"/>
                    <a:srcRect b="44944"/>
                    <a:stretch>
                      <a:fillRect/>
                    </a:stretch>
                  </pic:blipFill>
                  <pic:spPr bwMode="auto">
                    <a:xfrm>
                      <a:off x="0" y="0"/>
                      <a:ext cx="5472000" cy="1867230"/>
                    </a:xfrm>
                    <a:prstGeom prst="rect">
                      <a:avLst/>
                    </a:prstGeom>
                    <a:ln>
                      <a:noFill/>
                    </a:ln>
                    <a:extLst>
                      <a:ext uri="{53640926-AAD7-44D8-BBD7-CCE9431645EC}">
                        <a14:shadowObscured xmlns:a14="http://schemas.microsoft.com/office/drawing/2010/main"/>
                      </a:ext>
                    </a:extLst>
                  </pic:spPr>
                </pic:pic>
              </a:graphicData>
            </a:graphic>
          </wp:inline>
        </w:drawing>
      </w:r>
    </w:p>
    <w:p w14:paraId="65ADEED6" w14:textId="77777777" w:rsidR="00A81C61" w:rsidRDefault="00A81C61" w:rsidP="00A81C61">
      <w:pPr>
        <w:spacing w:line="240" w:lineRule="auto"/>
        <w:rPr>
          <w:rFonts w:ascii="Calibri" w:eastAsia="Times New Roman" w:hAnsi="Calibri" w:cs="Calibri"/>
          <w:i/>
          <w:sz w:val="18"/>
          <w:szCs w:val="18"/>
        </w:rPr>
      </w:pPr>
    </w:p>
    <w:p w14:paraId="753E1C47" w14:textId="6A980969" w:rsidR="00A81C61" w:rsidRPr="00A81C61" w:rsidRDefault="00A81C61" w:rsidP="00A81C61">
      <w:pPr>
        <w:spacing w:line="240" w:lineRule="auto"/>
        <w:rPr>
          <w:rFonts w:ascii="Calibri" w:hAnsi="Calibri" w:cs="Calibri"/>
          <w:sz w:val="18"/>
          <w:szCs w:val="18"/>
        </w:rPr>
      </w:pPr>
      <w:r w:rsidRPr="00A81C61">
        <w:rPr>
          <w:rFonts w:ascii="Calibri" w:eastAsia="Times New Roman" w:hAnsi="Calibri" w:cs="Calibri"/>
          <w:i/>
          <w:sz w:val="18"/>
          <w:szCs w:val="18"/>
        </w:rPr>
        <w:t xml:space="preserve">Nota. </w:t>
      </w:r>
      <w:r w:rsidRPr="00A81C61">
        <w:rPr>
          <w:rFonts w:ascii="Calibri" w:eastAsia="Times New Roman" w:hAnsi="Calibri" w:cs="Calibri"/>
          <w:sz w:val="18"/>
          <w:szCs w:val="18"/>
        </w:rPr>
        <w:t>Describe selección de alcance, filtros, cálculo de indicadores y uso gerencial. Elaboración propia.</w:t>
      </w:r>
    </w:p>
    <w:p w14:paraId="3B4F3D33" w14:textId="77777777" w:rsidR="005B0B74" w:rsidRDefault="005B0B74" w:rsidP="005B0B74"/>
    <w:p w14:paraId="45064475" w14:textId="77777777" w:rsidR="001745CF" w:rsidRDefault="001745CF" w:rsidP="001745CF">
      <w:pPr>
        <w:numPr>
          <w:ilvl w:val="3"/>
          <w:numId w:val="1"/>
        </w:numPr>
        <w:adjustRightInd/>
        <w:outlineLvl w:val="2"/>
        <w:rPr>
          <w:rFonts w:ascii="Calibri" w:eastAsia="Calibri" w:hAnsi="Calibri" w:cs="Calibri"/>
          <w:b/>
          <w:i/>
          <w:color w:val="auto"/>
          <w:sz w:val="22"/>
          <w:szCs w:val="22"/>
          <w:lang w:val="pt-BR" w:eastAsia="en-US"/>
        </w:rPr>
      </w:pPr>
      <w:bookmarkStart w:id="473" w:name="_Toc238334280"/>
      <w:r w:rsidRPr="00FB3462">
        <w:rPr>
          <w:rFonts w:ascii="Calibri" w:eastAsia="Calibri" w:hAnsi="Calibri" w:cs="Calibri"/>
          <w:b/>
          <w:i/>
          <w:color w:val="auto"/>
          <w:sz w:val="22"/>
          <w:szCs w:val="22"/>
          <w:lang w:val="pt-BR" w:eastAsia="en-US"/>
        </w:rPr>
        <w:t xml:space="preserve">Diagramas de </w:t>
      </w:r>
      <w:r>
        <w:rPr>
          <w:rFonts w:ascii="Calibri" w:eastAsia="Calibri" w:hAnsi="Calibri" w:cs="Calibri"/>
          <w:b/>
          <w:i/>
          <w:color w:val="auto"/>
          <w:sz w:val="22"/>
          <w:szCs w:val="22"/>
          <w:lang w:val="pt-BR" w:eastAsia="en-US"/>
        </w:rPr>
        <w:t>actividad</w:t>
      </w:r>
      <w:bookmarkEnd w:id="473"/>
    </w:p>
    <w:p w14:paraId="64F80B52" w14:textId="54449B12" w:rsidR="00157E20" w:rsidRDefault="00997B81" w:rsidP="00157E20">
      <w:pPr>
        <w:ind w:firstLine="720"/>
        <w:rPr>
          <w:rFonts w:ascii="Calibri" w:eastAsia="Times New Roman" w:hAnsi="Calibri" w:cs="Calibri"/>
          <w:sz w:val="22"/>
          <w:szCs w:val="22"/>
        </w:rPr>
      </w:pPr>
      <w:r w:rsidRPr="00997B81">
        <w:rPr>
          <w:rFonts w:ascii="Calibri" w:eastAsia="Times New Roman" w:hAnsi="Calibri" w:cs="Calibri"/>
          <w:sz w:val="22"/>
          <w:szCs w:val="22"/>
        </w:rPr>
        <w:t>Los diagramas de secuencia muestran la interacción temporal entre colaborador, interfaz, API, persistencia y analista DAF. Permiten verificar que la especificación contempla no solo pantallas, sino también mensajes, cambios de estado y conservación de evidencia. Con ello se confirma el orden de las operaciones críticas —como el envío a revisión, el dictamen y la trazabilidad— y se evidencia que cada mensaje entre componentes responde a una regla de negocio definida en los casos de uso.</w:t>
      </w:r>
    </w:p>
    <w:p w14:paraId="27B8F47F" w14:textId="33620C13" w:rsidR="00513B2A" w:rsidRDefault="00997B81">
      <w:pPr>
        <w:adjustRightInd/>
        <w:spacing w:after="158" w:line="362" w:lineRule="auto"/>
        <w:ind w:left="12" w:right="11" w:hanging="23"/>
        <w:rPr>
          <w:rFonts w:ascii="Calibri" w:hAnsi="Calibri" w:cs="Calibri"/>
          <w:sz w:val="22"/>
          <w:szCs w:val="22"/>
        </w:rPr>
        <w:sectPr w:rsidR="00513B2A" w:rsidSect="00927EEE">
          <w:pgSz w:w="12240" w:h="15840"/>
          <w:pgMar w:top="1440" w:right="1440" w:bottom="1440" w:left="1440" w:header="0" w:footer="544" w:gutter="0"/>
          <w:cols w:space="720"/>
          <w:docGrid w:linePitch="360"/>
        </w:sectPr>
      </w:pPr>
      <w:r>
        <w:rPr>
          <w:rFonts w:ascii="Calibri" w:hAnsi="Calibri" w:cs="Calibri"/>
          <w:sz w:val="22"/>
          <w:szCs w:val="22"/>
        </w:rPr>
        <w:t xml:space="preserve"> </w:t>
      </w:r>
    </w:p>
    <w:p w14:paraId="097B0E23" w14:textId="2D6C316C" w:rsidR="00645647" w:rsidRDefault="00645647" w:rsidP="0038395E">
      <w:pPr>
        <w:pStyle w:val="Descripcin"/>
        <w:spacing w:after="0"/>
        <w:jc w:val="left"/>
        <w:rPr>
          <w:rFonts w:ascii="Calibri" w:hAnsi="Calibri" w:cs="Calibri"/>
          <w:sz w:val="22"/>
          <w:szCs w:val="22"/>
        </w:rPr>
      </w:pPr>
      <w:bookmarkStart w:id="474" w:name="_Toc238334326"/>
      <w:r w:rsidRPr="00645647">
        <w:rPr>
          <w:rFonts w:ascii="Calibri" w:hAnsi="Calibri" w:cs="Calibri"/>
          <w:b/>
          <w:bCs/>
          <w:i w:val="0"/>
          <w:iCs w:val="0"/>
          <w:sz w:val="22"/>
          <w:szCs w:val="22"/>
        </w:rPr>
        <w:t xml:space="preserve">Figura </w:t>
      </w:r>
      <w:r w:rsidRPr="00645647">
        <w:rPr>
          <w:rFonts w:ascii="Calibri" w:hAnsi="Calibri" w:cs="Calibri"/>
          <w:b/>
          <w:bCs/>
          <w:i w:val="0"/>
          <w:iCs w:val="0"/>
          <w:sz w:val="22"/>
          <w:szCs w:val="22"/>
        </w:rPr>
        <w:fldChar w:fldCharType="begin"/>
      </w:r>
      <w:r w:rsidRPr="00645647">
        <w:rPr>
          <w:rFonts w:ascii="Calibri" w:hAnsi="Calibri" w:cs="Calibri"/>
          <w:b/>
          <w:bCs/>
          <w:i w:val="0"/>
          <w:iCs w:val="0"/>
          <w:sz w:val="22"/>
          <w:szCs w:val="22"/>
        </w:rPr>
        <w:instrText xml:space="preserve"> SEQ Figura \* ARABIC </w:instrText>
      </w:r>
      <w:r w:rsidRPr="00645647">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16</w:t>
      </w:r>
      <w:r w:rsidRPr="00645647">
        <w:rPr>
          <w:rFonts w:ascii="Calibri" w:hAnsi="Calibri" w:cs="Calibri"/>
          <w:b/>
          <w:bCs/>
          <w:i w:val="0"/>
          <w:iCs w:val="0"/>
          <w:sz w:val="22"/>
          <w:szCs w:val="22"/>
        </w:rPr>
        <w:fldChar w:fldCharType="end"/>
      </w:r>
      <w:r w:rsidRPr="00645647">
        <w:rPr>
          <w:rFonts w:ascii="Calibri" w:hAnsi="Calibri" w:cs="Calibri"/>
          <w:sz w:val="22"/>
          <w:szCs w:val="22"/>
        </w:rPr>
        <w:br/>
        <w:t>Secuencia — Solicitud SIAF, revisión DAF y corrección</w:t>
      </w:r>
      <w:bookmarkEnd w:id="474"/>
    </w:p>
    <w:p w14:paraId="42D73367" w14:textId="77777777" w:rsidR="0038395E" w:rsidRPr="0038395E" w:rsidRDefault="0038395E" w:rsidP="0038395E">
      <w:pPr>
        <w:spacing w:line="240" w:lineRule="auto"/>
      </w:pPr>
    </w:p>
    <w:p w14:paraId="305CD120" w14:textId="77777777" w:rsidR="0079107F" w:rsidRDefault="0079107F" w:rsidP="0038395E">
      <w:pPr>
        <w:pStyle w:val="Descripcin"/>
        <w:spacing w:after="0"/>
        <w:jc w:val="center"/>
        <w:rPr>
          <w:rFonts w:ascii="Calibri" w:hAnsi="Calibri" w:cs="Calibri"/>
          <w:sz w:val="22"/>
          <w:szCs w:val="22"/>
        </w:rPr>
      </w:pPr>
      <w:r>
        <w:rPr>
          <w:noProof/>
        </w:rPr>
        <w:drawing>
          <wp:inline distT="0" distB="0" distL="0" distR="0" wp14:anchorId="4808DE07" wp14:editId="5EFEAA3F">
            <wp:extent cx="6638925" cy="42875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rotWithShape="1">
                    <a:blip r:embed="rId37"/>
                    <a:srcRect b="8151"/>
                    <a:stretch>
                      <a:fillRect/>
                    </a:stretch>
                  </pic:blipFill>
                  <pic:spPr bwMode="auto">
                    <a:xfrm>
                      <a:off x="0" y="0"/>
                      <a:ext cx="6641491" cy="4289184"/>
                    </a:xfrm>
                    <a:prstGeom prst="rect">
                      <a:avLst/>
                    </a:prstGeom>
                    <a:ln>
                      <a:noFill/>
                    </a:ln>
                    <a:extLst>
                      <a:ext uri="{53640926-AAD7-44D8-BBD7-CCE9431645EC}">
                        <a14:shadowObscured xmlns:a14="http://schemas.microsoft.com/office/drawing/2010/main"/>
                      </a:ext>
                    </a:extLst>
                  </pic:spPr>
                </pic:pic>
              </a:graphicData>
            </a:graphic>
          </wp:inline>
        </w:drawing>
      </w:r>
    </w:p>
    <w:p w14:paraId="28357A21" w14:textId="1877272A" w:rsidR="0038395E" w:rsidRDefault="0038395E" w:rsidP="0038395E">
      <w:pPr>
        <w:spacing w:line="240" w:lineRule="auto"/>
        <w:rPr>
          <w:rFonts w:ascii="Calibri" w:eastAsia="Times New Roman" w:hAnsi="Calibri" w:cs="Calibri"/>
          <w:i/>
          <w:sz w:val="18"/>
          <w:szCs w:val="18"/>
        </w:rPr>
      </w:pPr>
    </w:p>
    <w:p w14:paraId="0620D40E" w14:textId="77202B99" w:rsidR="0038395E" w:rsidRPr="0038395E" w:rsidRDefault="0038395E" w:rsidP="0038395E">
      <w:pPr>
        <w:spacing w:line="240" w:lineRule="auto"/>
        <w:rPr>
          <w:rFonts w:ascii="Calibri" w:hAnsi="Calibri" w:cs="Calibri"/>
          <w:sz w:val="18"/>
          <w:szCs w:val="18"/>
        </w:rPr>
      </w:pPr>
      <w:r w:rsidRPr="0038395E">
        <w:rPr>
          <w:rFonts w:ascii="Calibri" w:eastAsia="Times New Roman" w:hAnsi="Calibri" w:cs="Calibri"/>
          <w:i/>
          <w:sz w:val="18"/>
          <w:szCs w:val="18"/>
        </w:rPr>
        <w:t xml:space="preserve">Nota. </w:t>
      </w:r>
      <w:r w:rsidRPr="0038395E">
        <w:rPr>
          <w:rFonts w:ascii="Calibri" w:eastAsia="Times New Roman" w:hAnsi="Calibri" w:cs="Calibri"/>
          <w:sz w:val="18"/>
          <w:szCs w:val="18"/>
        </w:rPr>
        <w:t>Expone reserva de correlativo, persistencia, envío a revisión, dictamen y trazabilidad. Elaboración propia.</w:t>
      </w:r>
    </w:p>
    <w:p w14:paraId="6C105C5E" w14:textId="6AD60A7A" w:rsidR="00645647" w:rsidRPr="00645647" w:rsidRDefault="00F42690" w:rsidP="0079107F">
      <w:pPr>
        <w:pStyle w:val="Descripcin"/>
        <w:rPr>
          <w:rFonts w:ascii="Calibri" w:hAnsi="Calibri" w:cs="Calibri"/>
          <w:sz w:val="22"/>
          <w:szCs w:val="22"/>
        </w:rPr>
      </w:pPr>
      <w:r w:rsidRPr="00645647">
        <w:rPr>
          <w:rFonts w:ascii="Calibri" w:hAnsi="Calibri" w:cs="Calibri"/>
          <w:sz w:val="22"/>
          <w:szCs w:val="22"/>
        </w:rPr>
        <w:br w:type="page"/>
      </w:r>
    </w:p>
    <w:p w14:paraId="1A58CB69" w14:textId="732406D1" w:rsidR="00157E20" w:rsidRDefault="0019493B" w:rsidP="00C95AC7">
      <w:pPr>
        <w:pStyle w:val="Descripcin"/>
        <w:spacing w:after="0"/>
        <w:jc w:val="left"/>
        <w:rPr>
          <w:rFonts w:ascii="Calibri" w:hAnsi="Calibri" w:cs="Calibri"/>
          <w:sz w:val="22"/>
          <w:szCs w:val="22"/>
        </w:rPr>
      </w:pPr>
      <w:bookmarkStart w:id="475" w:name="_Toc238334327"/>
      <w:r w:rsidRPr="00AB6D68">
        <w:rPr>
          <w:rFonts w:ascii="Calibri" w:hAnsi="Calibri" w:cs="Calibri"/>
          <w:b/>
          <w:bCs/>
          <w:i w:val="0"/>
          <w:iCs w:val="0"/>
          <w:sz w:val="22"/>
          <w:szCs w:val="22"/>
        </w:rPr>
        <w:t xml:space="preserve">Figura </w:t>
      </w:r>
      <w:r w:rsidRPr="00AB6D68">
        <w:rPr>
          <w:rFonts w:ascii="Calibri" w:hAnsi="Calibri" w:cs="Calibri"/>
          <w:b/>
          <w:bCs/>
          <w:i w:val="0"/>
          <w:iCs w:val="0"/>
          <w:sz w:val="22"/>
          <w:szCs w:val="22"/>
        </w:rPr>
        <w:fldChar w:fldCharType="begin"/>
      </w:r>
      <w:r w:rsidRPr="00AB6D68">
        <w:rPr>
          <w:rFonts w:ascii="Calibri" w:hAnsi="Calibri" w:cs="Calibri"/>
          <w:b/>
          <w:bCs/>
          <w:i w:val="0"/>
          <w:iCs w:val="0"/>
          <w:sz w:val="22"/>
          <w:szCs w:val="22"/>
        </w:rPr>
        <w:instrText xml:space="preserve"> SEQ Figura \* ARABIC </w:instrText>
      </w:r>
      <w:r w:rsidRPr="00AB6D68">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17</w:t>
      </w:r>
      <w:r w:rsidRPr="00AB6D68">
        <w:rPr>
          <w:rFonts w:ascii="Calibri" w:hAnsi="Calibri" w:cs="Calibri"/>
          <w:b/>
          <w:bCs/>
          <w:i w:val="0"/>
          <w:iCs w:val="0"/>
          <w:sz w:val="22"/>
          <w:szCs w:val="22"/>
        </w:rPr>
        <w:fldChar w:fldCharType="end"/>
      </w:r>
      <w:r w:rsidRPr="003229BA">
        <w:rPr>
          <w:rFonts w:ascii="Calibri" w:hAnsi="Calibri" w:cs="Calibri"/>
          <w:sz w:val="22"/>
          <w:szCs w:val="22"/>
        </w:rPr>
        <w:br/>
        <w:t>Secuencia — Expediente, versión documental y dictamen</w:t>
      </w:r>
      <w:bookmarkEnd w:id="475"/>
    </w:p>
    <w:p w14:paraId="6AC36C6A" w14:textId="77777777" w:rsidR="00C95AC7" w:rsidRPr="00C95AC7" w:rsidRDefault="00C95AC7" w:rsidP="00C95AC7">
      <w:pPr>
        <w:spacing w:line="240" w:lineRule="auto"/>
      </w:pPr>
    </w:p>
    <w:p w14:paraId="417EF3B0" w14:textId="06C7B803" w:rsidR="00AB6D68" w:rsidRPr="00AB6D68" w:rsidRDefault="00D10A01" w:rsidP="00C95AC7">
      <w:pPr>
        <w:spacing w:line="240" w:lineRule="auto"/>
        <w:jc w:val="center"/>
      </w:pPr>
      <w:r>
        <w:rPr>
          <w:noProof/>
        </w:rPr>
        <w:drawing>
          <wp:inline distT="0" distB="0" distL="0" distR="0" wp14:anchorId="36EAEFCE" wp14:editId="306AE1FC">
            <wp:extent cx="6759276" cy="44005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rotWithShape="1">
                    <a:blip r:embed="rId38"/>
                    <a:srcRect b="7408"/>
                    <a:stretch>
                      <a:fillRect/>
                    </a:stretch>
                  </pic:blipFill>
                  <pic:spPr bwMode="auto">
                    <a:xfrm>
                      <a:off x="0" y="0"/>
                      <a:ext cx="6768005" cy="4406233"/>
                    </a:xfrm>
                    <a:prstGeom prst="rect">
                      <a:avLst/>
                    </a:prstGeom>
                    <a:ln>
                      <a:noFill/>
                    </a:ln>
                    <a:extLst>
                      <a:ext uri="{53640926-AAD7-44D8-BBD7-CCE9431645EC}">
                        <a14:shadowObscured xmlns:a14="http://schemas.microsoft.com/office/drawing/2010/main"/>
                      </a:ext>
                    </a:extLst>
                  </pic:spPr>
                </pic:pic>
              </a:graphicData>
            </a:graphic>
          </wp:inline>
        </w:drawing>
      </w:r>
    </w:p>
    <w:p w14:paraId="1F0827DE" w14:textId="77777777" w:rsidR="00C95AC7" w:rsidRDefault="00C95AC7" w:rsidP="00C95AC7">
      <w:pPr>
        <w:spacing w:line="240" w:lineRule="auto"/>
        <w:rPr>
          <w:rFonts w:ascii="Calibri" w:eastAsia="Times New Roman" w:hAnsi="Calibri" w:cs="Calibri"/>
          <w:i/>
          <w:sz w:val="22"/>
          <w:szCs w:val="22"/>
        </w:rPr>
      </w:pPr>
    </w:p>
    <w:p w14:paraId="60920565" w14:textId="470B7EB1" w:rsidR="002716A1" w:rsidRPr="002716A1" w:rsidRDefault="002716A1" w:rsidP="00C95AC7">
      <w:pPr>
        <w:spacing w:line="240" w:lineRule="auto"/>
        <w:rPr>
          <w:rFonts w:ascii="Calibri" w:hAnsi="Calibri" w:cs="Calibri"/>
          <w:sz w:val="22"/>
          <w:szCs w:val="22"/>
        </w:rPr>
      </w:pPr>
      <w:r w:rsidRPr="002716A1">
        <w:rPr>
          <w:rFonts w:ascii="Calibri" w:eastAsia="Times New Roman" w:hAnsi="Calibri" w:cs="Calibri"/>
          <w:i/>
          <w:sz w:val="22"/>
          <w:szCs w:val="22"/>
        </w:rPr>
        <w:t xml:space="preserve">Nota. </w:t>
      </w:r>
      <w:r w:rsidRPr="002716A1">
        <w:rPr>
          <w:rFonts w:ascii="Calibri" w:eastAsia="Times New Roman" w:hAnsi="Calibri" w:cs="Calibri"/>
          <w:sz w:val="22"/>
          <w:szCs w:val="22"/>
        </w:rPr>
        <w:t>Expone creación, carga documental, revisión, rechazo, reemplazo y conservación de versiones. Elaboración propia.</w:t>
      </w:r>
    </w:p>
    <w:p w14:paraId="561E6103" w14:textId="77777777" w:rsidR="00E63274" w:rsidRDefault="00E63274">
      <w:pPr>
        <w:adjustRightInd/>
        <w:spacing w:after="158" w:line="362" w:lineRule="auto"/>
        <w:ind w:left="12" w:right="11" w:hanging="23"/>
        <w:sectPr w:rsidR="00E63274" w:rsidSect="00513B2A">
          <w:pgSz w:w="15840" w:h="12240" w:orient="landscape"/>
          <w:pgMar w:top="1440" w:right="1440" w:bottom="1440" w:left="1440" w:header="0" w:footer="544" w:gutter="0"/>
          <w:cols w:space="720"/>
          <w:docGrid w:linePitch="360"/>
        </w:sectPr>
      </w:pPr>
    </w:p>
    <w:p w14:paraId="247C9F7F" w14:textId="6FDAF40B" w:rsidR="00BA2887" w:rsidRPr="00FB21B5" w:rsidRDefault="00BA2887" w:rsidP="00BA2887">
      <w:pPr>
        <w:numPr>
          <w:ilvl w:val="2"/>
          <w:numId w:val="1"/>
        </w:numPr>
        <w:adjustRightInd/>
        <w:outlineLvl w:val="1"/>
        <w:rPr>
          <w:rFonts w:ascii="Calibri" w:eastAsia="Calibri" w:hAnsi="Calibri" w:cs="Calibri"/>
          <w:b/>
          <w:color w:val="auto"/>
          <w:sz w:val="22"/>
          <w:szCs w:val="22"/>
          <w:lang w:eastAsia="en-US"/>
        </w:rPr>
      </w:pPr>
      <w:bookmarkStart w:id="476" w:name="_Toc238334281"/>
      <w:r>
        <w:rPr>
          <w:rFonts w:ascii="Calibri" w:eastAsia="Calibri" w:hAnsi="Calibri" w:cs="Calibri"/>
          <w:b/>
          <w:color w:val="auto"/>
          <w:sz w:val="22"/>
          <w:szCs w:val="22"/>
          <w:lang w:eastAsia="en-US"/>
        </w:rPr>
        <w:t>Requerimientos no funcionales</w:t>
      </w:r>
      <w:bookmarkEnd w:id="476"/>
      <w:r>
        <w:rPr>
          <w:rFonts w:ascii="Calibri" w:eastAsia="Calibri" w:hAnsi="Calibri" w:cs="Calibri"/>
          <w:b/>
          <w:color w:val="auto"/>
          <w:sz w:val="22"/>
          <w:szCs w:val="22"/>
          <w:lang w:eastAsia="en-US"/>
        </w:rPr>
        <w:t xml:space="preserve"> </w:t>
      </w:r>
    </w:p>
    <w:p w14:paraId="612155FB" w14:textId="77777777" w:rsidR="004C4AFA" w:rsidRDefault="004C4AFA" w:rsidP="004C4AFA">
      <w:pPr>
        <w:ind w:firstLine="720"/>
        <w:rPr>
          <w:rFonts w:ascii="Calibri" w:eastAsia="Times New Roman" w:hAnsi="Calibri" w:cs="Calibri"/>
          <w:sz w:val="22"/>
          <w:szCs w:val="22"/>
        </w:rPr>
      </w:pPr>
      <w:r w:rsidRPr="004C4AFA">
        <w:rPr>
          <w:rFonts w:ascii="Calibri" w:eastAsia="Times New Roman" w:hAnsi="Calibri" w:cs="Calibri"/>
          <w:sz w:val="22"/>
          <w:szCs w:val="22"/>
        </w:rPr>
        <w:t>Los requerimientos no funcionales establecen atributos de calidad, seguridad, desempeño y restricciones técnicas que condicionan el comportamiento del sistema. El catálogo siguiente especifica cada atributo y la evidencia de verificación asociada en el prototipo.</w:t>
      </w:r>
    </w:p>
    <w:p w14:paraId="286D42A8" w14:textId="2850E918" w:rsidR="00E63274" w:rsidRDefault="00B65863" w:rsidP="00A853E8">
      <w:pPr>
        <w:pStyle w:val="Descripcin"/>
        <w:spacing w:after="0"/>
        <w:jc w:val="left"/>
        <w:rPr>
          <w:rFonts w:ascii="Calibri" w:hAnsi="Calibri" w:cs="Calibri"/>
          <w:sz w:val="22"/>
          <w:szCs w:val="22"/>
        </w:rPr>
      </w:pPr>
      <w:bookmarkStart w:id="477" w:name="_Toc238334308"/>
      <w:r w:rsidRPr="00B65863">
        <w:rPr>
          <w:rFonts w:ascii="Calibri" w:hAnsi="Calibri" w:cs="Calibri"/>
          <w:b/>
          <w:bCs/>
          <w:i w:val="0"/>
          <w:iCs w:val="0"/>
          <w:sz w:val="22"/>
          <w:szCs w:val="22"/>
        </w:rPr>
        <w:t xml:space="preserve">Tabla </w:t>
      </w:r>
      <w:r w:rsidRPr="00B65863">
        <w:rPr>
          <w:rFonts w:ascii="Calibri" w:hAnsi="Calibri" w:cs="Calibri"/>
          <w:b/>
          <w:bCs/>
          <w:i w:val="0"/>
          <w:iCs w:val="0"/>
          <w:sz w:val="22"/>
          <w:szCs w:val="22"/>
        </w:rPr>
        <w:fldChar w:fldCharType="begin"/>
      </w:r>
      <w:r w:rsidRPr="00B65863">
        <w:rPr>
          <w:rFonts w:ascii="Calibri" w:hAnsi="Calibri" w:cs="Calibri"/>
          <w:b/>
          <w:bCs/>
          <w:i w:val="0"/>
          <w:iCs w:val="0"/>
          <w:sz w:val="22"/>
          <w:szCs w:val="22"/>
        </w:rPr>
        <w:instrText xml:space="preserve"> SEQ Tabla \* ARABIC </w:instrText>
      </w:r>
      <w:r w:rsidRPr="00B65863">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20</w:t>
      </w:r>
      <w:r w:rsidRPr="00B65863">
        <w:rPr>
          <w:rFonts w:ascii="Calibri" w:hAnsi="Calibri" w:cs="Calibri"/>
          <w:b/>
          <w:bCs/>
          <w:i w:val="0"/>
          <w:iCs w:val="0"/>
          <w:sz w:val="22"/>
          <w:szCs w:val="22"/>
        </w:rPr>
        <w:fldChar w:fldCharType="end"/>
      </w:r>
      <w:r w:rsidRPr="00B65863">
        <w:rPr>
          <w:rFonts w:ascii="Calibri" w:hAnsi="Calibri" w:cs="Calibri"/>
          <w:sz w:val="22"/>
          <w:szCs w:val="22"/>
        </w:rPr>
        <w:br/>
        <w:t>Catálogo de requerimientos no funcionales de SIGEC-IGSS</w:t>
      </w:r>
      <w:bookmarkEnd w:id="477"/>
    </w:p>
    <w:p w14:paraId="1ECAD995" w14:textId="77777777" w:rsidR="00A853E8" w:rsidRPr="00A853E8" w:rsidRDefault="00A853E8" w:rsidP="00A853E8">
      <w:pPr>
        <w:spacing w:line="240" w:lineRule="auto"/>
      </w:pPr>
    </w:p>
    <w:tbl>
      <w:tblPr>
        <w:tblStyle w:val="Tablaconcuadrcula"/>
        <w:tblW w:w="0" w:type="auto"/>
        <w:tblLook w:val="04A0" w:firstRow="1" w:lastRow="0" w:firstColumn="1" w:lastColumn="0" w:noHBand="0" w:noVBand="1"/>
      </w:tblPr>
      <w:tblGrid>
        <w:gridCol w:w="1805"/>
        <w:gridCol w:w="2141"/>
        <w:gridCol w:w="3047"/>
        <w:gridCol w:w="2367"/>
      </w:tblGrid>
      <w:tr w:rsidR="00FF32F4" w:rsidRPr="00A853E8" w14:paraId="46FF1653" w14:textId="77777777" w:rsidTr="003A34E4">
        <w:tc>
          <w:tcPr>
            <w:tcW w:w="1805" w:type="dxa"/>
            <w:tcBorders>
              <w:top w:val="single" w:sz="4" w:space="0" w:color="auto"/>
              <w:left w:val="nil"/>
              <w:bottom w:val="single" w:sz="4" w:space="0" w:color="auto"/>
              <w:right w:val="nil"/>
            </w:tcBorders>
          </w:tcPr>
          <w:p w14:paraId="7DC28187"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ID</w:t>
            </w:r>
          </w:p>
        </w:tc>
        <w:tc>
          <w:tcPr>
            <w:tcW w:w="2141" w:type="dxa"/>
            <w:tcBorders>
              <w:top w:val="single" w:sz="4" w:space="0" w:color="auto"/>
              <w:left w:val="nil"/>
              <w:bottom w:val="single" w:sz="4" w:space="0" w:color="auto"/>
              <w:right w:val="nil"/>
            </w:tcBorders>
          </w:tcPr>
          <w:p w14:paraId="29F0219D"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Categoría</w:t>
            </w:r>
          </w:p>
        </w:tc>
        <w:tc>
          <w:tcPr>
            <w:tcW w:w="3047" w:type="dxa"/>
            <w:tcBorders>
              <w:top w:val="single" w:sz="4" w:space="0" w:color="auto"/>
              <w:left w:val="nil"/>
              <w:bottom w:val="single" w:sz="4" w:space="0" w:color="auto"/>
              <w:right w:val="nil"/>
            </w:tcBorders>
          </w:tcPr>
          <w:p w14:paraId="7C464A64"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Especificación</w:t>
            </w:r>
          </w:p>
        </w:tc>
        <w:tc>
          <w:tcPr>
            <w:tcW w:w="2367" w:type="dxa"/>
            <w:tcBorders>
              <w:top w:val="single" w:sz="4" w:space="0" w:color="auto"/>
              <w:left w:val="nil"/>
              <w:bottom w:val="single" w:sz="4" w:space="0" w:color="auto"/>
              <w:right w:val="nil"/>
            </w:tcBorders>
          </w:tcPr>
          <w:p w14:paraId="2FA0CDAC"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Verificación</w:t>
            </w:r>
          </w:p>
        </w:tc>
      </w:tr>
      <w:tr w:rsidR="00FF32F4" w:rsidRPr="00A853E8" w14:paraId="678EE696" w14:textId="77777777" w:rsidTr="003A34E4">
        <w:tc>
          <w:tcPr>
            <w:tcW w:w="1805" w:type="dxa"/>
            <w:tcBorders>
              <w:top w:val="single" w:sz="4" w:space="0" w:color="auto"/>
              <w:left w:val="nil"/>
              <w:bottom w:val="nil"/>
              <w:right w:val="nil"/>
            </w:tcBorders>
          </w:tcPr>
          <w:p w14:paraId="43085BFF"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RNF-01</w:t>
            </w:r>
          </w:p>
        </w:tc>
        <w:tc>
          <w:tcPr>
            <w:tcW w:w="2141" w:type="dxa"/>
            <w:tcBorders>
              <w:top w:val="single" w:sz="4" w:space="0" w:color="auto"/>
              <w:left w:val="nil"/>
              <w:bottom w:val="nil"/>
              <w:right w:val="nil"/>
            </w:tcBorders>
          </w:tcPr>
          <w:p w14:paraId="32BE2A6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Seguridad</w:t>
            </w:r>
          </w:p>
        </w:tc>
        <w:tc>
          <w:tcPr>
            <w:tcW w:w="3047" w:type="dxa"/>
            <w:tcBorders>
              <w:top w:val="single" w:sz="4" w:space="0" w:color="auto"/>
              <w:left w:val="nil"/>
              <w:bottom w:val="nil"/>
              <w:right w:val="nil"/>
            </w:tcBorders>
          </w:tcPr>
          <w:p w14:paraId="446E0A1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restringir las rutas privadas mediante token JWT y control de permisos.</w:t>
            </w:r>
          </w:p>
        </w:tc>
        <w:tc>
          <w:tcPr>
            <w:tcW w:w="2367" w:type="dxa"/>
            <w:tcBorders>
              <w:top w:val="single" w:sz="4" w:space="0" w:color="auto"/>
              <w:left w:val="nil"/>
              <w:bottom w:val="nil"/>
              <w:right w:val="nil"/>
            </w:tcBorders>
          </w:tcPr>
          <w:p w14:paraId="4C86B9B3"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interfaz redirige al inicio de sesión cuando el token es inválido o ausente.</w:t>
            </w:r>
          </w:p>
        </w:tc>
      </w:tr>
      <w:tr w:rsidR="00FF32F4" w:rsidRPr="00A853E8" w14:paraId="5E908EA2" w14:textId="77777777" w:rsidTr="003A34E4">
        <w:tc>
          <w:tcPr>
            <w:tcW w:w="1805" w:type="dxa"/>
            <w:tcBorders>
              <w:top w:val="nil"/>
              <w:left w:val="nil"/>
              <w:bottom w:val="nil"/>
              <w:right w:val="nil"/>
            </w:tcBorders>
          </w:tcPr>
          <w:p w14:paraId="7030EB2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RNF-02</w:t>
            </w:r>
          </w:p>
        </w:tc>
        <w:tc>
          <w:tcPr>
            <w:tcW w:w="2141" w:type="dxa"/>
            <w:tcBorders>
              <w:top w:val="nil"/>
              <w:left w:val="nil"/>
              <w:bottom w:val="nil"/>
              <w:right w:val="nil"/>
            </w:tcBorders>
          </w:tcPr>
          <w:p w14:paraId="1FBAD94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Confidencialidad</w:t>
            </w:r>
          </w:p>
        </w:tc>
        <w:tc>
          <w:tcPr>
            <w:tcW w:w="3047" w:type="dxa"/>
            <w:tcBorders>
              <w:top w:val="nil"/>
              <w:left w:val="nil"/>
              <w:bottom w:val="nil"/>
              <w:right w:val="nil"/>
            </w:tcBorders>
          </w:tcPr>
          <w:p w14:paraId="5E2ED1B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acceso a SIAF, expedientes y estadísticas debe limitarse al alcance del usuario o de su unidad autorizada.</w:t>
            </w:r>
          </w:p>
        </w:tc>
        <w:tc>
          <w:tcPr>
            <w:tcW w:w="2367" w:type="dxa"/>
            <w:tcBorders>
              <w:top w:val="nil"/>
              <w:left w:val="nil"/>
              <w:bottom w:val="nil"/>
              <w:right w:val="nil"/>
            </w:tcBorders>
          </w:tcPr>
          <w:p w14:paraId="45300730"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endpoints validan el usuario y el alcance de unidad/propiedad del registro.</w:t>
            </w:r>
          </w:p>
        </w:tc>
      </w:tr>
      <w:tr w:rsidR="00FF32F4" w:rsidRPr="00D06D2B" w14:paraId="6A169047" w14:textId="77777777" w:rsidTr="003A34E4">
        <w:tc>
          <w:tcPr>
            <w:tcW w:w="1805" w:type="dxa"/>
            <w:tcBorders>
              <w:top w:val="nil"/>
              <w:left w:val="nil"/>
              <w:bottom w:val="nil"/>
              <w:right w:val="nil"/>
            </w:tcBorders>
          </w:tcPr>
          <w:p w14:paraId="6ABCC0A7"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RNF-03</w:t>
            </w:r>
          </w:p>
        </w:tc>
        <w:tc>
          <w:tcPr>
            <w:tcW w:w="2141" w:type="dxa"/>
            <w:tcBorders>
              <w:top w:val="nil"/>
              <w:left w:val="nil"/>
              <w:bottom w:val="nil"/>
              <w:right w:val="nil"/>
            </w:tcBorders>
          </w:tcPr>
          <w:p w14:paraId="6637C4C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Integridad</w:t>
            </w:r>
          </w:p>
        </w:tc>
        <w:tc>
          <w:tcPr>
            <w:tcW w:w="3047" w:type="dxa"/>
            <w:tcBorders>
              <w:top w:val="nil"/>
              <w:left w:val="nil"/>
              <w:bottom w:val="nil"/>
              <w:right w:val="nil"/>
            </w:tcBorders>
          </w:tcPr>
          <w:p w14:paraId="0484AE4F"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documentos almacenados deben conservar hash, tamaño y tipo MIME.</w:t>
            </w:r>
          </w:p>
        </w:tc>
        <w:tc>
          <w:tcPr>
            <w:tcW w:w="2367" w:type="dxa"/>
            <w:tcBorders>
              <w:top w:val="nil"/>
              <w:left w:val="nil"/>
              <w:bottom w:val="nil"/>
              <w:right w:val="nil"/>
            </w:tcBorders>
          </w:tcPr>
          <w:p w14:paraId="711FC006" w14:textId="77777777" w:rsidR="00FF32F4" w:rsidRPr="00A853E8" w:rsidRDefault="00FF32F4" w:rsidP="00A853E8">
            <w:pPr>
              <w:spacing w:before="40" w:after="40" w:line="360" w:lineRule="auto"/>
              <w:rPr>
                <w:rFonts w:ascii="Calibri" w:hAnsi="Calibri" w:cs="Calibri"/>
                <w:sz w:val="22"/>
                <w:szCs w:val="22"/>
                <w:lang w:val="pt-BR"/>
              </w:rPr>
            </w:pPr>
            <w:r w:rsidRPr="00A853E8">
              <w:rPr>
                <w:rFonts w:ascii="Calibri" w:eastAsia="Times New Roman" w:hAnsi="Calibri" w:cs="Calibri"/>
                <w:sz w:val="22"/>
                <w:szCs w:val="22"/>
                <w:lang w:val="pt-BR"/>
              </w:rPr>
              <w:t>Cada adjunto o documento de expediente registra metadatos de integridad.</w:t>
            </w:r>
          </w:p>
        </w:tc>
      </w:tr>
      <w:tr w:rsidR="00FF32F4" w:rsidRPr="00A853E8" w14:paraId="1DD5B01D" w14:textId="77777777" w:rsidTr="003A34E4">
        <w:tc>
          <w:tcPr>
            <w:tcW w:w="1805" w:type="dxa"/>
            <w:tcBorders>
              <w:top w:val="nil"/>
              <w:left w:val="nil"/>
              <w:bottom w:val="nil"/>
              <w:right w:val="nil"/>
            </w:tcBorders>
          </w:tcPr>
          <w:p w14:paraId="7EA9D56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RNF-04</w:t>
            </w:r>
          </w:p>
        </w:tc>
        <w:tc>
          <w:tcPr>
            <w:tcW w:w="2141" w:type="dxa"/>
            <w:tcBorders>
              <w:top w:val="nil"/>
              <w:left w:val="nil"/>
              <w:bottom w:val="nil"/>
              <w:right w:val="nil"/>
            </w:tcBorders>
          </w:tcPr>
          <w:p w14:paraId="546D8413"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Trazabilidad</w:t>
            </w:r>
          </w:p>
        </w:tc>
        <w:tc>
          <w:tcPr>
            <w:tcW w:w="3047" w:type="dxa"/>
            <w:tcBorders>
              <w:top w:val="nil"/>
              <w:left w:val="nil"/>
              <w:bottom w:val="nil"/>
              <w:right w:val="nil"/>
            </w:tcBorders>
          </w:tcPr>
          <w:p w14:paraId="08709FDA"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decisiones y correcciones deben conservar responsable y marca temporal en bitácora.</w:t>
            </w:r>
          </w:p>
        </w:tc>
        <w:tc>
          <w:tcPr>
            <w:tcW w:w="2367" w:type="dxa"/>
            <w:tcBorders>
              <w:top w:val="nil"/>
              <w:left w:val="nil"/>
              <w:bottom w:val="nil"/>
              <w:right w:val="nil"/>
            </w:tcBorders>
          </w:tcPr>
          <w:p w14:paraId="63B12497"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bitácoras registran eventos de rechazo, corrección y aprobación.</w:t>
            </w:r>
          </w:p>
        </w:tc>
      </w:tr>
      <w:tr w:rsidR="00FF32F4" w:rsidRPr="00A853E8" w14:paraId="220617E2" w14:textId="77777777" w:rsidTr="003A34E4">
        <w:tc>
          <w:tcPr>
            <w:tcW w:w="1805" w:type="dxa"/>
            <w:tcBorders>
              <w:top w:val="nil"/>
              <w:left w:val="nil"/>
              <w:bottom w:val="nil"/>
              <w:right w:val="nil"/>
            </w:tcBorders>
          </w:tcPr>
          <w:p w14:paraId="29D21AA9"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RNF-05</w:t>
            </w:r>
          </w:p>
        </w:tc>
        <w:tc>
          <w:tcPr>
            <w:tcW w:w="2141" w:type="dxa"/>
            <w:tcBorders>
              <w:top w:val="nil"/>
              <w:left w:val="nil"/>
              <w:bottom w:val="nil"/>
              <w:right w:val="nil"/>
            </w:tcBorders>
          </w:tcPr>
          <w:p w14:paraId="7C557BD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Disponibilidad</w:t>
            </w:r>
          </w:p>
        </w:tc>
        <w:tc>
          <w:tcPr>
            <w:tcW w:w="3047" w:type="dxa"/>
            <w:tcBorders>
              <w:top w:val="nil"/>
              <w:left w:val="nil"/>
              <w:bottom w:val="nil"/>
              <w:right w:val="nil"/>
            </w:tcBorders>
          </w:tcPr>
          <w:p w14:paraId="767DCF8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operar como aplicación web cliente-servidor con frontend y backend independientes.</w:t>
            </w:r>
          </w:p>
        </w:tc>
        <w:tc>
          <w:tcPr>
            <w:tcW w:w="2367" w:type="dxa"/>
            <w:tcBorders>
              <w:top w:val="nil"/>
              <w:left w:val="nil"/>
              <w:bottom w:val="nil"/>
              <w:right w:val="nil"/>
            </w:tcBorders>
          </w:tcPr>
          <w:p w14:paraId="538EA2B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servicios se inician por separado y el frontend consume la API.</w:t>
            </w:r>
          </w:p>
        </w:tc>
      </w:tr>
      <w:tr w:rsidR="00FF32F4" w:rsidRPr="00A853E8" w14:paraId="51629BCC" w14:textId="77777777" w:rsidTr="003A34E4">
        <w:tc>
          <w:tcPr>
            <w:tcW w:w="1805" w:type="dxa"/>
            <w:tcBorders>
              <w:top w:val="nil"/>
              <w:left w:val="nil"/>
              <w:bottom w:val="nil"/>
              <w:right w:val="nil"/>
            </w:tcBorders>
          </w:tcPr>
          <w:p w14:paraId="5ECF102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RNF-06</w:t>
            </w:r>
          </w:p>
        </w:tc>
        <w:tc>
          <w:tcPr>
            <w:tcW w:w="2141" w:type="dxa"/>
            <w:tcBorders>
              <w:top w:val="nil"/>
              <w:left w:val="nil"/>
              <w:bottom w:val="nil"/>
              <w:right w:val="nil"/>
            </w:tcBorders>
          </w:tcPr>
          <w:p w14:paraId="48AC1E0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Usabilidad</w:t>
            </w:r>
          </w:p>
        </w:tc>
        <w:tc>
          <w:tcPr>
            <w:tcW w:w="3047" w:type="dxa"/>
            <w:tcBorders>
              <w:top w:val="nil"/>
              <w:left w:val="nil"/>
              <w:bottom w:val="nil"/>
              <w:right w:val="nil"/>
            </w:tcBorders>
          </w:tcPr>
          <w:p w14:paraId="0E080B2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pantallas deben utilizar etiquetas comprensibles, formularios guiados y estados visibles.</w:t>
            </w:r>
          </w:p>
        </w:tc>
        <w:tc>
          <w:tcPr>
            <w:tcW w:w="2367" w:type="dxa"/>
            <w:tcBorders>
              <w:top w:val="nil"/>
              <w:left w:val="nil"/>
              <w:bottom w:val="nil"/>
              <w:right w:val="nil"/>
            </w:tcBorders>
          </w:tcPr>
          <w:p w14:paraId="65A04ACE"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usuario puede identificar los campos requeridos, estados y acciones disponibles.</w:t>
            </w:r>
          </w:p>
        </w:tc>
      </w:tr>
      <w:tr w:rsidR="00FF32F4" w:rsidRPr="00A853E8" w14:paraId="6BD01EC2" w14:textId="77777777" w:rsidTr="003A34E4">
        <w:tc>
          <w:tcPr>
            <w:tcW w:w="1805" w:type="dxa"/>
            <w:tcBorders>
              <w:top w:val="nil"/>
              <w:left w:val="nil"/>
              <w:bottom w:val="nil"/>
              <w:right w:val="nil"/>
            </w:tcBorders>
          </w:tcPr>
          <w:p w14:paraId="4EFFCE94"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RNF-07</w:t>
            </w:r>
          </w:p>
        </w:tc>
        <w:tc>
          <w:tcPr>
            <w:tcW w:w="2141" w:type="dxa"/>
            <w:tcBorders>
              <w:top w:val="nil"/>
              <w:left w:val="nil"/>
              <w:bottom w:val="nil"/>
              <w:right w:val="nil"/>
            </w:tcBorders>
          </w:tcPr>
          <w:p w14:paraId="46A4EC1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Rendimiento</w:t>
            </w:r>
          </w:p>
        </w:tc>
        <w:tc>
          <w:tcPr>
            <w:tcW w:w="3047" w:type="dxa"/>
            <w:tcBorders>
              <w:top w:val="nil"/>
              <w:left w:val="nil"/>
              <w:bottom w:val="nil"/>
              <w:right w:val="nil"/>
            </w:tcBorders>
          </w:tcPr>
          <w:p w14:paraId="40011C0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consultas analíticas deben filtrar por período y alcance para limitar el volumen procesado.</w:t>
            </w:r>
          </w:p>
        </w:tc>
        <w:tc>
          <w:tcPr>
            <w:tcW w:w="2367" w:type="dxa"/>
            <w:tcBorders>
              <w:top w:val="nil"/>
              <w:left w:val="nil"/>
              <w:bottom w:val="nil"/>
              <w:right w:val="nil"/>
            </w:tcBorders>
          </w:tcPr>
          <w:p w14:paraId="059CCF7A"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endpoints reciben fechas, días y parámetros de alcance.</w:t>
            </w:r>
          </w:p>
        </w:tc>
      </w:tr>
      <w:tr w:rsidR="00FF32F4" w:rsidRPr="00A853E8" w14:paraId="24A129F6" w14:textId="77777777" w:rsidTr="003A34E4">
        <w:tc>
          <w:tcPr>
            <w:tcW w:w="1805" w:type="dxa"/>
            <w:tcBorders>
              <w:top w:val="nil"/>
              <w:left w:val="nil"/>
              <w:bottom w:val="nil"/>
              <w:right w:val="nil"/>
            </w:tcBorders>
          </w:tcPr>
          <w:p w14:paraId="2A38F57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RNF-08</w:t>
            </w:r>
          </w:p>
        </w:tc>
        <w:tc>
          <w:tcPr>
            <w:tcW w:w="2141" w:type="dxa"/>
            <w:tcBorders>
              <w:top w:val="nil"/>
              <w:left w:val="nil"/>
              <w:bottom w:val="nil"/>
              <w:right w:val="nil"/>
            </w:tcBorders>
          </w:tcPr>
          <w:p w14:paraId="662D627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Mantenibilidad</w:t>
            </w:r>
          </w:p>
        </w:tc>
        <w:tc>
          <w:tcPr>
            <w:tcW w:w="3047" w:type="dxa"/>
            <w:tcBorders>
              <w:top w:val="nil"/>
              <w:left w:val="nil"/>
              <w:bottom w:val="nil"/>
              <w:right w:val="nil"/>
            </w:tcBorders>
          </w:tcPr>
          <w:p w14:paraId="76267A3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solución debe organizarse por módulos (seguridad, SIAF, expedientes, catálogos, analítica).</w:t>
            </w:r>
          </w:p>
        </w:tc>
        <w:tc>
          <w:tcPr>
            <w:tcW w:w="2367" w:type="dxa"/>
            <w:tcBorders>
              <w:top w:val="nil"/>
              <w:left w:val="nil"/>
              <w:bottom w:val="nil"/>
              <w:right w:val="nil"/>
            </w:tcBorders>
          </w:tcPr>
          <w:p w14:paraId="3D2A8E4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componentes frontend/backend se ubican por responsabilidad funcional.</w:t>
            </w:r>
          </w:p>
        </w:tc>
      </w:tr>
      <w:tr w:rsidR="00FF32F4" w:rsidRPr="00A853E8" w14:paraId="520BFC1A" w14:textId="77777777" w:rsidTr="003A34E4">
        <w:tc>
          <w:tcPr>
            <w:tcW w:w="1805" w:type="dxa"/>
            <w:tcBorders>
              <w:top w:val="nil"/>
              <w:left w:val="nil"/>
              <w:bottom w:val="nil"/>
              <w:right w:val="nil"/>
            </w:tcBorders>
          </w:tcPr>
          <w:p w14:paraId="55D398F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RNF-09</w:t>
            </w:r>
          </w:p>
        </w:tc>
        <w:tc>
          <w:tcPr>
            <w:tcW w:w="2141" w:type="dxa"/>
            <w:tcBorders>
              <w:top w:val="nil"/>
              <w:left w:val="nil"/>
              <w:bottom w:val="nil"/>
              <w:right w:val="nil"/>
            </w:tcBorders>
          </w:tcPr>
          <w:p w14:paraId="31A0D47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Auditabilidad</w:t>
            </w:r>
          </w:p>
        </w:tc>
        <w:tc>
          <w:tcPr>
            <w:tcW w:w="3047" w:type="dxa"/>
            <w:tcBorders>
              <w:top w:val="nil"/>
              <w:left w:val="nil"/>
              <w:bottom w:val="nil"/>
              <w:right w:val="nil"/>
            </w:tcBorders>
          </w:tcPr>
          <w:p w14:paraId="02048A3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versiones documentales y eventos críticos deben permanecer consultables después de una corrección.</w:t>
            </w:r>
          </w:p>
        </w:tc>
        <w:tc>
          <w:tcPr>
            <w:tcW w:w="2367" w:type="dxa"/>
            <w:tcBorders>
              <w:top w:val="nil"/>
              <w:left w:val="nil"/>
              <w:bottom w:val="nil"/>
              <w:right w:val="nil"/>
            </w:tcBorders>
          </w:tcPr>
          <w:p w14:paraId="033637E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reemplazo de un documento no elimina la versión previa.</w:t>
            </w:r>
          </w:p>
        </w:tc>
      </w:tr>
      <w:tr w:rsidR="00FF32F4" w:rsidRPr="00A853E8" w14:paraId="6A26A3E5" w14:textId="77777777" w:rsidTr="003A34E4">
        <w:tc>
          <w:tcPr>
            <w:tcW w:w="1805" w:type="dxa"/>
            <w:tcBorders>
              <w:top w:val="nil"/>
              <w:left w:val="nil"/>
              <w:bottom w:val="nil"/>
              <w:right w:val="nil"/>
            </w:tcBorders>
          </w:tcPr>
          <w:p w14:paraId="30D3581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RNF-10</w:t>
            </w:r>
          </w:p>
        </w:tc>
        <w:tc>
          <w:tcPr>
            <w:tcW w:w="2141" w:type="dxa"/>
            <w:tcBorders>
              <w:top w:val="nil"/>
              <w:left w:val="nil"/>
              <w:bottom w:val="nil"/>
              <w:right w:val="nil"/>
            </w:tcBorders>
          </w:tcPr>
          <w:p w14:paraId="36E75D1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Compatibilidad</w:t>
            </w:r>
          </w:p>
        </w:tc>
        <w:tc>
          <w:tcPr>
            <w:tcW w:w="3047" w:type="dxa"/>
            <w:tcBorders>
              <w:top w:val="nil"/>
              <w:left w:val="nil"/>
              <w:bottom w:val="nil"/>
              <w:right w:val="nil"/>
            </w:tcBorders>
          </w:tcPr>
          <w:p w14:paraId="64EA58E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operar en navegadores modernos utilizados en el entorno institucional.</w:t>
            </w:r>
          </w:p>
        </w:tc>
        <w:tc>
          <w:tcPr>
            <w:tcW w:w="2367" w:type="dxa"/>
            <w:tcBorders>
              <w:top w:val="nil"/>
              <w:left w:val="nil"/>
              <w:bottom w:val="nil"/>
              <w:right w:val="nil"/>
            </w:tcBorders>
          </w:tcPr>
          <w:p w14:paraId="0D6155D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pantallas principales se visualizan y operan en el navegador de prueba del prototipo.</w:t>
            </w:r>
          </w:p>
        </w:tc>
      </w:tr>
      <w:tr w:rsidR="00FF32F4" w:rsidRPr="00A853E8" w14:paraId="72E5BC9E" w14:textId="77777777" w:rsidTr="003A34E4">
        <w:tc>
          <w:tcPr>
            <w:tcW w:w="1805" w:type="dxa"/>
            <w:tcBorders>
              <w:top w:val="nil"/>
              <w:left w:val="nil"/>
              <w:bottom w:val="single" w:sz="4" w:space="0" w:color="auto"/>
              <w:right w:val="nil"/>
            </w:tcBorders>
          </w:tcPr>
          <w:p w14:paraId="676A680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RNF-11</w:t>
            </w:r>
          </w:p>
        </w:tc>
        <w:tc>
          <w:tcPr>
            <w:tcW w:w="2141" w:type="dxa"/>
            <w:tcBorders>
              <w:top w:val="nil"/>
              <w:left w:val="nil"/>
              <w:bottom w:val="single" w:sz="4" w:space="0" w:color="auto"/>
              <w:right w:val="nil"/>
            </w:tcBorders>
          </w:tcPr>
          <w:p w14:paraId="7825943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Protección de credenciales</w:t>
            </w:r>
          </w:p>
        </w:tc>
        <w:tc>
          <w:tcPr>
            <w:tcW w:w="3047" w:type="dxa"/>
            <w:tcBorders>
              <w:top w:val="nil"/>
              <w:left w:val="nil"/>
              <w:bottom w:val="single" w:sz="4" w:space="0" w:color="auto"/>
              <w:right w:val="nil"/>
            </w:tcBorders>
          </w:tcPr>
          <w:p w14:paraId="54B4846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recuperación de contraseña debe limitar solicitudes repetidas, no revelar si una cuenta existe y almacenar la contraseña temporal únicamente como hash.</w:t>
            </w:r>
          </w:p>
        </w:tc>
        <w:tc>
          <w:tcPr>
            <w:tcW w:w="2367" w:type="dxa"/>
            <w:tcBorders>
              <w:top w:val="nil"/>
              <w:left w:val="nil"/>
              <w:bottom w:val="single" w:sz="4" w:space="0" w:color="auto"/>
              <w:right w:val="nil"/>
            </w:tcBorders>
          </w:tcPr>
          <w:p w14:paraId="2C48760E"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API aplica límite por ventana de tiempo, responde de forma genérica y usa bcrypt para la contraseña temporal.</w:t>
            </w:r>
          </w:p>
        </w:tc>
      </w:tr>
    </w:tbl>
    <w:p w14:paraId="02F4667B" w14:textId="77777777" w:rsidR="003A34E4" w:rsidRDefault="003A34E4" w:rsidP="003A34E4">
      <w:pPr>
        <w:spacing w:line="240" w:lineRule="auto"/>
        <w:rPr>
          <w:rFonts w:ascii="Calibri" w:eastAsia="Times New Roman" w:hAnsi="Calibri" w:cs="Calibri"/>
          <w:i/>
          <w:sz w:val="18"/>
          <w:szCs w:val="18"/>
        </w:rPr>
      </w:pPr>
    </w:p>
    <w:p w14:paraId="4D1D4F3E" w14:textId="4364894F" w:rsidR="003A34E4" w:rsidRPr="003A34E4" w:rsidRDefault="003A34E4" w:rsidP="003A34E4">
      <w:pPr>
        <w:spacing w:line="240" w:lineRule="auto"/>
        <w:rPr>
          <w:rFonts w:ascii="Calibri" w:hAnsi="Calibri" w:cs="Calibri"/>
          <w:sz w:val="18"/>
          <w:szCs w:val="18"/>
        </w:rPr>
      </w:pPr>
      <w:r w:rsidRPr="003A34E4">
        <w:rPr>
          <w:rFonts w:ascii="Calibri" w:eastAsia="Times New Roman" w:hAnsi="Calibri" w:cs="Calibri"/>
          <w:i/>
          <w:sz w:val="18"/>
          <w:szCs w:val="18"/>
        </w:rPr>
        <w:t xml:space="preserve">Nota. </w:t>
      </w:r>
      <w:r w:rsidRPr="003A34E4">
        <w:rPr>
          <w:rFonts w:ascii="Calibri" w:eastAsia="Times New Roman" w:hAnsi="Calibri" w:cs="Calibri"/>
          <w:sz w:val="18"/>
          <w:szCs w:val="18"/>
        </w:rPr>
        <w:t>RNF = requerimiento no funcional. La columna Verificación indica la evidencia observable en el prototipo para validar cada atributo de calidad.</w:t>
      </w:r>
    </w:p>
    <w:p w14:paraId="1D9612EC" w14:textId="2C4C637C" w:rsidR="000C641B" w:rsidRDefault="000C641B">
      <w:pPr>
        <w:adjustRightInd/>
        <w:spacing w:after="158" w:line="362" w:lineRule="auto"/>
        <w:ind w:left="12" w:right="11" w:hanging="23"/>
      </w:pPr>
      <w:r>
        <w:br w:type="page"/>
      </w:r>
    </w:p>
    <w:p w14:paraId="305013D6" w14:textId="5D5A838A" w:rsidR="00E625C9" w:rsidRPr="00BD1074" w:rsidRDefault="005147A0" w:rsidP="00E625C9">
      <w:pPr>
        <w:pStyle w:val="Prrafodelista"/>
        <w:numPr>
          <w:ilvl w:val="1"/>
          <w:numId w:val="1"/>
        </w:numPr>
        <w:adjustRightInd/>
        <w:outlineLvl w:val="1"/>
      </w:pPr>
      <w:bookmarkStart w:id="478" w:name="_Toc238334282"/>
      <w:r>
        <w:rPr>
          <w:rFonts w:ascii="Calibri" w:eastAsia="Calibri" w:hAnsi="Calibri" w:cs="Calibri"/>
          <w:b/>
          <w:color w:val="auto"/>
          <w:sz w:val="22"/>
          <w:szCs w:val="22"/>
          <w:lang w:eastAsia="en-US"/>
        </w:rPr>
        <w:t>Análisis de datos</w:t>
      </w:r>
      <w:bookmarkEnd w:id="478"/>
    </w:p>
    <w:p w14:paraId="747531C7" w14:textId="77777777" w:rsidR="00E625C9" w:rsidRDefault="00E625C9" w:rsidP="00E625C9">
      <w:pPr>
        <w:ind w:firstLine="720"/>
        <w:rPr>
          <w:rFonts w:ascii="Calibri" w:eastAsia="Times New Roman" w:hAnsi="Calibri" w:cs="Calibri"/>
        </w:rPr>
      </w:pPr>
      <w:r w:rsidRPr="00E625C9">
        <w:rPr>
          <w:rFonts w:ascii="Calibri" w:eastAsia="Times New Roman" w:hAnsi="Calibri" w:cs="Calibri"/>
        </w:rPr>
        <w:t>El análisis de datos de SIGEC-IGSS convierte los eventos operativos en información de gestión. Las fuentes principales son las solicitudes SIAF, autorizaciones, bitácoras, expedientes, documentos, versiones y detalles de rechazo. El análisis se realiza por período y alcance autorizado; por ello, un usuario puede consultar su propia actividad, mientras que un usuario con permiso de unidad puede revisar información consolidada de su área.</w:t>
      </w:r>
    </w:p>
    <w:p w14:paraId="746CD17D" w14:textId="2A8625AF" w:rsidR="007C2728" w:rsidRDefault="007C2728" w:rsidP="007C2728">
      <w:pPr>
        <w:numPr>
          <w:ilvl w:val="2"/>
          <w:numId w:val="1"/>
        </w:numPr>
        <w:adjustRightInd/>
        <w:outlineLvl w:val="1"/>
        <w:rPr>
          <w:rFonts w:ascii="Calibri" w:eastAsia="Calibri" w:hAnsi="Calibri" w:cs="Calibri"/>
          <w:b/>
          <w:color w:val="auto"/>
          <w:sz w:val="22"/>
          <w:szCs w:val="22"/>
          <w:lang w:eastAsia="en-US"/>
        </w:rPr>
      </w:pPr>
      <w:bookmarkStart w:id="479" w:name="_Toc238334283"/>
      <w:r>
        <w:rPr>
          <w:rFonts w:ascii="Calibri" w:eastAsia="Calibri" w:hAnsi="Calibri" w:cs="Calibri"/>
          <w:b/>
          <w:color w:val="auto"/>
          <w:sz w:val="22"/>
          <w:szCs w:val="22"/>
          <w:lang w:eastAsia="en-US"/>
        </w:rPr>
        <w:t>Reportes operativos</w:t>
      </w:r>
      <w:bookmarkEnd w:id="479"/>
    </w:p>
    <w:p w14:paraId="227F8776" w14:textId="060BEE59" w:rsidR="0077681E" w:rsidRDefault="00BD12F5" w:rsidP="003E60AD">
      <w:pPr>
        <w:ind w:firstLine="720"/>
        <w:rPr>
          <w:rFonts w:eastAsia="Times New Roman"/>
        </w:rPr>
      </w:pPr>
      <w:r w:rsidRPr="00BD12F5">
        <w:rPr>
          <w:rFonts w:eastAsia="Times New Roman"/>
        </w:rPr>
        <w:t>Los reportes operativos corresponden a salidas consultables o generables desde los módulos del prototipo para el seguimiento diario de solicitudes SIAF y expedientes. Su finalidad es apoyar la operación cotidiana del personal, facilitando la consulta de estados, correlativos, responsables y fechas relevantes sin depender de consolidaciones externas en hojas de cálculo. Estos reportes se derivan directamente de la información registrada en el sistema y permiten verificar el avance de cada trámite conforme a las reglas de negocio definidas en la especificación funcional. Asimismo, contribuyen a la trazabilidad operativa, al ofrecer evidencia inmediata del flujo de trabajo y de las acciones realizadas por colaboradores y analistas DAF a lo largo del ciclo de vida del registro. De este modo, la información operativa permanece disponible, actualizada y accesible según el alcance autorizado de cada usuario.</w:t>
      </w:r>
    </w:p>
    <w:p w14:paraId="094B8B74" w14:textId="77777777" w:rsidR="0077681E" w:rsidRDefault="0077681E">
      <w:pPr>
        <w:adjustRightInd/>
        <w:spacing w:after="158" w:line="362" w:lineRule="auto"/>
        <w:ind w:left="12" w:right="11" w:hanging="23"/>
        <w:rPr>
          <w:rFonts w:eastAsia="Times New Roman"/>
        </w:rPr>
      </w:pPr>
      <w:r>
        <w:rPr>
          <w:rFonts w:eastAsia="Times New Roman"/>
        </w:rPr>
        <w:br w:type="page"/>
      </w:r>
    </w:p>
    <w:p w14:paraId="018B8D05" w14:textId="77EE2217" w:rsidR="00E625C9" w:rsidRDefault="00B041B7" w:rsidP="00D13EBF">
      <w:pPr>
        <w:pStyle w:val="Descripcin"/>
        <w:spacing w:after="0"/>
        <w:jc w:val="left"/>
        <w:rPr>
          <w:rFonts w:ascii="Calibri" w:hAnsi="Calibri" w:cs="Calibri"/>
          <w:sz w:val="22"/>
          <w:szCs w:val="22"/>
        </w:rPr>
      </w:pPr>
      <w:bookmarkStart w:id="480" w:name="_Toc238334309"/>
      <w:r w:rsidRPr="00B041B7">
        <w:rPr>
          <w:rFonts w:ascii="Calibri" w:hAnsi="Calibri" w:cs="Calibri"/>
          <w:b/>
          <w:bCs/>
          <w:i w:val="0"/>
          <w:iCs w:val="0"/>
          <w:sz w:val="22"/>
          <w:szCs w:val="22"/>
        </w:rPr>
        <w:t xml:space="preserve">Tabla </w:t>
      </w:r>
      <w:r w:rsidRPr="00B041B7">
        <w:rPr>
          <w:rFonts w:ascii="Calibri" w:hAnsi="Calibri" w:cs="Calibri"/>
          <w:b/>
          <w:bCs/>
          <w:i w:val="0"/>
          <w:iCs w:val="0"/>
          <w:sz w:val="22"/>
          <w:szCs w:val="22"/>
        </w:rPr>
        <w:fldChar w:fldCharType="begin"/>
      </w:r>
      <w:r w:rsidRPr="00B041B7">
        <w:rPr>
          <w:rFonts w:ascii="Calibri" w:hAnsi="Calibri" w:cs="Calibri"/>
          <w:b/>
          <w:bCs/>
          <w:i w:val="0"/>
          <w:iCs w:val="0"/>
          <w:sz w:val="22"/>
          <w:szCs w:val="22"/>
        </w:rPr>
        <w:instrText xml:space="preserve"> SEQ Tabla \* ARABIC </w:instrText>
      </w:r>
      <w:r w:rsidRPr="00B041B7">
        <w:rPr>
          <w:rFonts w:ascii="Calibri" w:hAnsi="Calibri" w:cs="Calibri"/>
          <w:b/>
          <w:bCs/>
          <w:i w:val="0"/>
          <w:iCs w:val="0"/>
          <w:sz w:val="22"/>
          <w:szCs w:val="22"/>
        </w:rPr>
        <w:fldChar w:fldCharType="separate"/>
      </w:r>
      <w:r w:rsidR="006D61CA">
        <w:rPr>
          <w:rFonts w:ascii="Calibri" w:hAnsi="Calibri" w:cs="Calibri"/>
          <w:b/>
          <w:bCs/>
          <w:i w:val="0"/>
          <w:iCs w:val="0"/>
          <w:noProof/>
          <w:sz w:val="22"/>
          <w:szCs w:val="22"/>
        </w:rPr>
        <w:t>21</w:t>
      </w:r>
      <w:r w:rsidRPr="00B041B7">
        <w:rPr>
          <w:rFonts w:ascii="Calibri" w:hAnsi="Calibri" w:cs="Calibri"/>
          <w:b/>
          <w:bCs/>
          <w:i w:val="0"/>
          <w:iCs w:val="0"/>
          <w:sz w:val="22"/>
          <w:szCs w:val="22"/>
        </w:rPr>
        <w:fldChar w:fldCharType="end"/>
      </w:r>
      <w:r w:rsidRPr="00B041B7">
        <w:rPr>
          <w:rFonts w:ascii="Calibri" w:hAnsi="Calibri" w:cs="Calibri"/>
          <w:sz w:val="22"/>
          <w:szCs w:val="22"/>
        </w:rPr>
        <w:br/>
        <w:t>Reportes operativos identificados en SIGEC-IGSS</w:t>
      </w:r>
      <w:bookmarkEnd w:id="480"/>
    </w:p>
    <w:p w14:paraId="2421BB0E" w14:textId="77777777" w:rsidR="00D13EBF" w:rsidRPr="00D13EBF" w:rsidRDefault="00D13EBF" w:rsidP="00D13EBF">
      <w:pPr>
        <w:spacing w:line="240" w:lineRule="auto"/>
      </w:pPr>
    </w:p>
    <w:tbl>
      <w:tblPr>
        <w:tblStyle w:val="Tablaconcuadrcula"/>
        <w:tblW w:w="0" w:type="auto"/>
        <w:tblLook w:val="04A0" w:firstRow="1" w:lastRow="0" w:firstColumn="1" w:lastColumn="0" w:noHBand="0" w:noVBand="1"/>
      </w:tblPr>
      <w:tblGrid>
        <w:gridCol w:w="907"/>
        <w:gridCol w:w="1814"/>
        <w:gridCol w:w="2835"/>
        <w:gridCol w:w="1587"/>
        <w:gridCol w:w="1757"/>
      </w:tblGrid>
      <w:tr w:rsidR="007C6F80" w:rsidRPr="007C6F80" w14:paraId="17583447" w14:textId="77777777" w:rsidTr="0035731B">
        <w:tc>
          <w:tcPr>
            <w:tcW w:w="907" w:type="dxa"/>
            <w:tcBorders>
              <w:top w:val="single" w:sz="4" w:space="0" w:color="auto"/>
              <w:left w:val="nil"/>
              <w:bottom w:val="single" w:sz="4" w:space="0" w:color="auto"/>
              <w:right w:val="nil"/>
            </w:tcBorders>
          </w:tcPr>
          <w:p w14:paraId="456BB518"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ID</w:t>
            </w:r>
          </w:p>
        </w:tc>
        <w:tc>
          <w:tcPr>
            <w:tcW w:w="1814" w:type="dxa"/>
            <w:tcBorders>
              <w:top w:val="single" w:sz="4" w:space="0" w:color="auto"/>
              <w:left w:val="nil"/>
              <w:bottom w:val="single" w:sz="4" w:space="0" w:color="auto"/>
              <w:right w:val="nil"/>
            </w:tcBorders>
          </w:tcPr>
          <w:p w14:paraId="500F2792"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Reporte</w:t>
            </w:r>
          </w:p>
        </w:tc>
        <w:tc>
          <w:tcPr>
            <w:tcW w:w="2835" w:type="dxa"/>
            <w:tcBorders>
              <w:top w:val="single" w:sz="4" w:space="0" w:color="auto"/>
              <w:left w:val="nil"/>
              <w:bottom w:val="single" w:sz="4" w:space="0" w:color="auto"/>
              <w:right w:val="nil"/>
            </w:tcBorders>
          </w:tcPr>
          <w:p w14:paraId="706DDB50"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Contenido</w:t>
            </w:r>
          </w:p>
        </w:tc>
        <w:tc>
          <w:tcPr>
            <w:tcW w:w="1587" w:type="dxa"/>
            <w:tcBorders>
              <w:top w:val="single" w:sz="4" w:space="0" w:color="auto"/>
              <w:left w:val="nil"/>
              <w:bottom w:val="single" w:sz="4" w:space="0" w:color="auto"/>
              <w:right w:val="nil"/>
            </w:tcBorders>
          </w:tcPr>
          <w:p w14:paraId="41836CA5"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Usuario</w:t>
            </w:r>
          </w:p>
        </w:tc>
        <w:tc>
          <w:tcPr>
            <w:tcW w:w="1757" w:type="dxa"/>
            <w:tcBorders>
              <w:top w:val="single" w:sz="4" w:space="0" w:color="auto"/>
              <w:left w:val="nil"/>
              <w:bottom w:val="single" w:sz="4" w:space="0" w:color="auto"/>
              <w:right w:val="nil"/>
            </w:tcBorders>
          </w:tcPr>
          <w:p w14:paraId="69EBD506"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Uso operativo</w:t>
            </w:r>
          </w:p>
        </w:tc>
      </w:tr>
      <w:tr w:rsidR="007C6F80" w:rsidRPr="007C6F80" w14:paraId="41B0396E" w14:textId="77777777" w:rsidTr="0035731B">
        <w:tc>
          <w:tcPr>
            <w:tcW w:w="907" w:type="dxa"/>
            <w:tcBorders>
              <w:top w:val="single" w:sz="4" w:space="0" w:color="auto"/>
              <w:left w:val="nil"/>
              <w:bottom w:val="nil"/>
              <w:right w:val="nil"/>
            </w:tcBorders>
          </w:tcPr>
          <w:p w14:paraId="2DDA4D41"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RO-01</w:t>
            </w:r>
          </w:p>
        </w:tc>
        <w:tc>
          <w:tcPr>
            <w:tcW w:w="1814" w:type="dxa"/>
            <w:tcBorders>
              <w:top w:val="single" w:sz="4" w:space="0" w:color="auto"/>
              <w:left w:val="nil"/>
              <w:bottom w:val="nil"/>
              <w:right w:val="nil"/>
            </w:tcBorders>
          </w:tcPr>
          <w:p w14:paraId="2AD278B4"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Listado de SIAF</w:t>
            </w:r>
          </w:p>
        </w:tc>
        <w:tc>
          <w:tcPr>
            <w:tcW w:w="2835" w:type="dxa"/>
            <w:tcBorders>
              <w:top w:val="single" w:sz="4" w:space="0" w:color="auto"/>
              <w:left w:val="nil"/>
              <w:bottom w:val="nil"/>
              <w:right w:val="nil"/>
            </w:tcBorders>
          </w:tcPr>
          <w:p w14:paraId="676D4CCF"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Consulta solicitudes SIAF con correlativo, estado y datos de seguimiento.</w:t>
            </w:r>
          </w:p>
        </w:tc>
        <w:tc>
          <w:tcPr>
            <w:tcW w:w="1587" w:type="dxa"/>
            <w:tcBorders>
              <w:top w:val="single" w:sz="4" w:space="0" w:color="auto"/>
              <w:left w:val="nil"/>
              <w:bottom w:val="nil"/>
              <w:right w:val="nil"/>
            </w:tcBorders>
          </w:tcPr>
          <w:p w14:paraId="67287C9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single" w:sz="4" w:space="0" w:color="auto"/>
              <w:left w:val="nil"/>
              <w:bottom w:val="nil"/>
              <w:right w:val="nil"/>
            </w:tcBorders>
          </w:tcPr>
          <w:p w14:paraId="17415D97"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Seguimiento diario de solicitudes.</w:t>
            </w:r>
          </w:p>
        </w:tc>
      </w:tr>
      <w:tr w:rsidR="007C6F80" w:rsidRPr="007C6F80" w14:paraId="75DBE7C3" w14:textId="77777777" w:rsidTr="000059BE">
        <w:tc>
          <w:tcPr>
            <w:tcW w:w="907" w:type="dxa"/>
            <w:tcBorders>
              <w:top w:val="nil"/>
              <w:left w:val="nil"/>
              <w:bottom w:val="nil"/>
              <w:right w:val="nil"/>
            </w:tcBorders>
          </w:tcPr>
          <w:p w14:paraId="2098070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RO-02</w:t>
            </w:r>
          </w:p>
        </w:tc>
        <w:tc>
          <w:tcPr>
            <w:tcW w:w="1814" w:type="dxa"/>
            <w:tcBorders>
              <w:top w:val="nil"/>
              <w:left w:val="nil"/>
              <w:bottom w:val="nil"/>
              <w:right w:val="nil"/>
            </w:tcBorders>
          </w:tcPr>
          <w:p w14:paraId="0353729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Documento SIAF PDF</w:t>
            </w:r>
          </w:p>
        </w:tc>
        <w:tc>
          <w:tcPr>
            <w:tcW w:w="2835" w:type="dxa"/>
            <w:tcBorders>
              <w:top w:val="nil"/>
              <w:left w:val="nil"/>
              <w:bottom w:val="nil"/>
              <w:right w:val="nil"/>
            </w:tcBorders>
          </w:tcPr>
          <w:p w14:paraId="3360B24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Genera la solicitud en formato documental institucional.</w:t>
            </w:r>
          </w:p>
        </w:tc>
        <w:tc>
          <w:tcPr>
            <w:tcW w:w="1587" w:type="dxa"/>
            <w:tcBorders>
              <w:top w:val="nil"/>
              <w:left w:val="nil"/>
              <w:bottom w:val="nil"/>
              <w:right w:val="nil"/>
            </w:tcBorders>
          </w:tcPr>
          <w:p w14:paraId="1FA4EF78"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w:t>
            </w:r>
          </w:p>
        </w:tc>
        <w:tc>
          <w:tcPr>
            <w:tcW w:w="1757" w:type="dxa"/>
            <w:tcBorders>
              <w:top w:val="nil"/>
              <w:left w:val="nil"/>
              <w:bottom w:val="nil"/>
              <w:right w:val="nil"/>
            </w:tcBorders>
          </w:tcPr>
          <w:p w14:paraId="1583A19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Formalización y respaldo de la solicitud.</w:t>
            </w:r>
          </w:p>
        </w:tc>
      </w:tr>
      <w:tr w:rsidR="007C6F80" w:rsidRPr="007C6F80" w14:paraId="787629E5" w14:textId="77777777" w:rsidTr="000059BE">
        <w:tc>
          <w:tcPr>
            <w:tcW w:w="907" w:type="dxa"/>
            <w:tcBorders>
              <w:top w:val="nil"/>
              <w:left w:val="nil"/>
              <w:bottom w:val="nil"/>
              <w:right w:val="nil"/>
            </w:tcBorders>
          </w:tcPr>
          <w:p w14:paraId="10571AFB"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RO-03</w:t>
            </w:r>
          </w:p>
        </w:tc>
        <w:tc>
          <w:tcPr>
            <w:tcW w:w="1814" w:type="dxa"/>
            <w:tcBorders>
              <w:top w:val="nil"/>
              <w:left w:val="nil"/>
              <w:bottom w:val="nil"/>
              <w:right w:val="nil"/>
            </w:tcBorders>
          </w:tcPr>
          <w:p w14:paraId="78B2BB77"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Listado de expedientes</w:t>
            </w:r>
          </w:p>
        </w:tc>
        <w:tc>
          <w:tcPr>
            <w:tcW w:w="2835" w:type="dxa"/>
            <w:tcBorders>
              <w:top w:val="nil"/>
              <w:left w:val="nil"/>
              <w:bottom w:val="nil"/>
              <w:right w:val="nil"/>
            </w:tcBorders>
          </w:tcPr>
          <w:p w14:paraId="7BCEAB7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Muestra número, título, estado, fecha y acciones disponibles.</w:t>
            </w:r>
          </w:p>
        </w:tc>
        <w:tc>
          <w:tcPr>
            <w:tcW w:w="1587" w:type="dxa"/>
            <w:tcBorders>
              <w:top w:val="nil"/>
              <w:left w:val="nil"/>
              <w:bottom w:val="nil"/>
              <w:right w:val="nil"/>
            </w:tcBorders>
          </w:tcPr>
          <w:p w14:paraId="42957336"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7A71BD40"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Control de expedientes en curso.</w:t>
            </w:r>
          </w:p>
        </w:tc>
      </w:tr>
      <w:tr w:rsidR="007C6F80" w:rsidRPr="007C6F80" w14:paraId="50090243" w14:textId="77777777" w:rsidTr="000059BE">
        <w:tc>
          <w:tcPr>
            <w:tcW w:w="907" w:type="dxa"/>
            <w:tcBorders>
              <w:top w:val="nil"/>
              <w:left w:val="nil"/>
              <w:bottom w:val="nil"/>
              <w:right w:val="nil"/>
            </w:tcBorders>
          </w:tcPr>
          <w:p w14:paraId="68323AE3"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RO-04</w:t>
            </w:r>
          </w:p>
        </w:tc>
        <w:tc>
          <w:tcPr>
            <w:tcW w:w="1814" w:type="dxa"/>
            <w:tcBorders>
              <w:top w:val="nil"/>
              <w:left w:val="nil"/>
              <w:bottom w:val="nil"/>
              <w:right w:val="nil"/>
            </w:tcBorders>
          </w:tcPr>
          <w:p w14:paraId="6A0A0AA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Historial y bitácora</w:t>
            </w:r>
          </w:p>
        </w:tc>
        <w:tc>
          <w:tcPr>
            <w:tcW w:w="2835" w:type="dxa"/>
            <w:tcBorders>
              <w:top w:val="nil"/>
              <w:left w:val="nil"/>
              <w:bottom w:val="nil"/>
              <w:right w:val="nil"/>
            </w:tcBorders>
          </w:tcPr>
          <w:p w14:paraId="1E48847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Presenta eventos de creación, revisión, rechazo, corrección y aprobación.</w:t>
            </w:r>
          </w:p>
        </w:tc>
        <w:tc>
          <w:tcPr>
            <w:tcW w:w="1587" w:type="dxa"/>
            <w:tcBorders>
              <w:top w:val="nil"/>
              <w:left w:val="nil"/>
              <w:bottom w:val="nil"/>
              <w:right w:val="nil"/>
            </w:tcBorders>
          </w:tcPr>
          <w:p w14:paraId="5F0F69A1"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6D54247F"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Seguimiento de responsables y acciones.</w:t>
            </w:r>
          </w:p>
        </w:tc>
      </w:tr>
      <w:tr w:rsidR="007C6F80" w:rsidRPr="007C6F80" w14:paraId="692189E5" w14:textId="77777777" w:rsidTr="0035731B">
        <w:tc>
          <w:tcPr>
            <w:tcW w:w="907" w:type="dxa"/>
            <w:tcBorders>
              <w:top w:val="nil"/>
              <w:left w:val="nil"/>
              <w:bottom w:val="nil"/>
              <w:right w:val="nil"/>
            </w:tcBorders>
          </w:tcPr>
          <w:p w14:paraId="04A8B45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RO-05</w:t>
            </w:r>
          </w:p>
        </w:tc>
        <w:tc>
          <w:tcPr>
            <w:tcW w:w="1814" w:type="dxa"/>
            <w:tcBorders>
              <w:top w:val="nil"/>
              <w:left w:val="nil"/>
              <w:bottom w:val="nil"/>
              <w:right w:val="nil"/>
            </w:tcBorders>
          </w:tcPr>
          <w:p w14:paraId="571BF61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Versiones de documentos</w:t>
            </w:r>
          </w:p>
        </w:tc>
        <w:tc>
          <w:tcPr>
            <w:tcW w:w="2835" w:type="dxa"/>
            <w:tcBorders>
              <w:top w:val="nil"/>
              <w:left w:val="nil"/>
              <w:bottom w:val="nil"/>
              <w:right w:val="nil"/>
            </w:tcBorders>
          </w:tcPr>
          <w:p w14:paraId="66BD24A0"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Muestra archivos vigentes y anteriores asociados a un expediente.</w:t>
            </w:r>
          </w:p>
        </w:tc>
        <w:tc>
          <w:tcPr>
            <w:tcW w:w="1587" w:type="dxa"/>
            <w:tcBorders>
              <w:top w:val="nil"/>
              <w:left w:val="nil"/>
              <w:bottom w:val="nil"/>
              <w:right w:val="nil"/>
            </w:tcBorders>
          </w:tcPr>
          <w:p w14:paraId="0132FE86"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1C5AF97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Verificación de modificaciones documentales.</w:t>
            </w:r>
          </w:p>
        </w:tc>
      </w:tr>
      <w:tr w:rsidR="007C6F80" w:rsidRPr="007C6F80" w14:paraId="4287897A" w14:textId="77777777" w:rsidTr="0035731B">
        <w:tc>
          <w:tcPr>
            <w:tcW w:w="907" w:type="dxa"/>
            <w:tcBorders>
              <w:top w:val="nil"/>
              <w:left w:val="nil"/>
              <w:bottom w:val="single" w:sz="4" w:space="0" w:color="auto"/>
              <w:right w:val="nil"/>
            </w:tcBorders>
          </w:tcPr>
          <w:p w14:paraId="46B413F5"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RO-06</w:t>
            </w:r>
          </w:p>
        </w:tc>
        <w:tc>
          <w:tcPr>
            <w:tcW w:w="1814" w:type="dxa"/>
            <w:tcBorders>
              <w:top w:val="nil"/>
              <w:left w:val="nil"/>
              <w:bottom w:val="single" w:sz="4" w:space="0" w:color="auto"/>
              <w:right w:val="nil"/>
            </w:tcBorders>
          </w:tcPr>
          <w:p w14:paraId="056E869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Bandeja de revisiones DAF</w:t>
            </w:r>
          </w:p>
        </w:tc>
        <w:tc>
          <w:tcPr>
            <w:tcW w:w="2835" w:type="dxa"/>
            <w:tcBorders>
              <w:top w:val="nil"/>
              <w:left w:val="nil"/>
              <w:bottom w:val="single" w:sz="4" w:space="0" w:color="auto"/>
              <w:right w:val="nil"/>
            </w:tcBorders>
          </w:tcPr>
          <w:p w14:paraId="7C2EB1A9"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Concentra SIAF y expedientes pendientes para dictamen.</w:t>
            </w:r>
          </w:p>
        </w:tc>
        <w:tc>
          <w:tcPr>
            <w:tcW w:w="1587" w:type="dxa"/>
            <w:tcBorders>
              <w:top w:val="nil"/>
              <w:left w:val="nil"/>
              <w:bottom w:val="single" w:sz="4" w:space="0" w:color="auto"/>
              <w:right w:val="nil"/>
            </w:tcBorders>
          </w:tcPr>
          <w:p w14:paraId="266299E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Analista DAF</w:t>
            </w:r>
          </w:p>
        </w:tc>
        <w:tc>
          <w:tcPr>
            <w:tcW w:w="1757" w:type="dxa"/>
            <w:tcBorders>
              <w:top w:val="nil"/>
              <w:left w:val="nil"/>
              <w:bottom w:val="single" w:sz="4" w:space="0" w:color="auto"/>
              <w:right w:val="nil"/>
            </w:tcBorders>
          </w:tcPr>
          <w:p w14:paraId="2FB80AE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Atención de carga de revisión.</w:t>
            </w:r>
          </w:p>
        </w:tc>
      </w:tr>
    </w:tbl>
    <w:p w14:paraId="2AFE7F32" w14:textId="77777777" w:rsidR="0035731B" w:rsidRDefault="0035731B" w:rsidP="0035731B">
      <w:pPr>
        <w:spacing w:line="240" w:lineRule="auto"/>
        <w:rPr>
          <w:rFonts w:ascii="Calibri" w:eastAsia="Times New Roman" w:hAnsi="Calibri" w:cs="Calibri"/>
          <w:i/>
          <w:sz w:val="18"/>
          <w:szCs w:val="18"/>
        </w:rPr>
      </w:pPr>
    </w:p>
    <w:p w14:paraId="1D33B82F" w14:textId="30042B51" w:rsidR="0035731B" w:rsidRPr="0035731B" w:rsidRDefault="0035731B" w:rsidP="0035731B">
      <w:pPr>
        <w:spacing w:line="240" w:lineRule="auto"/>
        <w:rPr>
          <w:rFonts w:ascii="Calibri" w:hAnsi="Calibri" w:cs="Calibri"/>
          <w:sz w:val="18"/>
          <w:szCs w:val="18"/>
        </w:rPr>
      </w:pPr>
      <w:r w:rsidRPr="0035731B">
        <w:rPr>
          <w:rFonts w:ascii="Calibri" w:eastAsia="Times New Roman" w:hAnsi="Calibri" w:cs="Calibri"/>
          <w:i/>
          <w:sz w:val="18"/>
          <w:szCs w:val="18"/>
        </w:rPr>
        <w:t xml:space="preserve">Nota. </w:t>
      </w:r>
      <w:r w:rsidRPr="0035731B">
        <w:rPr>
          <w:rFonts w:ascii="Calibri" w:eastAsia="Times New Roman" w:hAnsi="Calibri" w:cs="Calibri"/>
          <w:sz w:val="18"/>
          <w:szCs w:val="18"/>
        </w:rPr>
        <w:t>RO = reporte operativo. Los reportes listados corresponden a salidas consultables o generables desde los módulos de SIAF y expedientes del prototipo.</w:t>
      </w:r>
    </w:p>
    <w:p w14:paraId="33621F4E" w14:textId="12C391A5" w:rsidR="00BD12F5" w:rsidRDefault="00BD12F5">
      <w:pPr>
        <w:adjustRightInd/>
        <w:spacing w:after="158" w:line="362" w:lineRule="auto"/>
        <w:ind w:left="12" w:right="11" w:hanging="23"/>
      </w:pPr>
      <w:r>
        <w:br w:type="page"/>
      </w:r>
    </w:p>
    <w:p w14:paraId="32FAE9FF" w14:textId="22080348" w:rsidR="0044673B" w:rsidRDefault="0044673B" w:rsidP="0044673B">
      <w:pPr>
        <w:numPr>
          <w:ilvl w:val="2"/>
          <w:numId w:val="1"/>
        </w:numPr>
        <w:adjustRightInd/>
        <w:outlineLvl w:val="1"/>
        <w:rPr>
          <w:rFonts w:ascii="Calibri" w:eastAsia="Calibri" w:hAnsi="Calibri" w:cs="Calibri"/>
          <w:b/>
          <w:color w:val="auto"/>
          <w:sz w:val="22"/>
          <w:szCs w:val="22"/>
          <w:lang w:eastAsia="en-US"/>
        </w:rPr>
      </w:pPr>
      <w:bookmarkStart w:id="481" w:name="_Toc238334284"/>
      <w:r>
        <w:rPr>
          <w:rFonts w:ascii="Calibri" w:eastAsia="Calibri" w:hAnsi="Calibri" w:cs="Calibri"/>
          <w:b/>
          <w:color w:val="auto"/>
          <w:sz w:val="22"/>
          <w:szCs w:val="22"/>
          <w:lang w:eastAsia="en-US"/>
        </w:rPr>
        <w:t>Reportes de control</w:t>
      </w:r>
      <w:bookmarkEnd w:id="481"/>
    </w:p>
    <w:p w14:paraId="14AB2123" w14:textId="77777777" w:rsidR="009269B5" w:rsidRPr="009269B5" w:rsidRDefault="009269B5" w:rsidP="009269B5">
      <w:pPr>
        <w:ind w:firstLine="720"/>
        <w:rPr>
          <w:rFonts w:ascii="Calibri" w:eastAsia="Times New Roman" w:hAnsi="Calibri" w:cs="Calibri"/>
          <w:sz w:val="22"/>
          <w:szCs w:val="22"/>
        </w:rPr>
      </w:pPr>
      <w:r w:rsidRPr="009269B5">
        <w:rPr>
          <w:rFonts w:ascii="Calibri" w:eastAsia="Times New Roman" w:hAnsi="Calibri" w:cs="Calibri"/>
          <w:sz w:val="22"/>
          <w:szCs w:val="22"/>
        </w:rPr>
        <w:t>Los reportes de control consolidan indicadores analíticos calculados a partir de los estados y fechas registrados en el sistema, orientados a la supervisión gerencial.</w:t>
      </w:r>
    </w:p>
    <w:p w14:paraId="517AAE89" w14:textId="54B055CB" w:rsidR="009269B5" w:rsidRDefault="006D61CA" w:rsidP="00731C53">
      <w:pPr>
        <w:pStyle w:val="Descripcin"/>
        <w:spacing w:after="0"/>
        <w:jc w:val="left"/>
        <w:rPr>
          <w:rFonts w:ascii="Calibri" w:hAnsi="Calibri" w:cs="Calibri"/>
          <w:sz w:val="22"/>
          <w:szCs w:val="22"/>
        </w:rPr>
      </w:pPr>
      <w:bookmarkStart w:id="482" w:name="_Toc238334310"/>
      <w:r w:rsidRPr="00D42B59">
        <w:rPr>
          <w:rFonts w:ascii="Calibri" w:hAnsi="Calibri" w:cs="Calibri"/>
          <w:b/>
          <w:bCs/>
          <w:i w:val="0"/>
          <w:iCs w:val="0"/>
          <w:sz w:val="22"/>
          <w:szCs w:val="22"/>
        </w:rPr>
        <w:t xml:space="preserve">Tabla </w:t>
      </w:r>
      <w:r w:rsidRPr="00D42B59">
        <w:rPr>
          <w:rFonts w:ascii="Calibri" w:hAnsi="Calibri" w:cs="Calibri"/>
          <w:b/>
          <w:bCs/>
          <w:i w:val="0"/>
          <w:iCs w:val="0"/>
          <w:sz w:val="22"/>
          <w:szCs w:val="22"/>
        </w:rPr>
        <w:fldChar w:fldCharType="begin"/>
      </w:r>
      <w:r w:rsidRPr="00D42B59">
        <w:rPr>
          <w:rFonts w:ascii="Calibri" w:hAnsi="Calibri" w:cs="Calibri"/>
          <w:b/>
          <w:bCs/>
          <w:i w:val="0"/>
          <w:iCs w:val="0"/>
          <w:sz w:val="22"/>
          <w:szCs w:val="22"/>
        </w:rPr>
        <w:instrText xml:space="preserve"> SEQ Tabla \* ARABIC </w:instrText>
      </w:r>
      <w:r w:rsidRPr="00D42B59">
        <w:rPr>
          <w:rFonts w:ascii="Calibri" w:hAnsi="Calibri" w:cs="Calibri"/>
          <w:b/>
          <w:bCs/>
          <w:i w:val="0"/>
          <w:iCs w:val="0"/>
          <w:sz w:val="22"/>
          <w:szCs w:val="22"/>
        </w:rPr>
        <w:fldChar w:fldCharType="separate"/>
      </w:r>
      <w:r w:rsidRPr="00D42B59">
        <w:rPr>
          <w:rFonts w:ascii="Calibri" w:hAnsi="Calibri" w:cs="Calibri"/>
          <w:b/>
          <w:bCs/>
          <w:i w:val="0"/>
          <w:iCs w:val="0"/>
          <w:noProof/>
          <w:sz w:val="22"/>
          <w:szCs w:val="22"/>
        </w:rPr>
        <w:t>22</w:t>
      </w:r>
      <w:r w:rsidRPr="00D42B59">
        <w:rPr>
          <w:rFonts w:ascii="Calibri" w:hAnsi="Calibri" w:cs="Calibri"/>
          <w:b/>
          <w:bCs/>
          <w:i w:val="0"/>
          <w:iCs w:val="0"/>
          <w:sz w:val="22"/>
          <w:szCs w:val="22"/>
        </w:rPr>
        <w:fldChar w:fldCharType="end"/>
      </w:r>
      <w:r w:rsidRPr="00D42B59">
        <w:rPr>
          <w:rFonts w:ascii="Calibri" w:hAnsi="Calibri" w:cs="Calibri"/>
          <w:sz w:val="22"/>
          <w:szCs w:val="22"/>
        </w:rPr>
        <w:br/>
        <w:t>Reportes de control e indicadores analíticos de SIGEC-IGSS</w:t>
      </w:r>
      <w:bookmarkEnd w:id="482"/>
    </w:p>
    <w:p w14:paraId="13DF70AD" w14:textId="77777777" w:rsidR="00731C53" w:rsidRPr="00731C53" w:rsidRDefault="00731C53" w:rsidP="00731C53">
      <w:pPr>
        <w:spacing w:line="240" w:lineRule="auto"/>
      </w:pPr>
    </w:p>
    <w:tbl>
      <w:tblPr>
        <w:tblStyle w:val="Tablaconcuadrcula"/>
        <w:tblW w:w="0" w:type="auto"/>
        <w:tblLook w:val="04A0" w:firstRow="1" w:lastRow="0" w:firstColumn="1" w:lastColumn="0" w:noHBand="0" w:noVBand="1"/>
      </w:tblPr>
      <w:tblGrid>
        <w:gridCol w:w="907"/>
        <w:gridCol w:w="2154"/>
        <w:gridCol w:w="3288"/>
        <w:gridCol w:w="2551"/>
      </w:tblGrid>
      <w:tr w:rsidR="00BA32E3" w:rsidRPr="00E96C54" w14:paraId="02056FD6" w14:textId="77777777" w:rsidTr="00E96C54">
        <w:tc>
          <w:tcPr>
            <w:tcW w:w="907" w:type="dxa"/>
            <w:tcBorders>
              <w:top w:val="single" w:sz="4" w:space="0" w:color="auto"/>
              <w:left w:val="nil"/>
              <w:bottom w:val="single" w:sz="4" w:space="0" w:color="auto"/>
              <w:right w:val="nil"/>
            </w:tcBorders>
          </w:tcPr>
          <w:p w14:paraId="5DF2EBA4"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ID</w:t>
            </w:r>
          </w:p>
        </w:tc>
        <w:tc>
          <w:tcPr>
            <w:tcW w:w="2154" w:type="dxa"/>
            <w:tcBorders>
              <w:top w:val="single" w:sz="4" w:space="0" w:color="auto"/>
              <w:left w:val="nil"/>
              <w:bottom w:val="single" w:sz="4" w:space="0" w:color="auto"/>
              <w:right w:val="nil"/>
            </w:tcBorders>
          </w:tcPr>
          <w:p w14:paraId="4B46D196"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Reporte de control</w:t>
            </w:r>
          </w:p>
        </w:tc>
        <w:tc>
          <w:tcPr>
            <w:tcW w:w="3288" w:type="dxa"/>
            <w:tcBorders>
              <w:top w:val="single" w:sz="4" w:space="0" w:color="auto"/>
              <w:left w:val="nil"/>
              <w:bottom w:val="single" w:sz="4" w:space="0" w:color="auto"/>
              <w:right w:val="nil"/>
            </w:tcBorders>
          </w:tcPr>
          <w:p w14:paraId="76E34D9E"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Indicadores</w:t>
            </w:r>
          </w:p>
        </w:tc>
        <w:tc>
          <w:tcPr>
            <w:tcW w:w="2551" w:type="dxa"/>
            <w:tcBorders>
              <w:top w:val="single" w:sz="4" w:space="0" w:color="auto"/>
              <w:left w:val="nil"/>
              <w:bottom w:val="single" w:sz="4" w:space="0" w:color="auto"/>
              <w:right w:val="nil"/>
            </w:tcBorders>
          </w:tcPr>
          <w:p w14:paraId="09259658"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Finalidad</w:t>
            </w:r>
          </w:p>
        </w:tc>
      </w:tr>
      <w:tr w:rsidR="00BA32E3" w:rsidRPr="00E96C54" w14:paraId="68860E03" w14:textId="77777777" w:rsidTr="00E96C54">
        <w:tc>
          <w:tcPr>
            <w:tcW w:w="907" w:type="dxa"/>
            <w:tcBorders>
              <w:top w:val="single" w:sz="4" w:space="0" w:color="auto"/>
              <w:left w:val="nil"/>
              <w:bottom w:val="nil"/>
              <w:right w:val="nil"/>
            </w:tcBorders>
          </w:tcPr>
          <w:p w14:paraId="25A00B42"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RC-01</w:t>
            </w:r>
          </w:p>
        </w:tc>
        <w:tc>
          <w:tcPr>
            <w:tcW w:w="2154" w:type="dxa"/>
            <w:tcBorders>
              <w:top w:val="single" w:sz="4" w:space="0" w:color="auto"/>
              <w:left w:val="nil"/>
              <w:bottom w:val="nil"/>
              <w:right w:val="nil"/>
            </w:tcBorders>
          </w:tcPr>
          <w:p w14:paraId="07DCA465"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Cierre mensual SIAF</w:t>
            </w:r>
          </w:p>
        </w:tc>
        <w:tc>
          <w:tcPr>
            <w:tcW w:w="3288" w:type="dxa"/>
            <w:tcBorders>
              <w:top w:val="single" w:sz="4" w:space="0" w:color="auto"/>
              <w:left w:val="nil"/>
              <w:bottom w:val="nil"/>
              <w:right w:val="nil"/>
            </w:tcBorders>
          </w:tcPr>
          <w:p w14:paraId="369B70C3"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Aprobados, rechazados al cierre, pendientes de corregir y en revisión.</w:t>
            </w:r>
          </w:p>
        </w:tc>
        <w:tc>
          <w:tcPr>
            <w:tcW w:w="2551" w:type="dxa"/>
            <w:tcBorders>
              <w:top w:val="single" w:sz="4" w:space="0" w:color="auto"/>
              <w:left w:val="nil"/>
              <w:bottom w:val="nil"/>
              <w:right w:val="nil"/>
            </w:tcBorders>
          </w:tcPr>
          <w:p w14:paraId="0441B9E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Identificar comportamiento mensual y casos no resueltos.</w:t>
            </w:r>
          </w:p>
        </w:tc>
      </w:tr>
      <w:tr w:rsidR="00BA32E3" w:rsidRPr="00E96C54" w14:paraId="7E9D030E" w14:textId="77777777" w:rsidTr="00E96C54">
        <w:tc>
          <w:tcPr>
            <w:tcW w:w="907" w:type="dxa"/>
            <w:tcBorders>
              <w:top w:val="nil"/>
              <w:left w:val="nil"/>
              <w:bottom w:val="nil"/>
              <w:right w:val="nil"/>
            </w:tcBorders>
          </w:tcPr>
          <w:p w14:paraId="79D4784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RC-02</w:t>
            </w:r>
          </w:p>
        </w:tc>
        <w:tc>
          <w:tcPr>
            <w:tcW w:w="2154" w:type="dxa"/>
            <w:tcBorders>
              <w:top w:val="nil"/>
              <w:left w:val="nil"/>
              <w:bottom w:val="nil"/>
              <w:right w:val="nil"/>
            </w:tcBorders>
          </w:tcPr>
          <w:p w14:paraId="6717514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Cierre mensual de expedientes</w:t>
            </w:r>
          </w:p>
        </w:tc>
        <w:tc>
          <w:tcPr>
            <w:tcW w:w="3288" w:type="dxa"/>
            <w:tcBorders>
              <w:top w:val="nil"/>
              <w:left w:val="nil"/>
              <w:bottom w:val="nil"/>
              <w:right w:val="nil"/>
            </w:tcBorders>
          </w:tcPr>
          <w:p w14:paraId="0495D2A9"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Resultados de expedientes al corte por mes.</w:t>
            </w:r>
          </w:p>
        </w:tc>
        <w:tc>
          <w:tcPr>
            <w:tcW w:w="2551" w:type="dxa"/>
            <w:tcBorders>
              <w:top w:val="nil"/>
              <w:left w:val="nil"/>
              <w:bottom w:val="nil"/>
              <w:right w:val="nil"/>
            </w:tcBorders>
          </w:tcPr>
          <w:p w14:paraId="02BF43E9"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Controlar estados y cuellos de botella documentales.</w:t>
            </w:r>
          </w:p>
        </w:tc>
      </w:tr>
      <w:tr w:rsidR="00BA32E3" w:rsidRPr="00E96C54" w14:paraId="64DCC1C1" w14:textId="77777777" w:rsidTr="00E96C54">
        <w:tc>
          <w:tcPr>
            <w:tcW w:w="907" w:type="dxa"/>
            <w:tcBorders>
              <w:top w:val="nil"/>
              <w:left w:val="nil"/>
              <w:bottom w:val="nil"/>
              <w:right w:val="nil"/>
            </w:tcBorders>
          </w:tcPr>
          <w:p w14:paraId="688B1FE1"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RC-03</w:t>
            </w:r>
          </w:p>
        </w:tc>
        <w:tc>
          <w:tcPr>
            <w:tcW w:w="2154" w:type="dxa"/>
            <w:tcBorders>
              <w:top w:val="nil"/>
              <w:left w:val="nil"/>
              <w:bottom w:val="nil"/>
              <w:right w:val="nil"/>
            </w:tcBorders>
          </w:tcPr>
          <w:p w14:paraId="3C52EBF5"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Motivos de rechazo</w:t>
            </w:r>
          </w:p>
        </w:tc>
        <w:tc>
          <w:tcPr>
            <w:tcW w:w="3288" w:type="dxa"/>
            <w:tcBorders>
              <w:top w:val="nil"/>
              <w:left w:val="nil"/>
              <w:bottom w:val="nil"/>
              <w:right w:val="nil"/>
            </w:tcBorders>
          </w:tcPr>
          <w:p w14:paraId="5432DB1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Frecuencia y participación de categorías de rechazo.</w:t>
            </w:r>
          </w:p>
        </w:tc>
        <w:tc>
          <w:tcPr>
            <w:tcW w:w="2551" w:type="dxa"/>
            <w:tcBorders>
              <w:top w:val="nil"/>
              <w:left w:val="nil"/>
              <w:bottom w:val="nil"/>
              <w:right w:val="nil"/>
            </w:tcBorders>
          </w:tcPr>
          <w:p w14:paraId="3E0BC6F7"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Priorizar acciones de prevención y mejora de calidad.</w:t>
            </w:r>
          </w:p>
        </w:tc>
      </w:tr>
      <w:tr w:rsidR="00BA32E3" w:rsidRPr="00E96C54" w14:paraId="462B666D" w14:textId="77777777" w:rsidTr="00E96C54">
        <w:tc>
          <w:tcPr>
            <w:tcW w:w="907" w:type="dxa"/>
            <w:tcBorders>
              <w:top w:val="nil"/>
              <w:left w:val="nil"/>
              <w:bottom w:val="nil"/>
              <w:right w:val="nil"/>
            </w:tcBorders>
          </w:tcPr>
          <w:p w14:paraId="0401E2A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RC-04</w:t>
            </w:r>
          </w:p>
        </w:tc>
        <w:tc>
          <w:tcPr>
            <w:tcW w:w="2154" w:type="dxa"/>
            <w:tcBorders>
              <w:top w:val="nil"/>
              <w:left w:val="nil"/>
              <w:bottom w:val="nil"/>
              <w:right w:val="nil"/>
            </w:tcBorders>
          </w:tcPr>
          <w:p w14:paraId="5760FCD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Devoluciones y ciclos</w:t>
            </w:r>
          </w:p>
        </w:tc>
        <w:tc>
          <w:tcPr>
            <w:tcW w:w="3288" w:type="dxa"/>
            <w:tcBorders>
              <w:top w:val="nil"/>
              <w:left w:val="nil"/>
              <w:bottom w:val="nil"/>
              <w:right w:val="nil"/>
            </w:tcBorders>
          </w:tcPr>
          <w:p w14:paraId="3ED03AE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Distribución de casos sin devolución, con una, dos o más devoluciones.</w:t>
            </w:r>
          </w:p>
        </w:tc>
        <w:tc>
          <w:tcPr>
            <w:tcW w:w="2551" w:type="dxa"/>
            <w:tcBorders>
              <w:top w:val="nil"/>
              <w:left w:val="nil"/>
              <w:bottom w:val="nil"/>
              <w:right w:val="nil"/>
            </w:tcBorders>
          </w:tcPr>
          <w:p w14:paraId="5570098E"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Medir reprocesos y necesidad de acompañamiento.</w:t>
            </w:r>
          </w:p>
        </w:tc>
      </w:tr>
      <w:tr w:rsidR="00BA32E3" w:rsidRPr="00E96C54" w14:paraId="7DD7D3E9" w14:textId="77777777" w:rsidTr="00E96C54">
        <w:tc>
          <w:tcPr>
            <w:tcW w:w="907" w:type="dxa"/>
            <w:tcBorders>
              <w:top w:val="nil"/>
              <w:left w:val="nil"/>
              <w:bottom w:val="nil"/>
              <w:right w:val="nil"/>
            </w:tcBorders>
          </w:tcPr>
          <w:p w14:paraId="0A05354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RC-05</w:t>
            </w:r>
          </w:p>
        </w:tc>
        <w:tc>
          <w:tcPr>
            <w:tcW w:w="2154" w:type="dxa"/>
            <w:tcBorders>
              <w:top w:val="nil"/>
              <w:left w:val="nil"/>
              <w:bottom w:val="nil"/>
              <w:right w:val="nil"/>
            </w:tcBorders>
          </w:tcPr>
          <w:p w14:paraId="04D9717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Tiempos promedio</w:t>
            </w:r>
          </w:p>
        </w:tc>
        <w:tc>
          <w:tcPr>
            <w:tcW w:w="3288" w:type="dxa"/>
            <w:tcBorders>
              <w:top w:val="nil"/>
              <w:left w:val="nil"/>
              <w:bottom w:val="nil"/>
              <w:right w:val="nil"/>
            </w:tcBorders>
          </w:tcPr>
          <w:p w14:paraId="24E263B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Tiempo de respuesta DAF, corrección, respuesta tras reenvío y ciclo total.</w:t>
            </w:r>
          </w:p>
        </w:tc>
        <w:tc>
          <w:tcPr>
            <w:tcW w:w="2551" w:type="dxa"/>
            <w:tcBorders>
              <w:top w:val="nil"/>
              <w:left w:val="nil"/>
              <w:bottom w:val="nil"/>
              <w:right w:val="nil"/>
            </w:tcBorders>
          </w:tcPr>
          <w:p w14:paraId="1C18C8B0"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Evaluar oportunidad del proceso.</w:t>
            </w:r>
          </w:p>
        </w:tc>
      </w:tr>
      <w:tr w:rsidR="00BA32E3" w:rsidRPr="00E96C54" w14:paraId="15AE14D3" w14:textId="77777777" w:rsidTr="00E96C54">
        <w:tc>
          <w:tcPr>
            <w:tcW w:w="907" w:type="dxa"/>
            <w:tcBorders>
              <w:top w:val="nil"/>
              <w:left w:val="nil"/>
              <w:bottom w:val="single" w:sz="4" w:space="0" w:color="auto"/>
              <w:right w:val="nil"/>
            </w:tcBorders>
          </w:tcPr>
          <w:p w14:paraId="5BE998E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RC-06</w:t>
            </w:r>
          </w:p>
        </w:tc>
        <w:tc>
          <w:tcPr>
            <w:tcW w:w="2154" w:type="dxa"/>
            <w:tcBorders>
              <w:top w:val="nil"/>
              <w:left w:val="nil"/>
              <w:bottom w:val="single" w:sz="4" w:space="0" w:color="auto"/>
              <w:right w:val="nil"/>
            </w:tcBorders>
          </w:tcPr>
          <w:p w14:paraId="2B9B376C"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Alcance de unidad</w:t>
            </w:r>
          </w:p>
        </w:tc>
        <w:tc>
          <w:tcPr>
            <w:tcW w:w="3288" w:type="dxa"/>
            <w:tcBorders>
              <w:top w:val="nil"/>
              <w:left w:val="nil"/>
              <w:bottom w:val="single" w:sz="4" w:space="0" w:color="auto"/>
              <w:right w:val="nil"/>
            </w:tcBorders>
          </w:tcPr>
          <w:p w14:paraId="7CAA06D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Información consolidada por unidad o colaborador autorizado.</w:t>
            </w:r>
          </w:p>
        </w:tc>
        <w:tc>
          <w:tcPr>
            <w:tcW w:w="2551" w:type="dxa"/>
            <w:tcBorders>
              <w:top w:val="nil"/>
              <w:left w:val="nil"/>
              <w:bottom w:val="single" w:sz="4" w:space="0" w:color="auto"/>
              <w:right w:val="nil"/>
            </w:tcBorders>
          </w:tcPr>
          <w:p w14:paraId="21D579C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Supervisión de actividad institucional.</w:t>
            </w:r>
          </w:p>
        </w:tc>
      </w:tr>
    </w:tbl>
    <w:p w14:paraId="3B320826" w14:textId="77777777" w:rsidR="00731C53" w:rsidRDefault="00731C53" w:rsidP="00731C53">
      <w:pPr>
        <w:spacing w:line="240" w:lineRule="auto"/>
        <w:rPr>
          <w:rFonts w:ascii="Calibri" w:eastAsia="Times New Roman" w:hAnsi="Calibri" w:cs="Calibri"/>
          <w:i/>
          <w:sz w:val="18"/>
          <w:szCs w:val="18"/>
        </w:rPr>
      </w:pPr>
    </w:p>
    <w:p w14:paraId="652C9EAF" w14:textId="354F385D" w:rsidR="00731C53" w:rsidRPr="00731C53" w:rsidRDefault="00731C53" w:rsidP="00731C53">
      <w:pPr>
        <w:spacing w:line="240" w:lineRule="auto"/>
        <w:rPr>
          <w:rFonts w:ascii="Calibri" w:hAnsi="Calibri" w:cs="Calibri"/>
          <w:sz w:val="18"/>
          <w:szCs w:val="18"/>
        </w:rPr>
      </w:pPr>
      <w:r w:rsidRPr="00731C53">
        <w:rPr>
          <w:rFonts w:ascii="Calibri" w:eastAsia="Times New Roman" w:hAnsi="Calibri" w:cs="Calibri"/>
          <w:i/>
          <w:sz w:val="18"/>
          <w:szCs w:val="18"/>
        </w:rPr>
        <w:t xml:space="preserve">Nota. </w:t>
      </w:r>
      <w:r w:rsidRPr="00731C53">
        <w:rPr>
          <w:rFonts w:ascii="Calibri" w:eastAsia="Times New Roman" w:hAnsi="Calibri" w:cs="Calibri"/>
          <w:sz w:val="18"/>
          <w:szCs w:val="18"/>
        </w:rPr>
        <w:t>RC = reporte de control. Los indicadores se calculan a partir de los estados y fechas registrados en las solicitudes SIAF y expedientes gestionados en SIGEC-IGSS.</w:t>
      </w:r>
    </w:p>
    <w:p w14:paraId="16D09360" w14:textId="77777777" w:rsidR="00CF5C67" w:rsidRDefault="00CF5C67" w:rsidP="00D42B59"/>
    <w:p w14:paraId="628A4930" w14:textId="77777777" w:rsidR="00E96C54" w:rsidRDefault="00E96C54" w:rsidP="00D42B59">
      <w:pPr>
        <w:sectPr w:rsidR="00E96C54" w:rsidSect="00F66ABA">
          <w:pgSz w:w="12240" w:h="15840"/>
          <w:pgMar w:top="1440" w:right="1440" w:bottom="1440" w:left="1440" w:header="0" w:footer="544" w:gutter="0"/>
          <w:cols w:space="720"/>
          <w:docGrid w:linePitch="360"/>
        </w:sectPr>
      </w:pPr>
    </w:p>
    <w:p w14:paraId="3FCD701F" w14:textId="14B0755A" w:rsidR="0001406A" w:rsidRDefault="0001406A" w:rsidP="0001406A">
      <w:pPr>
        <w:numPr>
          <w:ilvl w:val="2"/>
          <w:numId w:val="1"/>
        </w:numPr>
        <w:adjustRightInd/>
        <w:outlineLvl w:val="1"/>
        <w:rPr>
          <w:rFonts w:ascii="Calibri" w:eastAsia="Calibri" w:hAnsi="Calibri" w:cs="Calibri"/>
          <w:b/>
          <w:color w:val="auto"/>
          <w:sz w:val="22"/>
          <w:szCs w:val="22"/>
          <w:lang w:eastAsia="en-US"/>
        </w:rPr>
      </w:pPr>
      <w:bookmarkStart w:id="483" w:name="_Toc238334285"/>
      <w:r>
        <w:rPr>
          <w:rFonts w:ascii="Calibri" w:eastAsia="Calibri" w:hAnsi="Calibri" w:cs="Calibri"/>
          <w:b/>
          <w:color w:val="auto"/>
          <w:sz w:val="22"/>
          <w:szCs w:val="22"/>
          <w:lang w:eastAsia="en-US"/>
        </w:rPr>
        <w:t>Modelo entidad – relación</w:t>
      </w:r>
      <w:bookmarkEnd w:id="483"/>
      <w:r>
        <w:rPr>
          <w:rFonts w:ascii="Calibri" w:eastAsia="Calibri" w:hAnsi="Calibri" w:cs="Calibri"/>
          <w:b/>
          <w:color w:val="auto"/>
          <w:sz w:val="22"/>
          <w:szCs w:val="22"/>
          <w:lang w:eastAsia="en-US"/>
        </w:rPr>
        <w:t xml:space="preserve"> </w:t>
      </w:r>
    </w:p>
    <w:p w14:paraId="11F411FF" w14:textId="4E0A4B48" w:rsidR="00A41B34" w:rsidRDefault="00A41B34" w:rsidP="00A41B34">
      <w:pPr>
        <w:ind w:firstLine="720"/>
        <w:rPr>
          <w:rFonts w:eastAsia="Times New Roman"/>
        </w:rPr>
      </w:pPr>
      <w:r>
        <w:rPr>
          <w:rFonts w:eastAsia="Times New Roman"/>
        </w:rPr>
        <w:t>El modelo entidad–relación resume las entidades persistentes que soportan las reglas de negocio de SIGEC-IGSS. Dado el volumen del esquema (seguridad, estructura organizacional, SIAF, expedientes, catálogos y correlativos), el modelo completo se presenta en cinco partes secuenciales (Figuras 1</w:t>
      </w:r>
      <w:r w:rsidR="00AA164B">
        <w:rPr>
          <w:rFonts w:eastAsia="Times New Roman"/>
        </w:rPr>
        <w:t>8</w:t>
      </w:r>
      <w:r>
        <w:rPr>
          <w:rFonts w:eastAsia="Times New Roman"/>
        </w:rPr>
        <w:t xml:space="preserve"> a 2</w:t>
      </w:r>
      <w:r w:rsidR="00AA164B">
        <w:rPr>
          <w:rFonts w:eastAsia="Times New Roman"/>
        </w:rPr>
        <w:t>2</w:t>
      </w:r>
      <w:r>
        <w:rPr>
          <w:rFonts w:eastAsia="Times New Roman"/>
        </w:rPr>
        <w:t>), a fin de conservar legibilidad sin omitir entidades. Las líneas discontinuas indican asociaciones lógicas sin clave foránea en el ORM; las continuas representan relaciones implementadas con integridad referencial.</w:t>
      </w:r>
    </w:p>
    <w:p w14:paraId="2FC2E1BB" w14:textId="60A37331" w:rsidR="00A41B34" w:rsidRDefault="007949BB" w:rsidP="00F207A4">
      <w:pPr>
        <w:pStyle w:val="Descripcin"/>
        <w:spacing w:after="0"/>
        <w:jc w:val="left"/>
        <w:rPr>
          <w:rFonts w:ascii="Calibri" w:hAnsi="Calibri" w:cs="Calibri"/>
          <w:sz w:val="22"/>
          <w:szCs w:val="22"/>
        </w:rPr>
      </w:pPr>
      <w:bookmarkStart w:id="484" w:name="_Toc238334328"/>
      <w:r w:rsidRPr="007949BB">
        <w:rPr>
          <w:rFonts w:ascii="Calibri" w:hAnsi="Calibri" w:cs="Calibri"/>
          <w:b/>
          <w:bCs/>
          <w:i w:val="0"/>
          <w:iCs w:val="0"/>
          <w:sz w:val="22"/>
          <w:szCs w:val="22"/>
        </w:rPr>
        <w:t xml:space="preserve">Figura </w:t>
      </w:r>
      <w:r w:rsidRPr="007949BB">
        <w:rPr>
          <w:rFonts w:ascii="Calibri" w:hAnsi="Calibri" w:cs="Calibri"/>
          <w:b/>
          <w:bCs/>
          <w:i w:val="0"/>
          <w:iCs w:val="0"/>
          <w:sz w:val="22"/>
          <w:szCs w:val="22"/>
        </w:rPr>
        <w:fldChar w:fldCharType="begin"/>
      </w:r>
      <w:r w:rsidRPr="007949BB">
        <w:rPr>
          <w:rFonts w:ascii="Calibri" w:hAnsi="Calibri" w:cs="Calibri"/>
          <w:b/>
          <w:bCs/>
          <w:i w:val="0"/>
          <w:iCs w:val="0"/>
          <w:sz w:val="22"/>
          <w:szCs w:val="22"/>
        </w:rPr>
        <w:instrText xml:space="preserve"> SEQ Figura \* ARABIC </w:instrText>
      </w:r>
      <w:r w:rsidRPr="007949BB">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18</w:t>
      </w:r>
      <w:r w:rsidRPr="007949BB">
        <w:rPr>
          <w:rFonts w:ascii="Calibri" w:hAnsi="Calibri" w:cs="Calibri"/>
          <w:b/>
          <w:bCs/>
          <w:i w:val="0"/>
          <w:iCs w:val="0"/>
          <w:sz w:val="22"/>
          <w:szCs w:val="22"/>
        </w:rPr>
        <w:fldChar w:fldCharType="end"/>
      </w:r>
      <w:r w:rsidRPr="007949BB">
        <w:rPr>
          <w:rFonts w:ascii="Calibri" w:hAnsi="Calibri" w:cs="Calibri"/>
          <w:sz w:val="22"/>
          <w:szCs w:val="22"/>
        </w:rPr>
        <w:br/>
        <w:t>Modelo entidad–relación completa de SIGEC-IGSS — Parte A: mapa de módulos</w:t>
      </w:r>
      <w:bookmarkEnd w:id="484"/>
    </w:p>
    <w:p w14:paraId="64906F3D" w14:textId="77777777" w:rsidR="00F207A4" w:rsidRPr="00F207A4" w:rsidRDefault="00F207A4" w:rsidP="00F207A4">
      <w:pPr>
        <w:spacing w:line="240" w:lineRule="auto"/>
      </w:pPr>
    </w:p>
    <w:p w14:paraId="2FDB2C6D" w14:textId="68CC3D74" w:rsidR="00A41B34" w:rsidRDefault="002D79DE" w:rsidP="00F207A4">
      <w:pPr>
        <w:spacing w:line="240" w:lineRule="auto"/>
      </w:pPr>
      <w:r>
        <w:rPr>
          <w:noProof/>
        </w:rPr>
        <w:drawing>
          <wp:inline distT="0" distB="0" distL="0" distR="0" wp14:anchorId="7E5E6B0C" wp14:editId="7988CAB7">
            <wp:extent cx="5943600" cy="2708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a_mapa_modulos.png"/>
                    <pic:cNvPicPr/>
                  </pic:nvPicPr>
                  <pic:blipFill rotWithShape="1">
                    <a:blip r:embed="rId39"/>
                    <a:srcRect b="29106"/>
                    <a:stretch>
                      <a:fillRect/>
                    </a:stretch>
                  </pic:blipFill>
                  <pic:spPr bwMode="auto">
                    <a:xfrm>
                      <a:off x="0" y="0"/>
                      <a:ext cx="5943600" cy="2708695"/>
                    </a:xfrm>
                    <a:prstGeom prst="rect">
                      <a:avLst/>
                    </a:prstGeom>
                    <a:ln>
                      <a:noFill/>
                    </a:ln>
                    <a:extLst>
                      <a:ext uri="{53640926-AAD7-44D8-BBD7-CCE9431645EC}">
                        <a14:shadowObscured xmlns:a14="http://schemas.microsoft.com/office/drawing/2010/main"/>
                      </a:ext>
                    </a:extLst>
                  </pic:spPr>
                </pic:pic>
              </a:graphicData>
            </a:graphic>
          </wp:inline>
        </w:drawing>
      </w:r>
    </w:p>
    <w:p w14:paraId="1A5FA883" w14:textId="77777777" w:rsidR="00213912" w:rsidRDefault="00213912" w:rsidP="00213912">
      <w:pPr>
        <w:spacing w:line="240" w:lineRule="auto"/>
        <w:rPr>
          <w:rFonts w:ascii="Calibri" w:eastAsia="Times New Roman" w:hAnsi="Calibri" w:cs="Calibri"/>
          <w:i/>
          <w:sz w:val="18"/>
          <w:szCs w:val="18"/>
        </w:rPr>
      </w:pPr>
    </w:p>
    <w:p w14:paraId="3F86A353" w14:textId="376E37CE" w:rsidR="00213912" w:rsidRPr="00213912" w:rsidRDefault="00213912" w:rsidP="00213912">
      <w:pPr>
        <w:spacing w:line="240" w:lineRule="auto"/>
        <w:rPr>
          <w:rFonts w:ascii="Calibri" w:hAnsi="Calibri" w:cs="Calibri"/>
          <w:sz w:val="18"/>
          <w:szCs w:val="18"/>
        </w:rPr>
      </w:pPr>
      <w:r w:rsidRPr="00213912">
        <w:rPr>
          <w:rFonts w:ascii="Calibri" w:eastAsia="Times New Roman" w:hAnsi="Calibri" w:cs="Calibri"/>
          <w:i/>
          <w:sz w:val="18"/>
          <w:szCs w:val="18"/>
        </w:rPr>
        <w:t xml:space="preserve">Nota. </w:t>
      </w:r>
      <w:r w:rsidRPr="00213912">
        <w:rPr>
          <w:rFonts w:ascii="Calibri" w:eastAsia="Times New Roman" w:hAnsi="Calibri" w:cs="Calibri"/>
          <w:sz w:val="18"/>
          <w:szCs w:val="18"/>
        </w:rPr>
        <w:t>Se presenta la organización del modelo en cinco módulos lógicos. Las partes B–E detallan atributos, claves y cardinalidades. Elaboración propia a partir de las entidades TypeORM del prototipo (25 entidades y 2 tablas de unión).</w:t>
      </w:r>
    </w:p>
    <w:p w14:paraId="7492D1C7" w14:textId="7FBE1D3E" w:rsidR="002103BC" w:rsidRDefault="002103BC">
      <w:pPr>
        <w:adjustRightInd/>
        <w:spacing w:after="158" w:line="362" w:lineRule="auto"/>
        <w:ind w:left="12" w:right="11" w:hanging="23"/>
      </w:pPr>
      <w:r>
        <w:br w:type="page"/>
      </w:r>
    </w:p>
    <w:p w14:paraId="3B74E1BD" w14:textId="387414DA" w:rsidR="00213912" w:rsidRDefault="00101CFE" w:rsidP="00D316FD">
      <w:pPr>
        <w:pStyle w:val="Descripcin"/>
        <w:spacing w:after="0"/>
        <w:jc w:val="left"/>
        <w:rPr>
          <w:rFonts w:ascii="Calibri" w:hAnsi="Calibri" w:cs="Calibri"/>
          <w:sz w:val="22"/>
          <w:szCs w:val="22"/>
        </w:rPr>
      </w:pPr>
      <w:bookmarkStart w:id="485" w:name="_Toc238334329"/>
      <w:r w:rsidRPr="00101CFE">
        <w:rPr>
          <w:rFonts w:ascii="Calibri" w:hAnsi="Calibri" w:cs="Calibri"/>
          <w:b/>
          <w:bCs/>
          <w:i w:val="0"/>
          <w:iCs w:val="0"/>
          <w:sz w:val="22"/>
          <w:szCs w:val="22"/>
        </w:rPr>
        <w:t xml:space="preserve">Figura </w:t>
      </w:r>
      <w:r w:rsidRPr="00101CFE">
        <w:rPr>
          <w:rFonts w:ascii="Calibri" w:hAnsi="Calibri" w:cs="Calibri"/>
          <w:b/>
          <w:bCs/>
          <w:i w:val="0"/>
          <w:iCs w:val="0"/>
          <w:sz w:val="22"/>
          <w:szCs w:val="22"/>
        </w:rPr>
        <w:fldChar w:fldCharType="begin"/>
      </w:r>
      <w:r w:rsidRPr="00101CFE">
        <w:rPr>
          <w:rFonts w:ascii="Calibri" w:hAnsi="Calibri" w:cs="Calibri"/>
          <w:b/>
          <w:bCs/>
          <w:i w:val="0"/>
          <w:iCs w:val="0"/>
          <w:sz w:val="22"/>
          <w:szCs w:val="22"/>
        </w:rPr>
        <w:instrText xml:space="preserve"> SEQ Figura \* ARABIC </w:instrText>
      </w:r>
      <w:r w:rsidRPr="00101CFE">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19</w:t>
      </w:r>
      <w:r w:rsidRPr="00101CFE">
        <w:rPr>
          <w:rFonts w:ascii="Calibri" w:hAnsi="Calibri" w:cs="Calibri"/>
          <w:b/>
          <w:bCs/>
          <w:i w:val="0"/>
          <w:iCs w:val="0"/>
          <w:sz w:val="22"/>
          <w:szCs w:val="22"/>
        </w:rPr>
        <w:fldChar w:fldCharType="end"/>
      </w:r>
      <w:r w:rsidRPr="00101CFE">
        <w:rPr>
          <w:rFonts w:ascii="Calibri" w:hAnsi="Calibri" w:cs="Calibri"/>
          <w:sz w:val="22"/>
          <w:szCs w:val="22"/>
        </w:rPr>
        <w:br/>
        <w:t>Modelo entidad–relación — Parte B: seguridad, acceso y estructura organizacional</w:t>
      </w:r>
      <w:bookmarkEnd w:id="485"/>
    </w:p>
    <w:p w14:paraId="6E0D7E10" w14:textId="77777777" w:rsidR="00D316FD" w:rsidRPr="00D316FD" w:rsidRDefault="00D316FD" w:rsidP="00D316FD">
      <w:pPr>
        <w:spacing w:line="240" w:lineRule="auto"/>
      </w:pPr>
    </w:p>
    <w:p w14:paraId="062BF1E5" w14:textId="446EACD7" w:rsidR="009E309D" w:rsidRPr="009E309D" w:rsidRDefault="009E309D" w:rsidP="00D316FD">
      <w:pPr>
        <w:spacing w:line="240" w:lineRule="auto"/>
      </w:pPr>
      <w:r>
        <w:rPr>
          <w:noProof/>
        </w:rPr>
        <w:drawing>
          <wp:inline distT="0" distB="0" distL="0" distR="0" wp14:anchorId="0CBC1041" wp14:editId="680F6DCD">
            <wp:extent cx="5943600" cy="237226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b_seguridad_org.png"/>
                    <pic:cNvPicPr/>
                  </pic:nvPicPr>
                  <pic:blipFill rotWithShape="1">
                    <a:blip r:embed="rId40"/>
                    <a:srcRect b="41945"/>
                    <a:stretch>
                      <a:fillRect/>
                    </a:stretch>
                  </pic:blipFill>
                  <pic:spPr bwMode="auto">
                    <a:xfrm>
                      <a:off x="0" y="0"/>
                      <a:ext cx="5943600" cy="2372265"/>
                    </a:xfrm>
                    <a:prstGeom prst="rect">
                      <a:avLst/>
                    </a:prstGeom>
                    <a:ln>
                      <a:noFill/>
                    </a:ln>
                    <a:extLst>
                      <a:ext uri="{53640926-AAD7-44D8-BBD7-CCE9431645EC}">
                        <a14:shadowObscured xmlns:a14="http://schemas.microsoft.com/office/drawing/2010/main"/>
                      </a:ext>
                    </a:extLst>
                  </pic:spPr>
                </pic:pic>
              </a:graphicData>
            </a:graphic>
          </wp:inline>
        </w:drawing>
      </w:r>
    </w:p>
    <w:p w14:paraId="0ECAD925" w14:textId="77777777" w:rsidR="00D316FD" w:rsidRDefault="00D316FD" w:rsidP="00D316FD">
      <w:pPr>
        <w:spacing w:line="240" w:lineRule="auto"/>
        <w:rPr>
          <w:rFonts w:ascii="Calibri" w:eastAsia="Times New Roman" w:hAnsi="Calibri" w:cs="Calibri"/>
          <w:i/>
          <w:sz w:val="18"/>
          <w:szCs w:val="18"/>
        </w:rPr>
      </w:pPr>
    </w:p>
    <w:p w14:paraId="1698DC73" w14:textId="34893534" w:rsidR="00D316FD" w:rsidRPr="00D316FD" w:rsidRDefault="00D316FD" w:rsidP="00D316FD">
      <w:pPr>
        <w:spacing w:line="240" w:lineRule="auto"/>
        <w:rPr>
          <w:rFonts w:ascii="Calibri" w:hAnsi="Calibri" w:cs="Calibri"/>
          <w:sz w:val="18"/>
          <w:szCs w:val="18"/>
        </w:rPr>
      </w:pPr>
      <w:r w:rsidRPr="00D316FD">
        <w:rPr>
          <w:rFonts w:ascii="Calibri" w:eastAsia="Times New Roman" w:hAnsi="Calibri" w:cs="Calibri"/>
          <w:i/>
          <w:sz w:val="18"/>
          <w:szCs w:val="18"/>
        </w:rPr>
        <w:t xml:space="preserve">Nota. </w:t>
      </w:r>
      <w:r w:rsidRPr="00D316FD">
        <w:rPr>
          <w:rFonts w:ascii="Calibri" w:eastAsia="Times New Roman" w:hAnsi="Calibri" w:cs="Calibri"/>
          <w:sz w:val="18"/>
          <w:szCs w:val="18"/>
        </w:rPr>
        <w:t>Incluye Usuario, Credencial, Rol, Permiso, tablas de unión user_roles y role_permissions, Puesto, Departamento, Municipio, Unidad médica y Área. La relación Usuario–Unidad médica es lógica (texto), no FK. Elaboración propia.</w:t>
      </w:r>
    </w:p>
    <w:p w14:paraId="0C8C6720" w14:textId="77777777" w:rsidR="00D316FD" w:rsidRDefault="00D316FD" w:rsidP="00D316FD"/>
    <w:p w14:paraId="0C9B7F83" w14:textId="4E1281BC" w:rsidR="00D316FD" w:rsidRDefault="00D06D2B" w:rsidP="00D06D2B">
      <w:pPr>
        <w:pStyle w:val="Descripcin"/>
        <w:jc w:val="left"/>
        <w:rPr>
          <w:rFonts w:ascii="Calibri" w:hAnsi="Calibri" w:cs="Calibri"/>
          <w:sz w:val="22"/>
          <w:szCs w:val="22"/>
        </w:rPr>
      </w:pPr>
      <w:bookmarkStart w:id="486" w:name="_Toc238334330"/>
      <w:r w:rsidRPr="00D06D2B">
        <w:rPr>
          <w:rFonts w:ascii="Calibri" w:hAnsi="Calibri" w:cs="Calibri"/>
          <w:b/>
          <w:bCs/>
          <w:i w:val="0"/>
          <w:iCs w:val="0"/>
          <w:sz w:val="22"/>
          <w:szCs w:val="22"/>
        </w:rPr>
        <w:t xml:space="preserve">Figura </w:t>
      </w:r>
      <w:r w:rsidRPr="00D06D2B">
        <w:rPr>
          <w:rFonts w:ascii="Calibri" w:hAnsi="Calibri" w:cs="Calibri"/>
          <w:b/>
          <w:bCs/>
          <w:i w:val="0"/>
          <w:iCs w:val="0"/>
          <w:sz w:val="22"/>
          <w:szCs w:val="22"/>
        </w:rPr>
        <w:fldChar w:fldCharType="begin"/>
      </w:r>
      <w:r w:rsidRPr="00D06D2B">
        <w:rPr>
          <w:rFonts w:ascii="Calibri" w:hAnsi="Calibri" w:cs="Calibri"/>
          <w:b/>
          <w:bCs/>
          <w:i w:val="0"/>
          <w:iCs w:val="0"/>
          <w:sz w:val="22"/>
          <w:szCs w:val="22"/>
        </w:rPr>
        <w:instrText xml:space="preserve"> SEQ Figura \* ARABIC </w:instrText>
      </w:r>
      <w:r w:rsidRPr="00D06D2B">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20</w:t>
      </w:r>
      <w:r w:rsidRPr="00D06D2B">
        <w:rPr>
          <w:rFonts w:ascii="Calibri" w:hAnsi="Calibri" w:cs="Calibri"/>
          <w:b/>
          <w:bCs/>
          <w:i w:val="0"/>
          <w:iCs w:val="0"/>
          <w:sz w:val="22"/>
          <w:szCs w:val="22"/>
        </w:rPr>
        <w:fldChar w:fldCharType="end"/>
      </w:r>
      <w:r w:rsidRPr="00D06D2B">
        <w:rPr>
          <w:rFonts w:ascii="Calibri" w:hAnsi="Calibri" w:cs="Calibri"/>
          <w:sz w:val="22"/>
          <w:szCs w:val="22"/>
        </w:rPr>
        <w:br/>
        <w:t>Modelo entidad–relación — Parte C: módulo SIAF</w:t>
      </w:r>
      <w:bookmarkEnd w:id="486"/>
    </w:p>
    <w:p w14:paraId="238F6AAE" w14:textId="391AE234" w:rsidR="00D06D2B" w:rsidRDefault="00994F08" w:rsidP="008B0D46">
      <w:pPr>
        <w:spacing w:line="240" w:lineRule="auto"/>
        <w:jc w:val="center"/>
      </w:pPr>
      <w:r>
        <w:rPr>
          <w:noProof/>
        </w:rPr>
        <w:drawing>
          <wp:inline distT="0" distB="0" distL="0" distR="0" wp14:anchorId="5764BB6F" wp14:editId="12136F48">
            <wp:extent cx="5943600" cy="32441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c_siaf.png"/>
                    <pic:cNvPicPr/>
                  </pic:nvPicPr>
                  <pic:blipFill rotWithShape="1">
                    <a:blip r:embed="rId41"/>
                    <a:srcRect b="16821"/>
                    <a:stretch>
                      <a:fillRect/>
                    </a:stretch>
                  </pic:blipFill>
                  <pic:spPr bwMode="auto">
                    <a:xfrm>
                      <a:off x="0" y="0"/>
                      <a:ext cx="5943600" cy="3244132"/>
                    </a:xfrm>
                    <a:prstGeom prst="rect">
                      <a:avLst/>
                    </a:prstGeom>
                    <a:ln>
                      <a:noFill/>
                    </a:ln>
                    <a:extLst>
                      <a:ext uri="{53640926-AAD7-44D8-BBD7-CCE9431645EC}">
                        <a14:shadowObscured xmlns:a14="http://schemas.microsoft.com/office/drawing/2010/main"/>
                      </a:ext>
                    </a:extLst>
                  </pic:spPr>
                </pic:pic>
              </a:graphicData>
            </a:graphic>
          </wp:inline>
        </w:drawing>
      </w:r>
    </w:p>
    <w:p w14:paraId="79054282" w14:textId="77777777" w:rsidR="008B0D46" w:rsidRDefault="008B0D46" w:rsidP="008B0D46">
      <w:pPr>
        <w:spacing w:line="240" w:lineRule="auto"/>
        <w:rPr>
          <w:rFonts w:ascii="Calibri" w:eastAsia="Times New Roman" w:hAnsi="Calibri" w:cs="Calibri"/>
          <w:i/>
          <w:sz w:val="22"/>
          <w:szCs w:val="22"/>
        </w:rPr>
      </w:pPr>
    </w:p>
    <w:p w14:paraId="5F14D7DC" w14:textId="399A8C4D" w:rsidR="008B0D46" w:rsidRDefault="008B0D46" w:rsidP="008B0D46">
      <w:pPr>
        <w:spacing w:line="240" w:lineRule="auto"/>
        <w:rPr>
          <w:rFonts w:ascii="Calibri" w:eastAsia="Times New Roman" w:hAnsi="Calibri" w:cs="Calibri"/>
          <w:sz w:val="18"/>
          <w:szCs w:val="18"/>
        </w:rPr>
      </w:pPr>
      <w:r w:rsidRPr="008B0D46">
        <w:rPr>
          <w:rFonts w:ascii="Calibri" w:eastAsia="Times New Roman" w:hAnsi="Calibri" w:cs="Calibri"/>
          <w:i/>
          <w:sz w:val="18"/>
          <w:szCs w:val="18"/>
        </w:rPr>
        <w:t xml:space="preserve">Nota. </w:t>
      </w:r>
      <w:r w:rsidRPr="008B0D46">
        <w:rPr>
          <w:rFonts w:ascii="Calibri" w:eastAsia="Times New Roman" w:hAnsi="Calibri" w:cs="Calibri"/>
          <w:sz w:val="18"/>
          <w:szCs w:val="18"/>
        </w:rPr>
        <w:t>Muestra SIAF_SOLICITUD y sus dependencias 1:N (ítems, subproductos, autorizaciones, bitácora y documentos adjuntos), además de vínculos con Usuario y Área. El vínculo con ProductoCatalogo es lógico por código y origen. Elaboración propia.</w:t>
      </w:r>
    </w:p>
    <w:p w14:paraId="2254C50D" w14:textId="29183BFF" w:rsidR="008B0D46" w:rsidRDefault="008B0D46">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21C268ED" w14:textId="75E5BBFB" w:rsidR="008B0D46" w:rsidRDefault="00AC4FEB" w:rsidP="00E96BCC">
      <w:pPr>
        <w:pStyle w:val="Descripcin"/>
        <w:spacing w:after="0"/>
        <w:jc w:val="left"/>
        <w:rPr>
          <w:rFonts w:ascii="Calibri" w:hAnsi="Calibri" w:cs="Calibri"/>
          <w:sz w:val="22"/>
          <w:szCs w:val="22"/>
        </w:rPr>
      </w:pPr>
      <w:bookmarkStart w:id="487" w:name="_Toc238334331"/>
      <w:r w:rsidRPr="005841C2">
        <w:rPr>
          <w:rFonts w:ascii="Calibri" w:hAnsi="Calibri" w:cs="Calibri"/>
          <w:b/>
          <w:bCs/>
          <w:i w:val="0"/>
          <w:iCs w:val="0"/>
          <w:sz w:val="22"/>
          <w:szCs w:val="22"/>
        </w:rPr>
        <w:t xml:space="preserve">Figura </w:t>
      </w:r>
      <w:r w:rsidRPr="005841C2">
        <w:rPr>
          <w:rFonts w:ascii="Calibri" w:hAnsi="Calibri" w:cs="Calibri"/>
          <w:b/>
          <w:bCs/>
          <w:i w:val="0"/>
          <w:iCs w:val="0"/>
          <w:sz w:val="22"/>
          <w:szCs w:val="22"/>
        </w:rPr>
        <w:fldChar w:fldCharType="begin"/>
      </w:r>
      <w:r w:rsidRPr="005841C2">
        <w:rPr>
          <w:rFonts w:ascii="Calibri" w:hAnsi="Calibri" w:cs="Calibri"/>
          <w:b/>
          <w:bCs/>
          <w:i w:val="0"/>
          <w:iCs w:val="0"/>
          <w:sz w:val="22"/>
          <w:szCs w:val="22"/>
        </w:rPr>
        <w:instrText xml:space="preserve"> SEQ Figura \* ARABIC </w:instrText>
      </w:r>
      <w:r w:rsidRPr="005841C2">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21</w:t>
      </w:r>
      <w:r w:rsidRPr="005841C2">
        <w:rPr>
          <w:rFonts w:ascii="Calibri" w:hAnsi="Calibri" w:cs="Calibri"/>
          <w:b/>
          <w:bCs/>
          <w:i w:val="0"/>
          <w:iCs w:val="0"/>
          <w:sz w:val="22"/>
          <w:szCs w:val="22"/>
        </w:rPr>
        <w:fldChar w:fldCharType="end"/>
      </w:r>
      <w:r w:rsidRPr="005841C2">
        <w:rPr>
          <w:rFonts w:ascii="Calibri" w:hAnsi="Calibri" w:cs="Calibri"/>
          <w:sz w:val="22"/>
          <w:szCs w:val="22"/>
        </w:rPr>
        <w:br/>
        <w:t>Modelo entidad–relación — Parte D: módulo de expedientes</w:t>
      </w:r>
      <w:bookmarkEnd w:id="487"/>
    </w:p>
    <w:p w14:paraId="327F7290" w14:textId="77777777" w:rsidR="00E96BCC" w:rsidRPr="00E96BCC" w:rsidRDefault="00E96BCC" w:rsidP="00E96BCC">
      <w:pPr>
        <w:spacing w:line="240" w:lineRule="auto"/>
      </w:pPr>
    </w:p>
    <w:p w14:paraId="4AA74611" w14:textId="2BD8685C" w:rsidR="00994F08" w:rsidRDefault="00E0162B" w:rsidP="00E96BCC">
      <w:pPr>
        <w:spacing w:line="240" w:lineRule="auto"/>
        <w:jc w:val="center"/>
      </w:pPr>
      <w:r>
        <w:rPr>
          <w:noProof/>
        </w:rPr>
        <w:drawing>
          <wp:inline distT="0" distB="0" distL="0" distR="0" wp14:anchorId="2828510A" wp14:editId="5E112443">
            <wp:extent cx="5943600" cy="3065069"/>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d_expedientes.png"/>
                    <pic:cNvPicPr/>
                  </pic:nvPicPr>
                  <pic:blipFill rotWithShape="1">
                    <a:blip r:embed="rId42"/>
                    <a:srcRect b="17489"/>
                    <a:stretch>
                      <a:fillRect/>
                    </a:stretch>
                  </pic:blipFill>
                  <pic:spPr bwMode="auto">
                    <a:xfrm>
                      <a:off x="0" y="0"/>
                      <a:ext cx="5943600" cy="3065069"/>
                    </a:xfrm>
                    <a:prstGeom prst="rect">
                      <a:avLst/>
                    </a:prstGeom>
                    <a:ln>
                      <a:noFill/>
                    </a:ln>
                    <a:extLst>
                      <a:ext uri="{53640926-AAD7-44D8-BBD7-CCE9431645EC}">
                        <a14:shadowObscured xmlns:a14="http://schemas.microsoft.com/office/drawing/2010/main"/>
                      </a:ext>
                    </a:extLst>
                  </pic:spPr>
                </pic:pic>
              </a:graphicData>
            </a:graphic>
          </wp:inline>
        </w:drawing>
      </w:r>
    </w:p>
    <w:p w14:paraId="7A5B8A50" w14:textId="77777777" w:rsidR="00E96BCC" w:rsidRDefault="00E96BCC" w:rsidP="00E96BCC">
      <w:pPr>
        <w:spacing w:line="240" w:lineRule="auto"/>
        <w:rPr>
          <w:rFonts w:ascii="Calibri" w:eastAsia="Times New Roman" w:hAnsi="Calibri" w:cs="Calibri"/>
          <w:i/>
          <w:sz w:val="18"/>
          <w:szCs w:val="18"/>
        </w:rPr>
      </w:pPr>
    </w:p>
    <w:p w14:paraId="49EE2C2A" w14:textId="68D2CEFC" w:rsidR="00E96BCC" w:rsidRPr="00E96BCC" w:rsidRDefault="00E96BCC" w:rsidP="00E96BCC">
      <w:pPr>
        <w:spacing w:line="240" w:lineRule="auto"/>
        <w:rPr>
          <w:rFonts w:ascii="Calibri" w:hAnsi="Calibri" w:cs="Calibri"/>
          <w:sz w:val="18"/>
          <w:szCs w:val="18"/>
        </w:rPr>
      </w:pPr>
      <w:r w:rsidRPr="00E96BCC">
        <w:rPr>
          <w:rFonts w:ascii="Calibri" w:eastAsia="Times New Roman" w:hAnsi="Calibri" w:cs="Calibri"/>
          <w:i/>
          <w:sz w:val="18"/>
          <w:szCs w:val="18"/>
        </w:rPr>
        <w:t xml:space="preserve">Nota. </w:t>
      </w:r>
      <w:r w:rsidRPr="00E96BCC">
        <w:rPr>
          <w:rFonts w:ascii="Calibri" w:eastAsia="Times New Roman" w:hAnsi="Calibri" w:cs="Calibri"/>
          <w:sz w:val="18"/>
          <w:szCs w:val="18"/>
        </w:rPr>
        <w:t>Incluye Expediente, documentos, versiones, bitácora y detalle de observaciones documentales. El campo numero_siaf vincula lógicamente el expediente con una solicitud SIAF sin FK ORM. Elaboración propia.</w:t>
      </w:r>
    </w:p>
    <w:p w14:paraId="3E467525" w14:textId="77777777" w:rsidR="00E0162B" w:rsidRDefault="00E0162B" w:rsidP="00E0162B"/>
    <w:p w14:paraId="7C3E53A8" w14:textId="296A477B" w:rsidR="00E96BCC" w:rsidRDefault="006E39E6" w:rsidP="00D97E34">
      <w:pPr>
        <w:pStyle w:val="Descripcin"/>
        <w:spacing w:after="0"/>
        <w:jc w:val="left"/>
        <w:rPr>
          <w:rFonts w:ascii="Calibri" w:hAnsi="Calibri" w:cs="Calibri"/>
          <w:sz w:val="22"/>
          <w:szCs w:val="22"/>
        </w:rPr>
      </w:pPr>
      <w:bookmarkStart w:id="488" w:name="_Toc238334332"/>
      <w:r w:rsidRPr="006E39E6">
        <w:rPr>
          <w:rFonts w:ascii="Calibri" w:hAnsi="Calibri" w:cs="Calibri"/>
          <w:b/>
          <w:bCs/>
          <w:i w:val="0"/>
          <w:iCs w:val="0"/>
          <w:sz w:val="22"/>
          <w:szCs w:val="22"/>
        </w:rPr>
        <w:t xml:space="preserve">Figura </w:t>
      </w:r>
      <w:r w:rsidRPr="006E39E6">
        <w:rPr>
          <w:rFonts w:ascii="Calibri" w:hAnsi="Calibri" w:cs="Calibri"/>
          <w:b/>
          <w:bCs/>
          <w:i w:val="0"/>
          <w:iCs w:val="0"/>
          <w:sz w:val="22"/>
          <w:szCs w:val="22"/>
        </w:rPr>
        <w:fldChar w:fldCharType="begin"/>
      </w:r>
      <w:r w:rsidRPr="006E39E6">
        <w:rPr>
          <w:rFonts w:ascii="Calibri" w:hAnsi="Calibri" w:cs="Calibri"/>
          <w:b/>
          <w:bCs/>
          <w:i w:val="0"/>
          <w:iCs w:val="0"/>
          <w:sz w:val="22"/>
          <w:szCs w:val="22"/>
        </w:rPr>
        <w:instrText xml:space="preserve"> SEQ Figura \* ARABIC </w:instrText>
      </w:r>
      <w:r w:rsidRPr="006E39E6">
        <w:rPr>
          <w:rFonts w:ascii="Calibri" w:hAnsi="Calibri" w:cs="Calibri"/>
          <w:b/>
          <w:bCs/>
          <w:i w:val="0"/>
          <w:iCs w:val="0"/>
          <w:sz w:val="22"/>
          <w:szCs w:val="22"/>
        </w:rPr>
        <w:fldChar w:fldCharType="separate"/>
      </w:r>
      <w:r w:rsidRPr="006E39E6">
        <w:rPr>
          <w:rFonts w:ascii="Calibri" w:hAnsi="Calibri" w:cs="Calibri"/>
          <w:b/>
          <w:bCs/>
          <w:i w:val="0"/>
          <w:iCs w:val="0"/>
          <w:noProof/>
          <w:sz w:val="22"/>
          <w:szCs w:val="22"/>
        </w:rPr>
        <w:t>22</w:t>
      </w:r>
      <w:r w:rsidRPr="006E39E6">
        <w:rPr>
          <w:rFonts w:ascii="Calibri" w:hAnsi="Calibri" w:cs="Calibri"/>
          <w:b/>
          <w:bCs/>
          <w:i w:val="0"/>
          <w:iCs w:val="0"/>
          <w:sz w:val="22"/>
          <w:szCs w:val="22"/>
        </w:rPr>
        <w:fldChar w:fldCharType="end"/>
      </w:r>
      <w:r w:rsidRPr="006E39E6">
        <w:rPr>
          <w:rFonts w:ascii="Calibri" w:hAnsi="Calibri" w:cs="Calibri"/>
          <w:sz w:val="22"/>
          <w:szCs w:val="22"/>
        </w:rPr>
        <w:br/>
        <w:t>Modelo entidad–relación — Parte E: catálogo de productos y correlativos</w:t>
      </w:r>
      <w:bookmarkEnd w:id="488"/>
    </w:p>
    <w:p w14:paraId="0F9AD527" w14:textId="77777777" w:rsidR="00D97E34" w:rsidRPr="00D97E34" w:rsidRDefault="00D97E34" w:rsidP="00D97E34">
      <w:pPr>
        <w:spacing w:line="240" w:lineRule="auto"/>
      </w:pPr>
    </w:p>
    <w:p w14:paraId="73B71B17" w14:textId="3B512FC8" w:rsidR="00B041B7" w:rsidRDefault="00C25A3A" w:rsidP="00D97E34">
      <w:pPr>
        <w:spacing w:line="240" w:lineRule="auto"/>
      </w:pPr>
      <w:r>
        <w:rPr>
          <w:noProof/>
        </w:rPr>
        <w:drawing>
          <wp:inline distT="0" distB="0" distL="0" distR="0" wp14:anchorId="34A2D922" wp14:editId="77EBDEB0">
            <wp:extent cx="5943600" cy="26003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e_catalogos_correlativos.png"/>
                    <pic:cNvPicPr/>
                  </pic:nvPicPr>
                  <pic:blipFill rotWithShape="1">
                    <a:blip r:embed="rId43"/>
                    <a:srcRect b="27083"/>
                    <a:stretch>
                      <a:fillRect/>
                    </a:stretch>
                  </pic:blipFill>
                  <pic:spPr bwMode="auto">
                    <a:xfrm>
                      <a:off x="0" y="0"/>
                      <a:ext cx="5943600" cy="2600325"/>
                    </a:xfrm>
                    <a:prstGeom prst="rect">
                      <a:avLst/>
                    </a:prstGeom>
                    <a:ln>
                      <a:noFill/>
                    </a:ln>
                    <a:extLst>
                      <a:ext uri="{53640926-AAD7-44D8-BBD7-CCE9431645EC}">
                        <a14:shadowObscured xmlns:a14="http://schemas.microsoft.com/office/drawing/2010/main"/>
                      </a:ext>
                    </a:extLst>
                  </pic:spPr>
                </pic:pic>
              </a:graphicData>
            </a:graphic>
          </wp:inline>
        </w:drawing>
      </w:r>
    </w:p>
    <w:p w14:paraId="74CC55E4" w14:textId="77777777" w:rsidR="00D97E34" w:rsidRDefault="00D97E34" w:rsidP="00D97E34">
      <w:pPr>
        <w:spacing w:line="240" w:lineRule="auto"/>
        <w:rPr>
          <w:rFonts w:ascii="Calibri" w:eastAsia="Times New Roman" w:hAnsi="Calibri" w:cs="Calibri"/>
          <w:i/>
          <w:sz w:val="18"/>
          <w:szCs w:val="18"/>
        </w:rPr>
      </w:pPr>
    </w:p>
    <w:p w14:paraId="2946CE82" w14:textId="5577ED02" w:rsidR="00D97E34" w:rsidRPr="00D97E34" w:rsidRDefault="00D97E34" w:rsidP="00D97E34">
      <w:pPr>
        <w:spacing w:line="240" w:lineRule="auto"/>
        <w:rPr>
          <w:rFonts w:ascii="Calibri" w:hAnsi="Calibri" w:cs="Calibri"/>
          <w:sz w:val="18"/>
          <w:szCs w:val="18"/>
        </w:rPr>
      </w:pPr>
      <w:r w:rsidRPr="00D97E34">
        <w:rPr>
          <w:rFonts w:ascii="Calibri" w:eastAsia="Times New Roman" w:hAnsi="Calibri" w:cs="Calibri"/>
          <w:i/>
          <w:sz w:val="18"/>
          <w:szCs w:val="18"/>
        </w:rPr>
        <w:t xml:space="preserve">Nota. </w:t>
      </w:r>
      <w:r w:rsidRPr="00D97E34">
        <w:rPr>
          <w:rFonts w:ascii="Calibri" w:eastAsia="Times New Roman" w:hAnsi="Calibri" w:cs="Calibri"/>
          <w:sz w:val="18"/>
          <w:szCs w:val="18"/>
        </w:rPr>
        <w:t>Cubre ProductoCatalogo, ProductoCatalogoConfig, configuración y reserva de correlativos SIAF, y configuración de correlativos de expedientes. Elaboración propia.</w:t>
      </w:r>
    </w:p>
    <w:p w14:paraId="66EFB2DB" w14:textId="45307E95" w:rsidR="007A51EC" w:rsidRPr="000C641B" w:rsidRDefault="007A51EC" w:rsidP="000C641B">
      <w:pPr>
        <w:adjustRightInd/>
        <w:spacing w:after="158" w:line="362" w:lineRule="auto"/>
        <w:ind w:right="11"/>
        <w:jc w:val="left"/>
      </w:pPr>
      <w:r w:rsidRPr="00A33C26">
        <w:rPr>
          <w:rFonts w:ascii="Calibri" w:eastAsia="Calibri" w:hAnsi="Calibri" w:cs="Calibri"/>
          <w:b/>
          <w:color w:val="auto"/>
          <w:sz w:val="22"/>
          <w:szCs w:val="22"/>
          <w:lang w:val="es-MX" w:eastAsia="en-US"/>
        </w:rPr>
        <w:br w:type="page"/>
      </w:r>
    </w:p>
    <w:p w14:paraId="2153B394" w14:textId="6BB094F5" w:rsidR="00D04A82" w:rsidRPr="00916D1C" w:rsidRDefault="00386024" w:rsidP="008330CB">
      <w:pPr>
        <w:adjustRightInd/>
        <w:jc w:val="center"/>
        <w:outlineLvl w:val="1"/>
        <w:rPr>
          <w:rFonts w:ascii="Calibri" w:eastAsia="Calibri" w:hAnsi="Calibri" w:cs="Calibri"/>
          <w:b/>
          <w:color w:val="auto"/>
          <w:sz w:val="22"/>
          <w:szCs w:val="22"/>
          <w:lang w:eastAsia="en-US"/>
        </w:rPr>
      </w:pPr>
      <w:bookmarkStart w:id="489" w:name="_Toc238334286"/>
      <w:r w:rsidRPr="00916D1C">
        <w:rPr>
          <w:rFonts w:ascii="Calibri" w:eastAsia="Calibri" w:hAnsi="Calibri" w:cs="Calibri"/>
          <w:b/>
          <w:color w:val="auto"/>
          <w:sz w:val="22"/>
          <w:szCs w:val="22"/>
          <w:lang w:eastAsia="en-US"/>
        </w:rPr>
        <w:t>Conclusiones</w:t>
      </w:r>
      <w:bookmarkEnd w:id="270"/>
      <w:bookmarkEnd w:id="489"/>
    </w:p>
    <w:p w14:paraId="1B69A365" w14:textId="5AFC62F6"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Es posible llevar a cabo el presente proyecto de graduación, porque responde a una necesidad concreta del IGSS: ordenar y digitalizar el flujo de la SIAF y del expediente de compra en la relación Consultorio de Palín–DAF departamental de Escuintla, donde predominan prácticas manuales y semi-manuales que generan reprocesos y débil trazabilidad. La propuesta del SIGEC-IGSS queda acotada a un piloto con stack y despliegues definidos (aplicación web, API, base de datos propia del proyecto, servidor y red aportados por la unidad piloto), lo que la hace pertinente y aplicable. Los criterios de viabilidad técnica, económica y operativa, junto con el marco metodológico (investigación aplicada con indicadores comparables y desarrollo incremental con prototipado evolutivo), respaldan la coherencia del trabajo con los objetivos y la hipótesis. Como cierre de ciclo, la entregable combina código versionado y documentación técnica y de despliegue, lo que favorece el traspaso a áreas de sistemas y deja un referente replicable en otras unidades si la institución lo decide.</w:t>
      </w:r>
    </w:p>
    <w:p w14:paraId="3EAE2020" w14:textId="77777777"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Las principales limitaciones se concentran en el tiempo y el alcance del trabajo de graduación —el desarrollo prioriza funciones esenciales del piloto, dejando para fases posteriores integraciones con sistemas centrales del IGSS, mayor automatización de pruebas, endurecimiento avanzado de ciberseguridad o despliegue a otras unidades— y en el carácter híbrido del trámite: el sistema complementa el proceso y no sustituye por completo el soporte físico ni la normativa de envío cuando corresponda. Además, la eficacia observada dependerá de equipos, navegadores, conectividad entre Palín y Escuintla y del acompañamiento institucional; y la comparación antes–después exige homogeneidad en definiciones y fuentes de datos, pues cambios de criterio entre línea base y piloto pueden sesgar la lectura de los indicadores.</w:t>
      </w:r>
    </w:p>
    <w:p w14:paraId="39133B93" w14:textId="77777777"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En síntesis, el SIGEC-IGSS aporta una solución factible alineada con la modernización digital que el instituto ha planteado como rumbo, sin confundir el alcance del proyecto con la sustitución de plataformas estatales de contratación (p. ej. Guatecompras) ni con la resolución total de cuellos de botella que tienen también componentes organizativos y normativos ajenos al software. El valor del trabajo está en instrumentar el flujo Consultorio–DAF con roles, bitácora, versionado y métricas, y en demostrar —en un entorno real de gestión pública y hospitalaria-administrativa— criterios de ingeniería de software, seguridad proporcional y operación acotada al piloto definido en el documento.</w:t>
      </w:r>
    </w:p>
    <w:p w14:paraId="13DA4E9E" w14:textId="3906B095" w:rsidR="00D04A82" w:rsidRPr="008330CB" w:rsidRDefault="00D04A82" w:rsidP="008534BE">
      <w:pPr>
        <w:adjustRightInd/>
        <w:spacing w:after="160" w:line="259" w:lineRule="auto"/>
        <w:rPr>
          <w:rFonts w:ascii="Calibri" w:eastAsia="Calibri" w:hAnsi="Calibri" w:cs="Calibri"/>
          <w:color w:val="auto"/>
          <w:sz w:val="22"/>
          <w:szCs w:val="22"/>
          <w:lang w:val="es-MX" w:eastAsia="en-US"/>
        </w:rPr>
      </w:pPr>
    </w:p>
    <w:p w14:paraId="34FB4F05" w14:textId="77777777" w:rsidR="009F54E3" w:rsidRPr="00916D1C" w:rsidRDefault="00386024" w:rsidP="008534BE">
      <w:pPr>
        <w:adjustRightInd/>
        <w:spacing w:after="160" w:line="259" w:lineRule="auto"/>
        <w:rPr>
          <w:rFonts w:ascii="Calibri" w:eastAsia="Calibri" w:hAnsi="Calibri" w:cs="Calibri"/>
          <w:color w:val="auto"/>
          <w:sz w:val="22"/>
          <w:szCs w:val="22"/>
          <w:lang w:eastAsia="en-US"/>
        </w:rPr>
      </w:pPr>
      <w:r w:rsidRPr="00916D1C">
        <w:rPr>
          <w:rFonts w:ascii="Calibri" w:eastAsia="Calibri" w:hAnsi="Calibri" w:cs="Calibri"/>
          <w:color w:val="auto"/>
          <w:sz w:val="22"/>
          <w:szCs w:val="22"/>
          <w:lang w:eastAsia="en-US"/>
        </w:rPr>
        <w:br w:type="page"/>
      </w:r>
    </w:p>
    <w:p w14:paraId="307E6C80" w14:textId="6E89A0ED" w:rsidR="00D04A82" w:rsidRPr="00916D1C" w:rsidRDefault="00386024" w:rsidP="008534BE">
      <w:pPr>
        <w:adjustRightInd/>
        <w:spacing w:line="259" w:lineRule="auto"/>
        <w:outlineLvl w:val="1"/>
        <w:rPr>
          <w:rFonts w:ascii="Calibri" w:eastAsia="Calibri" w:hAnsi="Calibri" w:cs="Calibri"/>
          <w:b/>
          <w:color w:val="auto"/>
          <w:sz w:val="22"/>
          <w:szCs w:val="22"/>
          <w:lang w:eastAsia="en-US"/>
        </w:rPr>
      </w:pPr>
      <w:bookmarkStart w:id="490" w:name="_Toc229701046"/>
      <w:bookmarkStart w:id="491" w:name="_Toc238334287"/>
      <w:r w:rsidRPr="00916D1C">
        <w:rPr>
          <w:rFonts w:ascii="Calibri" w:eastAsia="Calibri" w:hAnsi="Calibri" w:cs="Calibri"/>
          <w:b/>
          <w:color w:val="auto"/>
          <w:sz w:val="22"/>
          <w:szCs w:val="22"/>
          <w:lang w:eastAsia="en-US"/>
        </w:rPr>
        <w:t>Anexos</w:t>
      </w:r>
      <w:bookmarkEnd w:id="490"/>
      <w:bookmarkEnd w:id="491"/>
      <w:r w:rsidRPr="00916D1C">
        <w:rPr>
          <w:rFonts w:ascii="Calibri" w:eastAsia="Calibri" w:hAnsi="Calibri" w:cs="Calibri"/>
          <w:b/>
          <w:color w:val="auto"/>
          <w:sz w:val="22"/>
          <w:szCs w:val="22"/>
          <w:lang w:eastAsia="en-US"/>
        </w:rPr>
        <w:t xml:space="preserve"> </w:t>
      </w:r>
    </w:p>
    <w:p w14:paraId="350E01DA" w14:textId="765AF046" w:rsidR="00F50C38" w:rsidRPr="00F50C38" w:rsidRDefault="00F50C38" w:rsidP="00F50C38">
      <w:pPr>
        <w:pStyle w:val="Descripcin"/>
        <w:jc w:val="left"/>
        <w:rPr>
          <w:rFonts w:ascii="Calibri" w:hAnsi="Calibri" w:cs="Calibri"/>
          <w:b/>
          <w:bCs/>
          <w:i w:val="0"/>
          <w:iCs w:val="0"/>
          <w:sz w:val="22"/>
          <w:szCs w:val="22"/>
        </w:rPr>
      </w:pPr>
      <w:bookmarkStart w:id="492" w:name="_Toc238334333"/>
      <w:r w:rsidRPr="00F50C38">
        <w:rPr>
          <w:rFonts w:ascii="Calibri" w:hAnsi="Calibri" w:cs="Calibri"/>
          <w:b/>
          <w:bCs/>
          <w:i w:val="0"/>
          <w:iCs w:val="0"/>
          <w:sz w:val="22"/>
          <w:szCs w:val="22"/>
        </w:rPr>
        <w:t xml:space="preserve">Figura </w:t>
      </w:r>
      <w:r w:rsidRPr="00F50C38">
        <w:rPr>
          <w:rFonts w:ascii="Calibri" w:hAnsi="Calibri" w:cs="Calibri"/>
          <w:b/>
          <w:bCs/>
          <w:i w:val="0"/>
          <w:iCs w:val="0"/>
          <w:sz w:val="22"/>
          <w:szCs w:val="22"/>
        </w:rPr>
        <w:fldChar w:fldCharType="begin"/>
      </w:r>
      <w:r w:rsidRPr="00F50C38">
        <w:rPr>
          <w:rFonts w:ascii="Calibri" w:hAnsi="Calibri" w:cs="Calibri"/>
          <w:b/>
          <w:bCs/>
          <w:i w:val="0"/>
          <w:iCs w:val="0"/>
          <w:sz w:val="22"/>
          <w:szCs w:val="22"/>
        </w:rPr>
        <w:instrText xml:space="preserve"> SEQ Figura \* ARABIC </w:instrText>
      </w:r>
      <w:r w:rsidRPr="00F50C38">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23</w:t>
      </w:r>
      <w:r w:rsidRPr="00F50C38">
        <w:rPr>
          <w:rFonts w:ascii="Calibri" w:hAnsi="Calibri" w:cs="Calibri"/>
          <w:b/>
          <w:bCs/>
          <w:i w:val="0"/>
          <w:iCs w:val="0"/>
          <w:sz w:val="22"/>
          <w:szCs w:val="22"/>
        </w:rPr>
        <w:fldChar w:fldCharType="end"/>
      </w:r>
      <w:r w:rsidRPr="00F50C38">
        <w:rPr>
          <w:rFonts w:ascii="Calibri" w:hAnsi="Calibri" w:cs="Calibri"/>
          <w:sz w:val="22"/>
          <w:szCs w:val="22"/>
        </w:rPr>
        <w:br/>
        <w:t>Mapa mental del proyecto SIGEC-IGSS (2026)</w:t>
      </w:r>
      <w:bookmarkEnd w:id="492"/>
    </w:p>
    <w:p w14:paraId="12023CB8" w14:textId="188D9D0B" w:rsidR="00C75206" w:rsidRDefault="00C75206" w:rsidP="001D1E5C">
      <w:pPr>
        <w:spacing w:line="240" w:lineRule="auto"/>
        <w:jc w:val="center"/>
        <w:rPr>
          <w:lang w:eastAsia="en-US"/>
        </w:rPr>
      </w:pPr>
      <w:r>
        <w:rPr>
          <w:noProof/>
        </w:rPr>
        <w:drawing>
          <wp:inline distT="0" distB="0" distL="0" distR="0" wp14:anchorId="46175739" wp14:editId="54B28075">
            <wp:extent cx="5990886" cy="3609893"/>
            <wp:effectExtent l="0" t="0" r="0" b="0"/>
            <wp:docPr id="8639767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06165" cy="3619099"/>
                    </a:xfrm>
                    <a:prstGeom prst="rect">
                      <a:avLst/>
                    </a:prstGeom>
                    <a:noFill/>
                    <a:ln>
                      <a:noFill/>
                    </a:ln>
                  </pic:spPr>
                </pic:pic>
              </a:graphicData>
            </a:graphic>
          </wp:inline>
        </w:drawing>
      </w:r>
    </w:p>
    <w:p w14:paraId="25728D55" w14:textId="77777777" w:rsidR="001D1E5C" w:rsidRDefault="001D1E5C" w:rsidP="001D1E5C">
      <w:pPr>
        <w:spacing w:line="240" w:lineRule="auto"/>
        <w:rPr>
          <w:rFonts w:ascii="Calibri" w:hAnsi="Calibri" w:cs="Calibri"/>
          <w:i/>
          <w:iCs/>
          <w:sz w:val="18"/>
          <w:szCs w:val="18"/>
          <w:lang w:eastAsia="en-US"/>
        </w:rPr>
      </w:pPr>
    </w:p>
    <w:p w14:paraId="1E56DE34" w14:textId="56DE33B5" w:rsidR="00C75206" w:rsidRPr="00C75206" w:rsidRDefault="00C75206" w:rsidP="001D1E5C">
      <w:pPr>
        <w:spacing w:line="240" w:lineRule="auto"/>
        <w:rPr>
          <w:rFonts w:ascii="Calibri" w:hAnsi="Calibri" w:cs="Calibri"/>
          <w:sz w:val="18"/>
          <w:szCs w:val="18"/>
          <w:lang w:eastAsia="en-US"/>
        </w:rPr>
      </w:pPr>
      <w:r>
        <w:rPr>
          <w:rFonts w:ascii="Calibri" w:hAnsi="Calibri" w:cs="Calibri"/>
          <w:i/>
          <w:iCs/>
          <w:sz w:val="18"/>
          <w:szCs w:val="18"/>
          <w:lang w:eastAsia="en-US"/>
        </w:rPr>
        <w:t xml:space="preserve">Nota: </w:t>
      </w:r>
      <w:r w:rsidRPr="00241CF5">
        <w:rPr>
          <w:rFonts w:ascii="Calibri" w:hAnsi="Calibri" w:cs="Calibri"/>
          <w:sz w:val="18"/>
          <w:szCs w:val="18"/>
          <w:lang w:eastAsia="en-US"/>
        </w:rPr>
        <w:t>Elaboración propia (2026). El mapa sintetiza los ejes del proyecto SIGEC-IGSS: contexto, problema, solución, alcance del piloto y resultados esperados.</w:t>
      </w:r>
    </w:p>
    <w:p w14:paraId="300B29AA" w14:textId="374A33F4" w:rsidR="00D04A82" w:rsidRDefault="00D04A82" w:rsidP="008534BE">
      <w:pPr>
        <w:adjustRightInd/>
        <w:spacing w:after="160" w:line="259" w:lineRule="auto"/>
        <w:rPr>
          <w:rFonts w:ascii="Calibri" w:eastAsia="Calibri" w:hAnsi="Calibri" w:cs="Calibri"/>
          <w:color w:val="auto"/>
          <w:sz w:val="22"/>
          <w:szCs w:val="22"/>
          <w:lang w:eastAsia="en-US"/>
        </w:rPr>
      </w:pPr>
    </w:p>
    <w:p w14:paraId="7B5AC0F0" w14:textId="77777777" w:rsidR="005B366E" w:rsidRDefault="005B366E" w:rsidP="005B366E">
      <w:pPr>
        <w:pStyle w:val="Descripcin"/>
        <w:spacing w:after="0"/>
        <w:rPr>
          <w:rFonts w:ascii="Calibri" w:hAnsi="Calibri" w:cs="Calibri"/>
          <w:b/>
          <w:bCs/>
          <w:i w:val="0"/>
          <w:iCs w:val="0"/>
          <w:sz w:val="22"/>
          <w:szCs w:val="22"/>
        </w:rPr>
      </w:pPr>
    </w:p>
    <w:p w14:paraId="584303A9" w14:textId="77777777" w:rsidR="005B366E" w:rsidRDefault="005B366E">
      <w:pPr>
        <w:adjustRightInd/>
        <w:spacing w:after="158" w:line="362" w:lineRule="auto"/>
        <w:ind w:left="12" w:right="11" w:hanging="23"/>
        <w:rPr>
          <w:rFonts w:ascii="Calibri" w:hAnsi="Calibri" w:cs="Calibri"/>
          <w:b/>
          <w:bCs/>
          <w:color w:val="0E2841" w:themeColor="text2"/>
          <w:sz w:val="22"/>
          <w:szCs w:val="22"/>
        </w:rPr>
      </w:pPr>
      <w:r>
        <w:rPr>
          <w:rFonts w:ascii="Calibri" w:hAnsi="Calibri" w:cs="Calibri"/>
          <w:b/>
          <w:bCs/>
          <w:i/>
          <w:iCs/>
          <w:sz w:val="22"/>
          <w:szCs w:val="22"/>
        </w:rPr>
        <w:br w:type="page"/>
      </w:r>
    </w:p>
    <w:p w14:paraId="0F1DBD63" w14:textId="44C58630" w:rsidR="00F50C38" w:rsidRPr="00F50C38" w:rsidRDefault="00F50C38" w:rsidP="00F50C38">
      <w:pPr>
        <w:pStyle w:val="Descripcin"/>
        <w:jc w:val="left"/>
        <w:rPr>
          <w:rFonts w:ascii="Calibri" w:hAnsi="Calibri" w:cs="Calibri"/>
          <w:b/>
          <w:bCs/>
          <w:i w:val="0"/>
          <w:iCs w:val="0"/>
          <w:sz w:val="22"/>
          <w:szCs w:val="22"/>
        </w:rPr>
      </w:pPr>
      <w:bookmarkStart w:id="493" w:name="_Toc238334334"/>
      <w:r w:rsidRPr="00F50C38">
        <w:rPr>
          <w:rFonts w:ascii="Calibri" w:hAnsi="Calibri" w:cs="Calibri"/>
          <w:b/>
          <w:bCs/>
          <w:i w:val="0"/>
          <w:iCs w:val="0"/>
          <w:sz w:val="22"/>
          <w:szCs w:val="22"/>
        </w:rPr>
        <w:t xml:space="preserve">Figura </w:t>
      </w:r>
      <w:r w:rsidRPr="00F50C38">
        <w:rPr>
          <w:rFonts w:ascii="Calibri" w:hAnsi="Calibri" w:cs="Calibri"/>
          <w:b/>
          <w:bCs/>
          <w:i w:val="0"/>
          <w:iCs w:val="0"/>
          <w:sz w:val="22"/>
          <w:szCs w:val="22"/>
        </w:rPr>
        <w:fldChar w:fldCharType="begin"/>
      </w:r>
      <w:r w:rsidRPr="00F50C38">
        <w:rPr>
          <w:rFonts w:ascii="Calibri" w:hAnsi="Calibri" w:cs="Calibri"/>
          <w:b/>
          <w:bCs/>
          <w:i w:val="0"/>
          <w:iCs w:val="0"/>
          <w:sz w:val="22"/>
          <w:szCs w:val="22"/>
        </w:rPr>
        <w:instrText xml:space="preserve"> SEQ Figura \* ARABIC </w:instrText>
      </w:r>
      <w:r w:rsidRPr="00F50C38">
        <w:rPr>
          <w:rFonts w:ascii="Calibri" w:hAnsi="Calibri" w:cs="Calibri"/>
          <w:b/>
          <w:bCs/>
          <w:i w:val="0"/>
          <w:iCs w:val="0"/>
          <w:sz w:val="22"/>
          <w:szCs w:val="22"/>
        </w:rPr>
        <w:fldChar w:fldCharType="separate"/>
      </w:r>
      <w:r w:rsidR="006E39E6">
        <w:rPr>
          <w:rFonts w:ascii="Calibri" w:hAnsi="Calibri" w:cs="Calibri"/>
          <w:b/>
          <w:bCs/>
          <w:i w:val="0"/>
          <w:iCs w:val="0"/>
          <w:noProof/>
          <w:sz w:val="22"/>
          <w:szCs w:val="22"/>
        </w:rPr>
        <w:t>24</w:t>
      </w:r>
      <w:r w:rsidRPr="00F50C38">
        <w:rPr>
          <w:rFonts w:ascii="Calibri" w:hAnsi="Calibri" w:cs="Calibri"/>
          <w:b/>
          <w:bCs/>
          <w:i w:val="0"/>
          <w:iCs w:val="0"/>
          <w:sz w:val="22"/>
          <w:szCs w:val="22"/>
        </w:rPr>
        <w:fldChar w:fldCharType="end"/>
      </w:r>
      <w:r w:rsidRPr="00F50C38">
        <w:rPr>
          <w:rFonts w:ascii="Calibri" w:hAnsi="Calibri" w:cs="Calibri"/>
          <w:sz w:val="22"/>
          <w:szCs w:val="22"/>
        </w:rPr>
        <w:br/>
        <w:t>Matriz operacional SIGEC-IGSS (piloto Palín–DAF Escuintla, 2026)</w:t>
      </w:r>
      <w:bookmarkEnd w:id="493"/>
    </w:p>
    <w:p w14:paraId="6A26556F" w14:textId="77777777" w:rsidR="005B366E" w:rsidRDefault="005B366E" w:rsidP="001D1E5C">
      <w:pPr>
        <w:adjustRightInd/>
        <w:spacing w:line="240" w:lineRule="auto"/>
        <w:jc w:val="center"/>
        <w:rPr>
          <w:rFonts w:ascii="Calibri" w:eastAsia="Calibri" w:hAnsi="Calibri" w:cs="Calibri"/>
          <w:color w:val="auto"/>
          <w:sz w:val="22"/>
          <w:szCs w:val="22"/>
          <w:lang w:eastAsia="en-US"/>
        </w:rPr>
      </w:pPr>
      <w:r w:rsidRPr="005B366E">
        <w:rPr>
          <w:rFonts w:ascii="Calibri" w:eastAsia="Calibri" w:hAnsi="Calibri" w:cs="Calibri"/>
          <w:noProof/>
          <w:color w:val="auto"/>
          <w:sz w:val="22"/>
          <w:szCs w:val="22"/>
          <w:lang w:eastAsia="en-US"/>
        </w:rPr>
        <w:drawing>
          <wp:inline distT="0" distB="0" distL="0" distR="0" wp14:anchorId="7343A4E7" wp14:editId="16ABA8CD">
            <wp:extent cx="4556098" cy="6327371"/>
            <wp:effectExtent l="0" t="0" r="0" b="0"/>
            <wp:docPr id="117327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62658" cy="6336481"/>
                    </a:xfrm>
                    <a:prstGeom prst="rect">
                      <a:avLst/>
                    </a:prstGeom>
                    <a:noFill/>
                    <a:ln>
                      <a:noFill/>
                    </a:ln>
                  </pic:spPr>
                </pic:pic>
              </a:graphicData>
            </a:graphic>
          </wp:inline>
        </w:drawing>
      </w:r>
    </w:p>
    <w:p w14:paraId="761EE356" w14:textId="77777777" w:rsidR="001D1E5C" w:rsidRDefault="001D1E5C" w:rsidP="001D1E5C">
      <w:pPr>
        <w:spacing w:line="240" w:lineRule="auto"/>
        <w:rPr>
          <w:rFonts w:ascii="Calibri" w:hAnsi="Calibri" w:cs="Calibri"/>
          <w:i/>
          <w:iCs/>
          <w:sz w:val="18"/>
          <w:szCs w:val="18"/>
          <w:lang w:eastAsia="en-US"/>
        </w:rPr>
      </w:pPr>
    </w:p>
    <w:p w14:paraId="5BA874B0" w14:textId="1F5AB6AE" w:rsidR="005B366E" w:rsidRPr="00241CF5" w:rsidRDefault="005B366E" w:rsidP="001D1E5C">
      <w:pPr>
        <w:spacing w:line="240" w:lineRule="auto"/>
        <w:rPr>
          <w:rFonts w:ascii="Calibri" w:hAnsi="Calibri" w:cs="Calibri"/>
          <w:sz w:val="18"/>
          <w:szCs w:val="18"/>
          <w:lang w:eastAsia="en-US"/>
        </w:rPr>
      </w:pPr>
      <w:r w:rsidRPr="005B366E">
        <w:rPr>
          <w:rFonts w:ascii="Calibri" w:hAnsi="Calibri" w:cs="Calibri"/>
          <w:i/>
          <w:iCs/>
          <w:sz w:val="18"/>
          <w:szCs w:val="18"/>
          <w:lang w:eastAsia="en-US"/>
        </w:rPr>
        <w:t xml:space="preserve">Nota: </w:t>
      </w:r>
      <w:r w:rsidRPr="00241CF5">
        <w:rPr>
          <w:rFonts w:ascii="Calibri" w:hAnsi="Calibri" w:cs="Calibri"/>
          <w:sz w:val="18"/>
          <w:szCs w:val="18"/>
          <w:lang w:eastAsia="en-US"/>
        </w:rPr>
        <w:t>Elaboración propia (2026). La matriz alinea pregunta general, objetivos específicos, hipótesis, variables e indicadores. NA = no aplica en esa celda según el criterio adoptado en el diseño metodológico.</w:t>
      </w:r>
    </w:p>
    <w:p w14:paraId="34B7DF46" w14:textId="35FA9B58" w:rsidR="00D04A82" w:rsidRPr="00916D1C" w:rsidRDefault="00386024" w:rsidP="005B366E">
      <w:pPr>
        <w:adjustRightInd/>
        <w:spacing w:after="160" w:line="259" w:lineRule="auto"/>
        <w:rPr>
          <w:rFonts w:ascii="Calibri" w:eastAsia="Calibri" w:hAnsi="Calibri" w:cs="Calibri"/>
          <w:color w:val="auto"/>
          <w:sz w:val="22"/>
          <w:szCs w:val="22"/>
          <w:lang w:eastAsia="en-US"/>
        </w:rPr>
      </w:pPr>
      <w:r w:rsidRPr="00916D1C">
        <w:rPr>
          <w:rFonts w:ascii="Calibri" w:eastAsia="Calibri" w:hAnsi="Calibri" w:cs="Calibri"/>
          <w:color w:val="auto"/>
          <w:sz w:val="22"/>
          <w:szCs w:val="22"/>
          <w:lang w:eastAsia="en-US"/>
        </w:rPr>
        <w:br w:type="page"/>
      </w:r>
    </w:p>
    <w:bookmarkStart w:id="494" w:name="_Toc229701047" w:displacedByCustomXml="next"/>
    <w:bookmarkStart w:id="495" w:name="_Toc238334288" w:displacedByCustomXml="next"/>
    <w:sdt>
      <w:sdtPr>
        <w:rPr>
          <w:rFonts w:asciiTheme="minorHAnsi" w:eastAsiaTheme="minorHAnsi" w:hAnsiTheme="minorHAnsi" w:cstheme="minorBidi"/>
          <w:b/>
          <w:lang w:eastAsia="en-US"/>
        </w:rPr>
        <w:id w:val="955601617"/>
        <w:docPartObj>
          <w:docPartGallery w:val="Bibliographies"/>
          <w:docPartUnique/>
        </w:docPartObj>
      </w:sdtPr>
      <w:sdtEndPr>
        <w:rPr>
          <w:b w:val="0"/>
          <w:color w:val="auto"/>
          <w:sz w:val="22"/>
          <w:szCs w:val="22"/>
        </w:rPr>
      </w:sdtEndPr>
      <w:sdtContent>
        <w:bookmarkEnd w:id="494" w:displacedByCustomXml="prev"/>
        <w:p w14:paraId="2F337A51" w14:textId="5410E16E" w:rsidR="00FC16A3" w:rsidRPr="00FC16A3" w:rsidRDefault="008B7F69" w:rsidP="008B7F69">
          <w:pPr>
            <w:adjustRightInd/>
            <w:jc w:val="center"/>
            <w:outlineLvl w:val="1"/>
            <w:rPr>
              <w:lang w:eastAsia="en-US"/>
            </w:rPr>
          </w:pPr>
          <w:r>
            <w:rPr>
              <w:rFonts w:ascii="Calibri" w:eastAsia="Calibri" w:hAnsi="Calibri" w:cs="Calibri"/>
              <w:b/>
              <w:color w:val="auto"/>
              <w:sz w:val="22"/>
              <w:szCs w:val="22"/>
              <w:lang w:eastAsia="en-US"/>
            </w:rPr>
            <w:t>Bibliografías</w:t>
          </w:r>
          <w:bookmarkEnd w:id="495"/>
        </w:p>
        <w:sdt>
          <w:sdtPr>
            <w:id w:val="111145805"/>
            <w:bibliography/>
          </w:sdtPr>
          <w:sdtEndPr/>
          <w:sdtContent>
            <w:p w14:paraId="054F879A" w14:textId="77777777" w:rsidR="00687419" w:rsidRDefault="00386024" w:rsidP="00687419">
              <w:pPr>
                <w:pStyle w:val="Bibliografa"/>
                <w:ind w:left="720" w:hanging="720"/>
                <w:rPr>
                  <w:noProof/>
                </w:rPr>
              </w:pPr>
              <w:r w:rsidRPr="00EB2FC6">
                <w:rPr>
                  <w:rFonts w:ascii="Calibri" w:eastAsia="Calibri" w:hAnsi="Calibri" w:cs="Calibri"/>
                  <w:color w:val="auto"/>
                  <w:sz w:val="22"/>
                  <w:szCs w:val="22"/>
                  <w:lang w:eastAsia="en-US"/>
                </w:rPr>
                <w:fldChar w:fldCharType="begin"/>
              </w:r>
              <w:r w:rsidRPr="00EB2FC6">
                <w:rPr>
                  <w:rFonts w:ascii="Calibri" w:eastAsia="Calibri" w:hAnsi="Calibri" w:cs="Calibri"/>
                  <w:color w:val="auto"/>
                  <w:sz w:val="22"/>
                  <w:szCs w:val="22"/>
                  <w:lang w:eastAsia="en-US"/>
                </w:rPr>
                <w:instrText>BIBLIOGRAPHY</w:instrText>
              </w:r>
              <w:r w:rsidRPr="00EB2FC6">
                <w:rPr>
                  <w:rFonts w:ascii="Calibri" w:eastAsia="Calibri" w:hAnsi="Calibri" w:cs="Calibri"/>
                  <w:color w:val="auto"/>
                  <w:sz w:val="22"/>
                  <w:szCs w:val="22"/>
                  <w:lang w:eastAsia="en-US"/>
                </w:rPr>
                <w:fldChar w:fldCharType="separate"/>
              </w:r>
              <w:r w:rsidR="00687419">
                <w:rPr>
                  <w:noProof/>
                </w:rPr>
                <w:t>Agesic. (s.f.). Obtenido de https://www.gub.uy/agencia-gobierno-electronico-sociedad-informacion-conocimiento/politicas-y-gestion/expediente-digital</w:t>
              </w:r>
            </w:p>
            <w:p w14:paraId="5711D5DE" w14:textId="77777777" w:rsidR="00687419" w:rsidRDefault="00687419" w:rsidP="00687419">
              <w:pPr>
                <w:pStyle w:val="Bibliografa"/>
                <w:ind w:left="720" w:hanging="720"/>
                <w:rPr>
                  <w:noProof/>
                </w:rPr>
              </w:pPr>
              <w:r>
                <w:rPr>
                  <w:noProof/>
                </w:rPr>
                <w:t xml:space="preserve">Agesic. (s.f.). </w:t>
              </w:r>
              <w:r>
                <w:rPr>
                  <w:i/>
                  <w:iCs/>
                  <w:noProof/>
                </w:rPr>
                <w:t>Agencia de Gobierno Electrónico y Sociedad de la Información y del Conocimiento</w:t>
              </w:r>
              <w:r>
                <w:rPr>
                  <w:noProof/>
                </w:rPr>
                <w:t>. Obtenido de https://www.gub.uy/agencia-gobierno-electronico-sociedad-informacion-conocimiento/politicas-y-gestion/expediente-digital</w:t>
              </w:r>
            </w:p>
            <w:p w14:paraId="624684F5" w14:textId="77777777" w:rsidR="00687419" w:rsidRDefault="00687419" w:rsidP="00687419">
              <w:pPr>
                <w:pStyle w:val="Bibliografa"/>
                <w:ind w:left="720" w:hanging="720"/>
                <w:rPr>
                  <w:noProof/>
                </w:rPr>
              </w:pPr>
              <w:r>
                <w:rPr>
                  <w:noProof/>
                </w:rPr>
                <w:t xml:space="preserve">Argentina.gob.ar. (s.f.). </w:t>
              </w:r>
              <w:r>
                <w:rPr>
                  <w:i/>
                  <w:iCs/>
                  <w:noProof/>
                </w:rPr>
                <w:t>COMPR.AR – Portal de Compras Públicas</w:t>
              </w:r>
              <w:r>
                <w:rPr>
                  <w:noProof/>
                </w:rPr>
                <w:t>. Obtenido de https://comprar.gob.ar</w:t>
              </w:r>
            </w:p>
            <w:p w14:paraId="466786A4" w14:textId="77777777" w:rsidR="00687419" w:rsidRDefault="00687419" w:rsidP="00687419">
              <w:pPr>
                <w:pStyle w:val="Bibliografa"/>
                <w:ind w:left="720" w:hanging="720"/>
                <w:rPr>
                  <w:noProof/>
                </w:rPr>
              </w:pPr>
              <w:r>
                <w:rPr>
                  <w:noProof/>
                </w:rPr>
                <w:t>Argentina.gob.ar. (s.f.). Obtenido de https://comprar.gob.ar</w:t>
              </w:r>
            </w:p>
            <w:p w14:paraId="0CA5210A" w14:textId="77777777" w:rsidR="00687419" w:rsidRDefault="00687419" w:rsidP="00687419">
              <w:pPr>
                <w:pStyle w:val="Bibliografa"/>
                <w:ind w:left="720" w:hanging="720"/>
                <w:rPr>
                  <w:noProof/>
                </w:rPr>
              </w:pPr>
              <w:r>
                <w:rPr>
                  <w:noProof/>
                </w:rPr>
                <w:t>Colombia, F. P. (s.f.). Obtenido de https://www.funcionpublica.gov.co/eva/red/publicaciones/guia-de-implementacion-de-un-sistema-de-gestion-de-documentos-electronicos-de-archivo--sgdea</w:t>
              </w:r>
            </w:p>
            <w:p w14:paraId="35F13FD8" w14:textId="77777777" w:rsidR="00687419" w:rsidRPr="00687419" w:rsidRDefault="00687419" w:rsidP="00687419">
              <w:pPr>
                <w:pStyle w:val="Bibliografa"/>
                <w:ind w:left="720" w:hanging="720"/>
                <w:rPr>
                  <w:noProof/>
                  <w:lang w:val="en-US"/>
                </w:rPr>
              </w:pPr>
              <w:r w:rsidRPr="00687419">
                <w:rPr>
                  <w:noProof/>
                  <w:lang w:val="en-US"/>
                </w:rPr>
                <w:t xml:space="preserve">Creswell , J., &amp; Creswell, J. (2018). </w:t>
              </w:r>
              <w:r w:rsidRPr="00687419">
                <w:rPr>
                  <w:i/>
                  <w:iCs/>
                  <w:noProof/>
                  <w:lang w:val="en-US"/>
                </w:rPr>
                <w:t>Research Design: Qualitative, Quantitative, and Mixed Methods Approaches.</w:t>
              </w:r>
              <w:r w:rsidRPr="00687419">
                <w:rPr>
                  <w:noProof/>
                  <w:lang w:val="en-US"/>
                </w:rPr>
                <w:t xml:space="preserve"> SAGE Publications, Inc. (a menudo citada abreviada: SAGE Publications).</w:t>
              </w:r>
            </w:p>
            <w:p w14:paraId="032B18B0" w14:textId="77777777" w:rsidR="00687419" w:rsidRDefault="00687419" w:rsidP="00687419">
              <w:pPr>
                <w:pStyle w:val="Bibliografa"/>
                <w:ind w:left="720" w:hanging="720"/>
                <w:rPr>
                  <w:noProof/>
                </w:rPr>
              </w:pPr>
              <w:r w:rsidRPr="00687419">
                <w:rPr>
                  <w:noProof/>
                  <w:lang w:val="en-US"/>
                </w:rPr>
                <w:t xml:space="preserve">Evans , J., &amp; William M., L. (2011). </w:t>
              </w:r>
              <w:r w:rsidRPr="00687419">
                <w:rPr>
                  <w:i/>
                  <w:iCs/>
                  <w:noProof/>
                  <w:lang w:val="en-US"/>
                </w:rPr>
                <w:t>Administración y control de la calidad.</w:t>
              </w:r>
              <w:r w:rsidRPr="00687419">
                <w:rPr>
                  <w:noProof/>
                  <w:lang w:val="en-US"/>
                </w:rPr>
                <w:t xml:space="preserve"> </w:t>
              </w:r>
              <w:r>
                <w:rPr>
                  <w:noProof/>
                </w:rPr>
                <w:t>Pearson Educación de México.</w:t>
              </w:r>
            </w:p>
            <w:p w14:paraId="275EDBE6" w14:textId="77777777" w:rsidR="00687419" w:rsidRDefault="00687419" w:rsidP="00687419">
              <w:pPr>
                <w:pStyle w:val="Bibliografa"/>
                <w:ind w:left="720" w:hanging="720"/>
                <w:rPr>
                  <w:noProof/>
                </w:rPr>
              </w:pPr>
              <w:r>
                <w:rPr>
                  <w:noProof/>
                </w:rPr>
                <w:t xml:space="preserve">Fielding, R. T. (2014). </w:t>
              </w:r>
              <w:r>
                <w:rPr>
                  <w:i/>
                  <w:iCs/>
                  <w:noProof/>
                </w:rPr>
                <w:t>Hypertext Transfer Protocol (HTTP/1.1): Semantics and Content.</w:t>
              </w:r>
              <w:r>
                <w:rPr>
                  <w:noProof/>
                </w:rPr>
                <w:t xml:space="preserve"> Obtenido de https://www.rfc-editor.org/rfc/rfc7231</w:t>
              </w:r>
            </w:p>
            <w:p w14:paraId="7D26D6BA" w14:textId="77777777" w:rsidR="00687419" w:rsidRDefault="00687419" w:rsidP="00687419">
              <w:pPr>
                <w:pStyle w:val="Bibliografa"/>
                <w:ind w:left="720" w:hanging="720"/>
                <w:rPr>
                  <w:noProof/>
                </w:rPr>
              </w:pPr>
              <w:r w:rsidRPr="00687419">
                <w:rPr>
                  <w:noProof/>
                  <w:lang w:val="en-US"/>
                </w:rPr>
                <w:t xml:space="preserve">Foundation, O. (2025). </w:t>
              </w:r>
              <w:r w:rsidRPr="00687419">
                <w:rPr>
                  <w:i/>
                  <w:iCs/>
                  <w:noProof/>
                  <w:lang w:val="en-US"/>
                </w:rPr>
                <w:t>OWASP Top Ten</w:t>
              </w:r>
              <w:r w:rsidRPr="00687419">
                <w:rPr>
                  <w:noProof/>
                  <w:lang w:val="en-US"/>
                </w:rPr>
                <w:t xml:space="preserve">. </w:t>
              </w:r>
              <w:r>
                <w:rPr>
                  <w:noProof/>
                </w:rPr>
                <w:t>Obtenido de https://owasp.org/www-project-top-ten/</w:t>
              </w:r>
            </w:p>
            <w:p w14:paraId="56089C0C" w14:textId="77777777" w:rsidR="00687419" w:rsidRDefault="00687419" w:rsidP="00687419">
              <w:pPr>
                <w:pStyle w:val="Bibliografa"/>
                <w:ind w:left="720" w:hanging="720"/>
                <w:rPr>
                  <w:noProof/>
                </w:rPr>
              </w:pPr>
              <w:r>
                <w:rPr>
                  <w:noProof/>
                </w:rPr>
                <w:t>Función Pública Colombia. (s.f.). Obtenido de https://www.funcionpublica.gov.co/eva/red/publicaciones/guia-de-implementacion-de-un-sistema-de-gestion-de-documentos-electronicos-de-archivo--sgdea</w:t>
              </w:r>
            </w:p>
            <w:p w14:paraId="23576994" w14:textId="77777777" w:rsidR="00687419" w:rsidRDefault="00687419" w:rsidP="00687419">
              <w:pPr>
                <w:pStyle w:val="Bibliografa"/>
                <w:ind w:left="720" w:hanging="720"/>
                <w:rPr>
                  <w:noProof/>
                </w:rPr>
              </w:pPr>
              <w:r>
                <w:rPr>
                  <w:noProof/>
                </w:rPr>
                <w:t xml:space="preserve">Gobierno de México. (s.f.). </w:t>
              </w:r>
              <w:r>
                <w:rPr>
                  <w:i/>
                  <w:iCs/>
                  <w:noProof/>
                </w:rPr>
                <w:t>Secretaría de la Función Pública</w:t>
              </w:r>
              <w:r>
                <w:rPr>
                  <w:noProof/>
                </w:rPr>
                <w:t>. Obtenido de https://www.gob.mx/buengobierno/acciones-y-programas/compranet-www-compranet-gob-mx</w:t>
              </w:r>
            </w:p>
            <w:p w14:paraId="6B7A17D9" w14:textId="77777777" w:rsidR="00687419" w:rsidRDefault="00687419" w:rsidP="00687419">
              <w:pPr>
                <w:pStyle w:val="Bibliografa"/>
                <w:ind w:left="720" w:hanging="720"/>
                <w:rPr>
                  <w:noProof/>
                </w:rPr>
              </w:pPr>
              <w:r>
                <w:rPr>
                  <w:noProof/>
                </w:rPr>
                <w:t>Gobierno del Perú. (2017). Obtenido de https://www.gob.pe/62913-implementar-el-modelo-de-gestion-documental-mgd</w:t>
              </w:r>
            </w:p>
            <w:p w14:paraId="45F1CBCE" w14:textId="77777777" w:rsidR="00687419" w:rsidRDefault="00687419" w:rsidP="00687419">
              <w:pPr>
                <w:pStyle w:val="Bibliografa"/>
                <w:ind w:left="720" w:hanging="720"/>
                <w:rPr>
                  <w:noProof/>
                </w:rPr>
              </w:pPr>
              <w:r w:rsidRPr="00687419">
                <w:rPr>
                  <w:noProof/>
                  <w:lang w:val="pt-BR"/>
                </w:rPr>
                <w:t xml:space="preserve">Guatemala, C. d. (2018). Decreto número 3-2018. </w:t>
              </w:r>
              <w:r>
                <w:rPr>
                  <w:noProof/>
                </w:rPr>
                <w:t>Ley de Protección de Datos Personales.</w:t>
              </w:r>
            </w:p>
            <w:p w14:paraId="68246DEF" w14:textId="77777777" w:rsidR="00687419" w:rsidRDefault="00687419" w:rsidP="00687419">
              <w:pPr>
                <w:pStyle w:val="Bibliografa"/>
                <w:ind w:left="720" w:hanging="720"/>
                <w:rPr>
                  <w:noProof/>
                </w:rPr>
              </w:pPr>
              <w:r>
                <w:rPr>
                  <w:noProof/>
                </w:rPr>
                <w:t xml:space="preserve">Hernández Sampieri, R., Fernández Collado, C., &amp; Baptista Lucio, M. (2014). </w:t>
              </w:r>
              <w:r>
                <w:rPr>
                  <w:i/>
                  <w:iCs/>
                  <w:noProof/>
                </w:rPr>
                <w:t>Metodología de la investigación.</w:t>
              </w:r>
              <w:r>
                <w:rPr>
                  <w:noProof/>
                </w:rPr>
                <w:t xml:space="preserve"> McGraw-Hill / Interamericana Editores, S.A. de C.V.</w:t>
              </w:r>
            </w:p>
            <w:p w14:paraId="589A4A55" w14:textId="77777777" w:rsidR="00687419" w:rsidRDefault="00687419" w:rsidP="00687419">
              <w:pPr>
                <w:pStyle w:val="Bibliografa"/>
                <w:ind w:left="720" w:hanging="720"/>
                <w:rPr>
                  <w:noProof/>
                </w:rPr>
              </w:pPr>
              <w:r>
                <w:rPr>
                  <w:noProof/>
                </w:rPr>
                <w:t xml:space="preserve">Hernández Sampieri, R., Fernández Collado, C., &amp; Baptista Lucio, M. (2018). </w:t>
              </w:r>
              <w:r>
                <w:rPr>
                  <w:i/>
                  <w:iCs/>
                  <w:noProof/>
                </w:rPr>
                <w:t>Metodología de la investigación: Las rutas cuantitativa, cualitativa y mixta.</w:t>
              </w:r>
              <w:r>
                <w:rPr>
                  <w:noProof/>
                </w:rPr>
                <w:t xml:space="preserve"> Ciudad de México.</w:t>
              </w:r>
            </w:p>
            <w:p w14:paraId="322276EC" w14:textId="77777777" w:rsidR="00687419" w:rsidRDefault="00687419" w:rsidP="00687419">
              <w:pPr>
                <w:pStyle w:val="Bibliografa"/>
                <w:ind w:left="720" w:hanging="720"/>
                <w:rPr>
                  <w:noProof/>
                </w:rPr>
              </w:pPr>
              <w:r>
                <w:rPr>
                  <w:noProof/>
                </w:rPr>
                <w:t xml:space="preserve">IGSS. (28 de marzo de 2023). </w:t>
              </w:r>
              <w:r>
                <w:rPr>
                  <w:i/>
                  <w:iCs/>
                  <w:noProof/>
                </w:rPr>
                <w:t>Noticias IGSS</w:t>
              </w:r>
              <w:r>
                <w:rPr>
                  <w:noProof/>
                </w:rPr>
                <w:t>. Obtenido de https://www.igssgt.org/noticias/2023/03/28/igss-habilita-portal-exclusivo-para-afiliados/</w:t>
              </w:r>
            </w:p>
            <w:p w14:paraId="6F38FF9E" w14:textId="77777777" w:rsidR="00687419" w:rsidRDefault="00687419" w:rsidP="00687419">
              <w:pPr>
                <w:pStyle w:val="Bibliografa"/>
                <w:ind w:left="720" w:hanging="720"/>
                <w:rPr>
                  <w:noProof/>
                </w:rPr>
              </w:pPr>
              <w:r>
                <w:rPr>
                  <w:noProof/>
                </w:rPr>
                <w:t xml:space="preserve">IGSS. (6 de Junio de 2025). </w:t>
              </w:r>
              <w:r>
                <w:rPr>
                  <w:i/>
                  <w:iCs/>
                  <w:noProof/>
                </w:rPr>
                <w:t>Noticias IGSS</w:t>
              </w:r>
              <w:r>
                <w:rPr>
                  <w:noProof/>
                </w:rPr>
                <w:t>. Obtenido de https://www.igssgt.org/noticias/2025/06/06/comunicado-el-seguro-social-avanza-hacia-el-futuro/</w:t>
              </w:r>
            </w:p>
            <w:p w14:paraId="78B33FF7" w14:textId="77777777" w:rsidR="00687419" w:rsidRDefault="00687419" w:rsidP="00687419">
              <w:pPr>
                <w:pStyle w:val="Bibliografa"/>
                <w:ind w:left="720" w:hanging="720"/>
                <w:rPr>
                  <w:noProof/>
                </w:rPr>
              </w:pPr>
              <w:r>
                <w:rPr>
                  <w:noProof/>
                </w:rPr>
                <w:t xml:space="preserve">IGSS. (s.f.). </w:t>
              </w:r>
              <w:r>
                <w:rPr>
                  <w:i/>
                  <w:iCs/>
                  <w:noProof/>
                </w:rPr>
                <w:t>Portal institucional</w:t>
              </w:r>
              <w:r>
                <w:rPr>
                  <w:noProof/>
                </w:rPr>
                <w:t>. Obtenido de https://www.igssgt.org/</w:t>
              </w:r>
            </w:p>
            <w:p w14:paraId="0FA9D268" w14:textId="77777777" w:rsidR="00687419" w:rsidRDefault="00687419" w:rsidP="00687419">
              <w:pPr>
                <w:pStyle w:val="Bibliografa"/>
                <w:ind w:left="720" w:hanging="720"/>
                <w:rPr>
                  <w:noProof/>
                </w:rPr>
              </w:pPr>
              <w:r>
                <w:rPr>
                  <w:noProof/>
                </w:rPr>
                <w:t xml:space="preserve">ISO/IEC. (2018). </w:t>
              </w:r>
              <w:r>
                <w:rPr>
                  <w:i/>
                  <w:iCs/>
                  <w:noProof/>
                </w:rPr>
                <w:t>ISO/IEC 27000.</w:t>
              </w:r>
              <w:r>
                <w:rPr>
                  <w:noProof/>
                </w:rPr>
                <w:t xml:space="preserve"> </w:t>
              </w:r>
            </w:p>
            <w:p w14:paraId="00F99403" w14:textId="77777777" w:rsidR="00687419" w:rsidRDefault="00687419" w:rsidP="00687419">
              <w:pPr>
                <w:pStyle w:val="Bibliografa"/>
                <w:ind w:left="720" w:hanging="720"/>
                <w:rPr>
                  <w:noProof/>
                </w:rPr>
              </w:pPr>
              <w:r>
                <w:rPr>
                  <w:noProof/>
                </w:rPr>
                <w:t xml:space="preserve">Kaplan , R., &amp; Norton, D. (2007). </w:t>
              </w:r>
              <w:r>
                <w:rPr>
                  <w:i/>
                  <w:iCs/>
                  <w:noProof/>
                </w:rPr>
                <w:t>Mapas estratégicos: Convirtiendo los activos intangibles en resultados tangibles.</w:t>
              </w:r>
              <w:r>
                <w:rPr>
                  <w:noProof/>
                </w:rPr>
                <w:t xml:space="preserve"> Gestión 2000 (Grupo Planeta; sede en Barcelona, España).</w:t>
              </w:r>
            </w:p>
            <w:p w14:paraId="01AFDB5C" w14:textId="77777777" w:rsidR="00687419" w:rsidRDefault="00687419" w:rsidP="00687419">
              <w:pPr>
                <w:pStyle w:val="Bibliografa"/>
                <w:ind w:left="720" w:hanging="720"/>
                <w:rPr>
                  <w:noProof/>
                </w:rPr>
              </w:pPr>
              <w:r>
                <w:rPr>
                  <w:noProof/>
                </w:rPr>
                <w:t xml:space="preserve">Laudon , K., &amp; Laudon, J. (2012). </w:t>
              </w:r>
              <w:r>
                <w:rPr>
                  <w:i/>
                  <w:iCs/>
                  <w:noProof/>
                </w:rPr>
                <w:t>Sistemas de información gerencial.</w:t>
              </w:r>
              <w:r>
                <w:rPr>
                  <w:noProof/>
                </w:rPr>
                <w:t xml:space="preserve"> Pearson Educación de México, S.A. de C.V.</w:t>
              </w:r>
            </w:p>
            <w:p w14:paraId="527F089A" w14:textId="77777777" w:rsidR="00687419" w:rsidRDefault="00687419" w:rsidP="00687419">
              <w:pPr>
                <w:pStyle w:val="Bibliografa"/>
                <w:ind w:left="720" w:hanging="720"/>
                <w:rPr>
                  <w:noProof/>
                </w:rPr>
              </w:pPr>
              <w:r>
                <w:rPr>
                  <w:noProof/>
                </w:rPr>
                <w:t>México, G. d. (s.f.). Obtenido de https://www.gob.mx/buengobierno/acciones-y-programas/compranet-www-compranet-gob-mx</w:t>
              </w:r>
            </w:p>
            <w:p w14:paraId="6E79D96A" w14:textId="77777777" w:rsidR="00687419" w:rsidRDefault="00687419" w:rsidP="00687419">
              <w:pPr>
                <w:pStyle w:val="Bibliografa"/>
                <w:ind w:left="720" w:hanging="720"/>
                <w:rPr>
                  <w:noProof/>
                </w:rPr>
              </w:pPr>
              <w:r>
                <w:rPr>
                  <w:noProof/>
                </w:rPr>
                <w:t>Ministerio de Finanzas Públicas. (s.f.). Obtenido de https://www.guatecompras.gt</w:t>
              </w:r>
            </w:p>
            <w:p w14:paraId="5396A474" w14:textId="77777777" w:rsidR="00687419" w:rsidRDefault="00687419" w:rsidP="00687419">
              <w:pPr>
                <w:pStyle w:val="Bibliografa"/>
                <w:ind w:left="720" w:hanging="720"/>
                <w:rPr>
                  <w:noProof/>
                </w:rPr>
              </w:pPr>
              <w:r>
                <w:rPr>
                  <w:noProof/>
                </w:rPr>
                <w:t xml:space="preserve">Ministerio de Salud del Perú. (2025). </w:t>
              </w:r>
              <w:r>
                <w:rPr>
                  <w:i/>
                  <w:iCs/>
                  <w:noProof/>
                </w:rPr>
                <w:t>Gob.pe</w:t>
              </w:r>
              <w:r>
                <w:rPr>
                  <w:noProof/>
                </w:rPr>
                <w:t>. Obtenido de https://www.gob.pe/institucion/minsa/noticias/1110106-minsa-implementa-nueva-plataforma-digital-para-compras-publicas-menores-a-8-uit</w:t>
              </w:r>
            </w:p>
            <w:p w14:paraId="552FD42D" w14:textId="77777777" w:rsidR="00687419" w:rsidRDefault="00687419" w:rsidP="00687419">
              <w:pPr>
                <w:pStyle w:val="Bibliografa"/>
                <w:ind w:left="720" w:hanging="720"/>
                <w:rPr>
                  <w:noProof/>
                </w:rPr>
              </w:pPr>
              <w:r>
                <w:rPr>
                  <w:i/>
                  <w:iCs/>
                  <w:noProof/>
                </w:rPr>
                <w:t>Ministerio de Salud Pública y Asistencia Social</w:t>
              </w:r>
              <w:r>
                <w:rPr>
                  <w:noProof/>
                </w:rPr>
                <w:t>. (s.f.). Obtenido de https://www.mspas.gob.gt/</w:t>
              </w:r>
            </w:p>
            <w:p w14:paraId="26EB9A9D" w14:textId="77777777" w:rsidR="00687419" w:rsidRDefault="00687419" w:rsidP="00687419">
              <w:pPr>
                <w:pStyle w:val="Bibliografa"/>
                <w:ind w:left="720" w:hanging="720"/>
                <w:rPr>
                  <w:noProof/>
                </w:rPr>
              </w:pPr>
              <w:r>
                <w:rPr>
                  <w:noProof/>
                </w:rPr>
                <w:t xml:space="preserve">Naciones Unidas. (2024). </w:t>
              </w:r>
              <w:r>
                <w:rPr>
                  <w:i/>
                  <w:iCs/>
                  <w:noProof/>
                </w:rPr>
                <w:t>Departamento de Asuntos Económicos y Sociales</w:t>
              </w:r>
              <w:r>
                <w:rPr>
                  <w:noProof/>
                </w:rPr>
                <w:t>. Obtenido de https://publicadministration.un.org/egovkb</w:t>
              </w:r>
            </w:p>
            <w:p w14:paraId="379751D3" w14:textId="77777777" w:rsidR="00687419" w:rsidRDefault="00687419" w:rsidP="00687419">
              <w:pPr>
                <w:pStyle w:val="Bibliografa"/>
                <w:ind w:left="720" w:hanging="720"/>
                <w:rPr>
                  <w:noProof/>
                </w:rPr>
              </w:pPr>
              <w:r>
                <w:rPr>
                  <w:noProof/>
                </w:rPr>
                <w:t>Perú, M. d. (12 de 01 de 2025). Obtenido de https://www.gob.pe/institucion/minsa/noticias/1110106-minsa-implementa-nueva-plataforma-digital-para-compras-publicas-menores-a-8-uit</w:t>
              </w:r>
            </w:p>
            <w:p w14:paraId="432AEEDC" w14:textId="77777777" w:rsidR="00687419" w:rsidRDefault="00687419" w:rsidP="00687419">
              <w:pPr>
                <w:pStyle w:val="Bibliografa"/>
                <w:ind w:left="720" w:hanging="720"/>
                <w:rPr>
                  <w:noProof/>
                </w:rPr>
              </w:pPr>
              <w:r>
                <w:rPr>
                  <w:noProof/>
                </w:rPr>
                <w:t xml:space="preserve">Pressman, R. S. (2010). </w:t>
              </w:r>
              <w:r>
                <w:rPr>
                  <w:i/>
                  <w:iCs/>
                  <w:noProof/>
                </w:rPr>
                <w:t>Ingeniería del software: un enfoque práctico.</w:t>
              </w:r>
              <w:r>
                <w:rPr>
                  <w:noProof/>
                </w:rPr>
                <w:t xml:space="preserve"> McGraw-Hill/Interamericana de España, S. A. U.</w:t>
              </w:r>
            </w:p>
            <w:p w14:paraId="611A3447" w14:textId="77777777" w:rsidR="00687419" w:rsidRDefault="00687419" w:rsidP="00687419">
              <w:pPr>
                <w:pStyle w:val="Bibliografa"/>
                <w:ind w:left="720" w:hanging="720"/>
                <w:rPr>
                  <w:noProof/>
                </w:rPr>
              </w:pPr>
              <w:r>
                <w:rPr>
                  <w:noProof/>
                </w:rPr>
                <w:t xml:space="preserve">Robbins, S., &amp; Coulter, M. (2010). </w:t>
              </w:r>
              <w:r>
                <w:rPr>
                  <w:i/>
                  <w:iCs/>
                  <w:noProof/>
                </w:rPr>
                <w:t>Administración.</w:t>
              </w:r>
              <w:r>
                <w:rPr>
                  <w:noProof/>
                </w:rPr>
                <w:t xml:space="preserve"> Pearson Educación de México.</w:t>
              </w:r>
            </w:p>
            <w:p w14:paraId="45547723" w14:textId="77777777" w:rsidR="00687419" w:rsidRDefault="00687419" w:rsidP="00687419">
              <w:pPr>
                <w:pStyle w:val="Bibliografa"/>
                <w:ind w:left="720" w:hanging="720"/>
                <w:rPr>
                  <w:noProof/>
                </w:rPr>
              </w:pPr>
              <w:r>
                <w:rPr>
                  <w:noProof/>
                </w:rPr>
                <w:t>SERCOP. (s.f.). Obtenido de https://portal.compraspublicas.gob.ec/sercop/salud-contigo/</w:t>
              </w:r>
            </w:p>
            <w:p w14:paraId="546B5068" w14:textId="77777777" w:rsidR="00687419" w:rsidRDefault="00687419" w:rsidP="00687419">
              <w:pPr>
                <w:pStyle w:val="Bibliografa"/>
                <w:ind w:left="720" w:hanging="720"/>
                <w:rPr>
                  <w:noProof/>
                </w:rPr>
              </w:pPr>
              <w:r>
                <w:rPr>
                  <w:noProof/>
                </w:rPr>
                <w:t xml:space="preserve">SERCOP. (s.f.). </w:t>
              </w:r>
              <w:r>
                <w:rPr>
                  <w:i/>
                  <w:iCs/>
                  <w:noProof/>
                </w:rPr>
                <w:t>Salud Contigo – Servicio Nacional de Contratación Pública</w:t>
              </w:r>
              <w:r>
                <w:rPr>
                  <w:noProof/>
                </w:rPr>
                <w:t>. Obtenido de https://portal.compraspublicas.gob.ec/sercop/salud-contigo/</w:t>
              </w:r>
            </w:p>
            <w:p w14:paraId="33F885B1" w14:textId="77777777" w:rsidR="00687419" w:rsidRDefault="00687419" w:rsidP="00687419">
              <w:pPr>
                <w:pStyle w:val="Bibliografa"/>
                <w:ind w:left="720" w:hanging="720"/>
                <w:rPr>
                  <w:noProof/>
                </w:rPr>
              </w:pPr>
              <w:r>
                <w:rPr>
                  <w:noProof/>
                </w:rPr>
                <w:t xml:space="preserve">Servicio Andaluz de Salud. (s.f.). </w:t>
              </w:r>
              <w:r>
                <w:rPr>
                  <w:i/>
                  <w:iCs/>
                  <w:noProof/>
                </w:rPr>
                <w:t>ayudaDIGITAL – Aplicaciones económico-financieras</w:t>
              </w:r>
              <w:r>
                <w:rPr>
                  <w:noProof/>
                </w:rPr>
                <w:t>. Obtenido de https://www.sspa.juntadeandalucia.es/servicioandaluzdesalud/ayudadigital/aplicaciones/economico-financieras/siglo-contratacion</w:t>
              </w:r>
            </w:p>
            <w:p w14:paraId="602D9DF5" w14:textId="77777777" w:rsidR="00687419" w:rsidRPr="00687419" w:rsidRDefault="00687419" w:rsidP="00687419">
              <w:pPr>
                <w:pStyle w:val="Bibliografa"/>
                <w:ind w:left="720" w:hanging="720"/>
                <w:rPr>
                  <w:noProof/>
                  <w:lang w:val="en-US"/>
                </w:rPr>
              </w:pPr>
              <w:r>
                <w:rPr>
                  <w:noProof/>
                </w:rPr>
                <w:t xml:space="preserve">Sommerville, I. (2011). </w:t>
              </w:r>
              <w:r>
                <w:rPr>
                  <w:i/>
                  <w:iCs/>
                  <w:noProof/>
                </w:rPr>
                <w:t>Ingeniería del software.</w:t>
              </w:r>
              <w:r>
                <w:rPr>
                  <w:noProof/>
                </w:rPr>
                <w:t xml:space="preserve"> </w:t>
              </w:r>
              <w:r w:rsidRPr="00687419">
                <w:rPr>
                  <w:noProof/>
                  <w:lang w:val="en-US"/>
                </w:rPr>
                <w:t>Pearson Educación.</w:t>
              </w:r>
            </w:p>
            <w:p w14:paraId="5111A4DB" w14:textId="77777777" w:rsidR="00687419" w:rsidRPr="00687419" w:rsidRDefault="00687419" w:rsidP="00687419">
              <w:pPr>
                <w:pStyle w:val="Bibliografa"/>
                <w:ind w:left="720" w:hanging="720"/>
                <w:rPr>
                  <w:noProof/>
                  <w:lang w:val="en-US"/>
                </w:rPr>
              </w:pPr>
              <w:r w:rsidRPr="00687419">
                <w:rPr>
                  <w:noProof/>
                  <w:lang w:val="en-US"/>
                </w:rPr>
                <w:t xml:space="preserve">Standardization, I. O. (2011). </w:t>
              </w:r>
              <w:r w:rsidRPr="00687419">
                <w:rPr>
                  <w:i/>
                  <w:iCs/>
                  <w:noProof/>
                  <w:lang w:val="en-US"/>
                </w:rPr>
                <w:t>ISO/IEC 25010:2011.</w:t>
              </w:r>
              <w:r w:rsidRPr="00687419">
                <w:rPr>
                  <w:noProof/>
                  <w:lang w:val="en-US"/>
                </w:rPr>
                <w:t xml:space="preserve"> </w:t>
              </w:r>
            </w:p>
            <w:p w14:paraId="2CEE5222" w14:textId="77777777" w:rsidR="00687419" w:rsidRPr="00687419" w:rsidRDefault="00687419" w:rsidP="00687419">
              <w:pPr>
                <w:pStyle w:val="Bibliografa"/>
                <w:ind w:left="720" w:hanging="720"/>
                <w:rPr>
                  <w:noProof/>
                  <w:lang w:val="en-US"/>
                </w:rPr>
              </w:pPr>
              <w:r w:rsidRPr="00687419">
                <w:rPr>
                  <w:noProof/>
                  <w:lang w:val="en-US"/>
                </w:rPr>
                <w:t xml:space="preserve">Standardization, I. O. (2011). </w:t>
              </w:r>
              <w:r w:rsidRPr="00687419">
                <w:rPr>
                  <w:i/>
                  <w:iCs/>
                  <w:noProof/>
                  <w:lang w:val="en-US"/>
                </w:rPr>
                <w:t>ISO/IEC 25010:2011 — Systems and software engineering — Systems and software quality requirements and evaluation (SQuaRE).</w:t>
              </w:r>
              <w:r w:rsidRPr="00687419">
                <w:rPr>
                  <w:noProof/>
                  <w:lang w:val="en-US"/>
                </w:rPr>
                <w:t xml:space="preserve"> </w:t>
              </w:r>
            </w:p>
            <w:p w14:paraId="4DD19D65" w14:textId="77777777" w:rsidR="00687419" w:rsidRDefault="00687419" w:rsidP="00687419">
              <w:pPr>
                <w:pStyle w:val="Bibliografa"/>
                <w:ind w:left="720" w:hanging="720"/>
                <w:rPr>
                  <w:noProof/>
                </w:rPr>
              </w:pPr>
              <w:r w:rsidRPr="00687419">
                <w:rPr>
                  <w:noProof/>
                  <w:lang w:val="en-US"/>
                </w:rPr>
                <w:t xml:space="preserve">Venkatesh, V., Morris, M., Davis, G., &amp; Davis, F. (2003). User acceptance of information technology: Toward a unified view. </w:t>
              </w:r>
              <w:r>
                <w:rPr>
                  <w:i/>
                  <w:iCs/>
                  <w:noProof/>
                </w:rPr>
                <w:t>MIS Quarterly</w:t>
              </w:r>
              <w:r>
                <w:rPr>
                  <w:noProof/>
                </w:rPr>
                <w:t>, págs. 425-478 (o 425–478).</w:t>
              </w:r>
            </w:p>
            <w:p w14:paraId="2A404A54" w14:textId="1AF05FA9" w:rsidR="00BF1A2E" w:rsidRDefault="00386024" w:rsidP="00687419">
              <w:pPr>
                <w:adjustRightInd/>
                <w:spacing w:after="160"/>
                <w:jc w:val="left"/>
                <w:rPr>
                  <w:rFonts w:ascii="Calibri" w:eastAsia="Calibri" w:hAnsi="Calibri" w:cs="Times New Roman"/>
                  <w:color w:val="auto"/>
                  <w:sz w:val="22"/>
                  <w:szCs w:val="22"/>
                  <w:lang w:eastAsia="en-US"/>
                </w:rPr>
              </w:pPr>
              <w:r w:rsidRPr="00EB2FC6">
                <w:rPr>
                  <w:rFonts w:ascii="Calibri" w:eastAsia="Calibri" w:hAnsi="Calibri" w:cs="Calibri"/>
                  <w:b/>
                  <w:bCs/>
                  <w:color w:val="auto"/>
                  <w:sz w:val="22"/>
                  <w:szCs w:val="22"/>
                  <w:lang w:eastAsia="en-US"/>
                </w:rPr>
                <w:fldChar w:fldCharType="end"/>
              </w:r>
            </w:p>
          </w:sdtContent>
        </w:sdt>
      </w:sdtContent>
    </w:sdt>
    <w:p w14:paraId="5C91C588" w14:textId="256EC144" w:rsidR="006019A6" w:rsidRPr="00916D1C" w:rsidRDefault="00386024" w:rsidP="008534BE">
      <w:pPr>
        <w:adjustRightInd/>
        <w:spacing w:after="160" w:line="259" w:lineRule="auto"/>
        <w:rPr>
          <w:rFonts w:ascii="Calibri" w:eastAsia="Calibri" w:hAnsi="Calibri" w:cs="Calibri"/>
          <w:color w:val="auto"/>
          <w:sz w:val="22"/>
          <w:szCs w:val="22"/>
          <w:lang w:eastAsia="en-US"/>
        </w:rPr>
      </w:pPr>
      <w:r>
        <w:rPr>
          <w:rFonts w:ascii="Calibri" w:eastAsia="Calibri" w:hAnsi="Calibri" w:cs="Calibri"/>
          <w:color w:val="auto"/>
          <w:sz w:val="22"/>
          <w:szCs w:val="22"/>
          <w:lang w:eastAsia="en-US"/>
        </w:rPr>
        <w:tab/>
      </w:r>
    </w:p>
    <w:sectPr w:rsidR="006019A6" w:rsidRPr="00916D1C" w:rsidSect="00F66ABA">
      <w:pgSz w:w="12240" w:h="15840"/>
      <w:pgMar w:top="1440" w:right="1440" w:bottom="1440" w:left="1440" w:header="0" w:footer="54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0" w:author="estuardo coguox" w:date="2026-08-04T22:54:00Z" w:initials="ec">
    <w:p w14:paraId="1ADDBCF0" w14:textId="77777777" w:rsidR="00F14A7B" w:rsidRDefault="00F14A7B" w:rsidP="00F14A7B">
      <w:pPr>
        <w:pStyle w:val="Textocomentario"/>
        <w:jc w:val="left"/>
      </w:pPr>
      <w:r>
        <w:rPr>
          <w:rStyle w:val="Refdecomentario"/>
        </w:rPr>
        <w:annotationRef/>
      </w:r>
      <w:r>
        <w:t>Corregido. Se reforzo la hipótesis.</w:t>
      </w:r>
    </w:p>
  </w:comment>
  <w:comment w:id="121" w:author="Eddy Méndez" w:date="2026-08-15T12:22:00Z" w:initials="EM">
    <w:p w14:paraId="1D62AAF6" w14:textId="77777777" w:rsidR="00F6072A" w:rsidRDefault="00F6072A" w:rsidP="00F6072A">
      <w:pPr>
        <w:pStyle w:val="Textocomentario"/>
        <w:jc w:val="left"/>
      </w:pPr>
      <w:r>
        <w:rPr>
          <w:rStyle w:val="Refdecomentario"/>
        </w:rPr>
        <w:annotationRef/>
      </w:r>
      <w:r>
        <w:t>Está medio enredado, trata de simplificarla un poco, quizas no cada uno de los indicadores sino uno que sea el mas relevante, aunque los dema´s si se midan que no formen parte de la hipotesis</w:t>
      </w:r>
    </w:p>
  </w:comment>
  <w:comment w:id="122" w:author="estuardo coguox" w:date="2026-08-22T22:17:00Z" w:initials="ec">
    <w:p w14:paraId="06351BF3" w14:textId="77777777" w:rsidR="0071594A" w:rsidRDefault="0071594A" w:rsidP="0071594A">
      <w:pPr>
        <w:pStyle w:val="Textocomentario"/>
        <w:jc w:val="left"/>
      </w:pPr>
      <w:r>
        <w:rPr>
          <w:rStyle w:val="Refdecomentario"/>
        </w:rPr>
        <w:annotationRef/>
      </w:r>
      <w:r>
        <w:t xml:space="preserve">En base a los comentarios de la terna, que fueron los siguientes: </w:t>
      </w:r>
      <w:r>
        <w:br/>
      </w:r>
      <w:r>
        <w:br/>
        <w:t>-No veo en la hipótesis cuánto espera reducir</w:t>
      </w:r>
    </w:p>
    <w:p w14:paraId="3E7DECC1" w14:textId="77777777" w:rsidR="0071594A" w:rsidRDefault="0071594A" w:rsidP="0071594A">
      <w:pPr>
        <w:pStyle w:val="Textocomentario"/>
        <w:jc w:val="left"/>
      </w:pPr>
      <w:r>
        <w:t>-En la hipótesis incluir porcentajes o valor que se mejorará para poderla medir.</w:t>
      </w:r>
    </w:p>
    <w:p w14:paraId="3579FBEC" w14:textId="77777777" w:rsidR="0071594A" w:rsidRDefault="0071594A" w:rsidP="0071594A">
      <w:pPr>
        <w:pStyle w:val="Textocomentario"/>
        <w:jc w:val="left"/>
      </w:pPr>
      <w:r>
        <w:br/>
        <w:t xml:space="preserve">Indicarme si en esta ocasión estaria correcta la hipótesis, gracias estimado.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DDBCF0" w15:done="0"/>
  <w15:commentEx w15:paraId="1D62AAF6" w15:paraIdParent="1ADDBCF0" w15:done="0"/>
  <w15:commentEx w15:paraId="3579FBEC" w15:paraIdParent="1ADDB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304311" w16cex:dateUtc="2026-08-05T04:54:00Z"/>
  <w16cex:commentExtensible w16cex:durableId="027FD374" w16cex:dateUtc="2026-08-15T18:22:00Z"/>
  <w16cex:commentExtensible w16cex:durableId="625426C9" w16cex:dateUtc="2026-08-23T0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DDBCF0" w16cid:durableId="51304311"/>
  <w16cid:commentId w16cid:paraId="1D62AAF6" w16cid:durableId="027FD374"/>
  <w16cid:commentId w16cid:paraId="3579FBEC" w16cid:durableId="625426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35A3E" w14:textId="77777777" w:rsidR="002B5A0B" w:rsidRDefault="002B5A0B">
      <w:pPr>
        <w:spacing w:line="240" w:lineRule="auto"/>
      </w:pPr>
      <w:r>
        <w:separator/>
      </w:r>
    </w:p>
  </w:endnote>
  <w:endnote w:type="continuationSeparator" w:id="0">
    <w:p w14:paraId="2CF04AA3" w14:textId="77777777" w:rsidR="002B5A0B" w:rsidRDefault="002B5A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61BD" w14:textId="77777777" w:rsidR="009B2A64" w:rsidRDefault="00386024">
    <w:pPr>
      <w:spacing w:after="172" w:line="259" w:lineRule="auto"/>
      <w:ind w:right="4218"/>
      <w:jc w:val="left"/>
    </w:pPr>
    <w:r>
      <w:rPr>
        <w:rFonts w:ascii="Calibri" w:eastAsia="Calibri" w:hAnsi="Calibri" w:cs="Calibri"/>
        <w:sz w:val="22"/>
        <w:szCs w:val="22"/>
      </w:rPr>
      <w:t xml:space="preserve"> </w:t>
    </w:r>
  </w:p>
  <w:p w14:paraId="299F4FBA" w14:textId="77777777" w:rsidR="009B2A64" w:rsidRDefault="00386024">
    <w:pPr>
      <w:spacing w:line="259" w:lineRule="auto"/>
      <w:jc w:val="left"/>
    </w:pPr>
    <w:r>
      <w:rPr>
        <w:rFonts w:ascii="Calibri" w:eastAsia="Calibri" w:hAnsi="Calibri" w:cs="Calibri"/>
        <w:sz w:val="22"/>
        <w:szCs w:val="22"/>
      </w:rPr>
      <w:t xml:space="preserve"> </w:t>
    </w:r>
    <w:r>
      <w:rPr>
        <w:rFonts w:ascii="Calibri" w:eastAsia="Calibri" w:hAnsi="Calibri" w:cs="Calibri"/>
        <w:sz w:val="22"/>
        <w:szCs w:val="22"/>
      </w:rPr>
      <w:tab/>
    </w:r>
    <w:r>
      <w:rPr>
        <w:noProof/>
        <w:lang w:val="en-US"/>
      </w:rPr>
      <mc:AlternateContent>
        <mc:Choice Requires="wpg">
          <w:drawing>
            <wp:anchor distT="0" distB="0" distL="114300" distR="114300" simplePos="0" relativeHeight="251658240" behindDoc="0" locked="0" layoutInCell="1" allowOverlap="1" wp14:anchorId="320DDD42" wp14:editId="58EDF7AE">
              <wp:simplePos x="0" y="0"/>
              <wp:positionH relativeFrom="column">
                <wp:posOffset>2667000</wp:posOffset>
              </wp:positionH>
              <wp:positionV relativeFrom="paragraph">
                <wp:posOffset>9283700</wp:posOffset>
              </wp:positionV>
              <wp:extent cx="626745" cy="626745"/>
              <wp:effectExtent l="0" t="0" r="0" b="0"/>
              <wp:wrapSquare wrapText="bothSides"/>
              <wp:docPr id="2076141548" name="Grupo 2076141548"/>
              <wp:cNvGraphicFramePr/>
              <a:graphic xmlns:a="http://schemas.openxmlformats.org/drawingml/2006/main">
                <a:graphicData uri="http://schemas.microsoft.com/office/word/2010/wordprocessingGroup">
                  <wpg:wgp>
                    <wpg:cNvGrpSpPr/>
                    <wpg:grpSpPr>
                      <a:xfrm>
                        <a:off x="0" y="0"/>
                        <a:ext cx="626745" cy="626745"/>
                        <a:chOff x="5032625" y="3466625"/>
                        <a:chExt cx="626750" cy="3633450"/>
                      </a:xfrm>
                    </wpg:grpSpPr>
                    <wpg:grpSp>
                      <wpg:cNvPr id="1" name="Grupo 1"/>
                      <wpg:cNvGrpSpPr/>
                      <wpg:grpSpPr>
                        <a:xfrm>
                          <a:off x="5032628" y="3466628"/>
                          <a:ext cx="626745" cy="626745"/>
                          <a:chOff x="5032625" y="3466625"/>
                          <a:chExt cx="626750" cy="3827200"/>
                        </a:xfrm>
                      </wpg:grpSpPr>
                      <wps:wsp>
                        <wps:cNvPr id="2" name="Rectángulo 2"/>
                        <wps:cNvSpPr/>
                        <wps:spPr>
                          <a:xfrm>
                            <a:off x="5032625" y="3466625"/>
                            <a:ext cx="626750" cy="3827200"/>
                          </a:xfrm>
                          <a:prstGeom prst="rect">
                            <a:avLst/>
                          </a:prstGeom>
                          <a:noFill/>
                          <a:ln>
                            <a:noFill/>
                          </a:ln>
                        </wps:spPr>
                        <wps:txbx>
                          <w:txbxContent>
                            <w:p w14:paraId="67B185B0" w14:textId="77777777" w:rsidR="009B2A64" w:rsidRDefault="009B2A64">
                              <w:pPr>
                                <w:spacing w:line="240" w:lineRule="auto"/>
                                <w:jc w:val="left"/>
                              </w:pPr>
                            </w:p>
                          </w:txbxContent>
                        </wps:txbx>
                        <wps:bodyPr spcFirstLastPara="1" wrap="square" lIns="91425" tIns="91425" rIns="91425" bIns="91425" anchor="ctr" anchorCtr="0"/>
                      </wps:wsp>
                      <wpg:grpSp>
                        <wpg:cNvPr id="3" name="Grupo 3"/>
                        <wpg:cNvGrpSpPr/>
                        <wpg:grpSpPr>
                          <a:xfrm>
                            <a:off x="5032628" y="3466628"/>
                            <a:ext cx="626745" cy="626745"/>
                            <a:chOff x="0" y="0"/>
                            <a:chExt cx="626745" cy="626745"/>
                          </a:xfrm>
                        </wpg:grpSpPr>
                        <wps:wsp>
                          <wps:cNvPr id="4" name="Rectángulo 4"/>
                          <wps:cNvSpPr/>
                          <wps:spPr>
                            <a:xfrm>
                              <a:off x="0" y="0"/>
                              <a:ext cx="626725" cy="626725"/>
                            </a:xfrm>
                            <a:prstGeom prst="rect">
                              <a:avLst/>
                            </a:prstGeom>
                            <a:noFill/>
                            <a:ln>
                              <a:noFill/>
                            </a:ln>
                          </wps:spPr>
                          <wps:txbx>
                            <w:txbxContent>
                              <w:p w14:paraId="07BCEEA8" w14:textId="77777777" w:rsidR="009B2A64" w:rsidRDefault="009B2A64">
                                <w:pPr>
                                  <w:spacing w:line="240" w:lineRule="auto"/>
                                  <w:jc w:val="left"/>
                                </w:pPr>
                              </w:p>
                            </w:txbxContent>
                          </wps:txbx>
                          <wps:bodyPr spcFirstLastPara="1" wrap="square" lIns="91425" tIns="91425" rIns="91425" bIns="91425" anchor="ctr" anchorCtr="0"/>
                        </wps:wsp>
                        <wps:wsp>
                          <wps:cNvPr id="5" name="Forma libre 5"/>
                          <wps:cNvSpPr/>
                          <wps:spPr>
                            <a:xfrm>
                              <a:off x="0" y="0"/>
                              <a:ext cx="626745" cy="626745"/>
                            </a:xfrm>
                            <a:custGeom>
                              <a:avLst/>
                              <a:gdLst/>
                              <a:ahLst/>
                              <a:cxnLst/>
                              <a:rect l="l" t="t" r="r" b="b"/>
                              <a:pathLst>
                                <a:path w="626745" h="626745">
                                  <a:moveTo>
                                    <a:pt x="313309" y="0"/>
                                  </a:moveTo>
                                  <a:cubicBezTo>
                                    <a:pt x="486410" y="0"/>
                                    <a:pt x="626745" y="140297"/>
                                    <a:pt x="626745" y="313372"/>
                                  </a:cubicBezTo>
                                  <a:cubicBezTo>
                                    <a:pt x="626745" y="486435"/>
                                    <a:pt x="486410" y="626745"/>
                                    <a:pt x="313309" y="626745"/>
                                  </a:cubicBezTo>
                                  <a:cubicBezTo>
                                    <a:pt x="140335" y="626745"/>
                                    <a:pt x="0" y="486435"/>
                                    <a:pt x="0" y="313372"/>
                                  </a:cubicBezTo>
                                  <a:cubicBezTo>
                                    <a:pt x="0" y="140297"/>
                                    <a:pt x="140335" y="0"/>
                                    <a:pt x="313309" y="0"/>
                                  </a:cubicBezTo>
                                  <a:close/>
                                </a:path>
                              </a:pathLst>
                            </a:custGeom>
                            <a:solidFill>
                              <a:srgbClr val="40618B"/>
                            </a:solidFill>
                            <a:ln>
                              <a:noFill/>
                            </a:ln>
                          </wps:spPr>
                          <wps:txbx>
                            <w:txbxContent>
                              <w:p w14:paraId="3DA9CB48" w14:textId="77777777" w:rsidR="009B2A64" w:rsidRDefault="009B2A64">
                                <w:pPr>
                                  <w:spacing w:line="240" w:lineRule="auto"/>
                                  <w:jc w:val="left"/>
                                </w:pPr>
                              </w:p>
                            </w:txbxContent>
                          </wps:txbx>
                          <wps:bodyPr spcFirstLastPara="1" wrap="square" lIns="91425" tIns="91425" rIns="91425" bIns="91425" anchor="ctr" anchorCtr="0"/>
                        </wps:wsp>
                        <wps:wsp>
                          <wps:cNvPr id="6" name="Rectángulo 6"/>
                          <wps:cNvSpPr/>
                          <wps:spPr>
                            <a:xfrm>
                              <a:off x="262509" y="231698"/>
                              <a:ext cx="136677" cy="274583"/>
                            </a:xfrm>
                            <a:prstGeom prst="rect">
                              <a:avLst/>
                            </a:prstGeom>
                            <a:noFill/>
                            <a:ln>
                              <a:noFill/>
                            </a:ln>
                          </wps:spPr>
                          <wps:txbx>
                            <w:txbxContent>
                              <w:p w14:paraId="5961AB0E" w14:textId="77777777" w:rsidR="009B2A64" w:rsidRDefault="00386024">
                                <w:pPr>
                                  <w:spacing w:after="160" w:line="258" w:lineRule="auto"/>
                                  <w:jc w:val="left"/>
                                </w:pPr>
                                <w:r>
                                  <w:t xml:space="preserve"> PAGE   \* MERGEFORMAT </w:t>
                                </w:r>
                                <w:r>
                                  <w:rPr>
                                    <w:rFonts w:ascii="Calibri" w:eastAsia="Calibri" w:hAnsi="Calibri" w:cs="Calibri"/>
                                    <w:b/>
                                    <w:color w:val="FFFFFF"/>
                                    <w:sz w:val="32"/>
                                  </w:rPr>
                                  <w:t>2</w:t>
                                </w:r>
                              </w:p>
                            </w:txbxContent>
                          </wps:txbx>
                          <wps:bodyPr spcFirstLastPara="1" wrap="square" lIns="0" tIns="0" rIns="0" bIns="0" anchor="t" anchorCtr="0"/>
                        </wps:wsp>
                        <wps:wsp>
                          <wps:cNvPr id="7" name="Rectángulo 7"/>
                          <wps:cNvSpPr/>
                          <wps:spPr>
                            <a:xfrm>
                              <a:off x="366395" y="231698"/>
                              <a:ext cx="60925" cy="274583"/>
                            </a:xfrm>
                            <a:prstGeom prst="rect">
                              <a:avLst/>
                            </a:prstGeom>
                            <a:noFill/>
                            <a:ln>
                              <a:noFill/>
                            </a:ln>
                          </wps:spPr>
                          <wps:txbx>
                            <w:txbxContent>
                              <w:p w14:paraId="1C866F26" w14:textId="77777777" w:rsidR="009B2A64" w:rsidRDefault="00386024">
                                <w:pPr>
                                  <w:spacing w:after="160" w:line="258" w:lineRule="auto"/>
                                  <w:jc w:val="left"/>
                                </w:pPr>
                                <w:r>
                                  <w:rPr>
                                    <w:rFonts w:ascii="Calibri" w:eastAsia="Calibri" w:hAnsi="Calibri" w:cs="Calibri"/>
                                    <w:b/>
                                    <w:color w:val="FFFFFF"/>
                                    <w:sz w:val="32"/>
                                  </w:rPr>
                                  <w:t xml:space="preserve"> </w:t>
                                </w:r>
                              </w:p>
                            </w:txbxContent>
                          </wps:txbx>
                          <wps:bodyPr spcFirstLastPara="1" wrap="square" lIns="0" tIns="0" rIns="0" bIns="0" anchor="t" anchorCtr="0"/>
                        </wps:wsp>
                      </wpg:grpSp>
                    </wpg:grpSp>
                  </wpg:wgp>
                </a:graphicData>
              </a:graphic>
            </wp:anchor>
          </w:drawing>
        </mc:Choice>
        <mc:Fallback>
          <w:pict>
            <v:group w14:anchorId="320DDD42" id="Grupo 2076141548" o:spid="_x0000_s1029" style="position:absolute;margin-left:210pt;margin-top:731pt;width:49.35pt;height:49.35pt;z-index:251658240" coordorigin="50326,34666" coordsize="6267,36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">
              <v:group id="Grupo 1" o:spid="_x0000_s1030" style="position:absolute;left:50326;top:34666;width:6267;height:6267" coordorigin="50326,34666" coordsize="6267,3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1" style="position:absolute;left:50326;top:34666;width:6267;height:38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7B185B0" w14:textId="77777777" w:rsidR="009B2A64" w:rsidRDefault="009B2A64">
                        <w:pPr>
                          <w:spacing w:line="240" w:lineRule="auto"/>
                          <w:jc w:val="left"/>
                        </w:pPr>
                      </w:p>
                    </w:txbxContent>
                  </v:textbox>
                </v:rect>
                <v:group id="Grupo 3" o:spid="_x0000_s1032" style="position:absolute;left:50326;top:34666;width:6267;height:6267" coordsize="6267,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3" style="position:absolute;width:6267;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7BCEEA8" w14:textId="77777777" w:rsidR="009B2A64" w:rsidRDefault="009B2A64">
                          <w:pPr>
                            <w:spacing w:line="240" w:lineRule="auto"/>
                            <w:jc w:val="left"/>
                          </w:pPr>
                        </w:p>
                      </w:txbxContent>
                    </v:textbox>
                  </v:rect>
                  <v:shape id="Forma libre 5" o:spid="_x0000_s1034" style="position:absolute;width:6267;height:6267;visibility:visible;mso-wrap-style:square;v-text-anchor:middle" coordsize="626745,6267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" adj="-11796480,,5400" path="m313309,c486410,,626745,140297,626745,313372v,173063,-140335,313373,-313436,313373c140335,626745,,486435,,313372,,140297,140335,,313309,xe" fillcolor="#40618b" stroked="f">
                    <v:stroke joinstyle="miter"/>
                    <v:formulas/>
                    <v:path arrowok="t" o:connecttype="custom" textboxrect="0,0,626745,626745"/>
                    <v:textbox inset="2.53958mm,2.53958mm,2.53958mm,2.53958mm">
                      <w:txbxContent>
                        <w:p w14:paraId="3DA9CB48" w14:textId="77777777" w:rsidR="009B2A64" w:rsidRDefault="009B2A64">
                          <w:pPr>
                            <w:spacing w:line="240" w:lineRule="auto"/>
                            <w:jc w:val="left"/>
                          </w:pPr>
                        </w:p>
                      </w:txbxContent>
                    </v:textbox>
                  </v:shape>
                  <v:rect id="Rectángulo 6" o:spid="_x0000_s1035" style="position:absolute;left:2625;top:2316;width:1366;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961AB0E" w14:textId="77777777" w:rsidR="009B2A64" w:rsidRDefault="00386024">
                          <w:pPr>
                            <w:spacing w:after="160" w:line="258" w:lineRule="auto"/>
                            <w:jc w:val="left"/>
                          </w:pPr>
                          <w:r>
                            <w:t xml:space="preserve"> PAGE   \* MERGEFORMAT </w:t>
                          </w:r>
                          <w:r>
                            <w:rPr>
                              <w:rFonts w:ascii="Calibri" w:eastAsia="Calibri" w:hAnsi="Calibri" w:cs="Calibri"/>
                              <w:b/>
                              <w:color w:val="FFFFFF"/>
                              <w:sz w:val="32"/>
                            </w:rPr>
                            <w:t>2</w:t>
                          </w:r>
                        </w:p>
                      </w:txbxContent>
                    </v:textbox>
                  </v:rect>
                  <v:rect id="Rectángulo 7" o:spid="_x0000_s1036" style="position:absolute;left:3663;top:2316;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C866F26" w14:textId="77777777" w:rsidR="009B2A64" w:rsidRDefault="00386024">
                          <w:pPr>
                            <w:spacing w:after="160" w:line="258" w:lineRule="auto"/>
                            <w:jc w:val="left"/>
                          </w:pPr>
                          <w:r>
                            <w:rPr>
                              <w:rFonts w:ascii="Calibri" w:eastAsia="Calibri" w:hAnsi="Calibri" w:cs="Calibri"/>
                              <w:b/>
                              <w:color w:val="FFFFFF"/>
                              <w:sz w:val="32"/>
                            </w:rPr>
                            <w:t xml:space="preserve"> </w:t>
                          </w:r>
                        </w:p>
                      </w:txbxContent>
                    </v:textbox>
                  </v:rect>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97FC" w14:textId="77777777" w:rsidR="009B2A64" w:rsidRDefault="009B2A64">
    <w:pPr>
      <w:spacing w:line="259" w:lineRule="auto"/>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8943" w14:textId="77777777" w:rsidR="009B2A64" w:rsidRDefault="009B2A64">
    <w:pPr>
      <w:spacing w:after="160" w:line="259"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209D" w14:textId="20E43B9A" w:rsidR="009B2A64" w:rsidRDefault="00386024" w:rsidP="00C1740A">
    <w:pPr>
      <w:pBdr>
        <w:top w:val="nil"/>
        <w:left w:val="nil"/>
        <w:bottom w:val="nil"/>
        <w:right w:val="nil"/>
        <w:between w:val="nil"/>
      </w:pBdr>
      <w:tabs>
        <w:tab w:val="center" w:pos="4680"/>
        <w:tab w:val="right" w:pos="9360"/>
      </w:tabs>
      <w:spacing w:line="240" w:lineRule="auto"/>
      <w:jc w:val="center"/>
      <w:rPr>
        <w:rFonts w:ascii="Aptos" w:eastAsia="Aptos" w:hAnsi="Aptos" w:cs="Aptos"/>
        <w:sz w:val="22"/>
        <w:szCs w:val="22"/>
      </w:rPr>
    </w:pPr>
    <w:r>
      <w:rPr>
        <w:rFonts w:ascii="Aptos" w:eastAsia="Aptos" w:hAnsi="Aptos" w:cs="Aptos"/>
        <w:sz w:val="22"/>
        <w:szCs w:val="22"/>
      </w:rPr>
      <w:fldChar w:fldCharType="begin"/>
    </w:r>
    <w:r>
      <w:rPr>
        <w:rFonts w:ascii="Aptos" w:eastAsia="Aptos" w:hAnsi="Aptos" w:cs="Aptos"/>
        <w:sz w:val="22"/>
        <w:szCs w:val="22"/>
      </w:rPr>
      <w:instrText>PAGE</w:instrText>
    </w:r>
    <w:r>
      <w:rPr>
        <w:rFonts w:ascii="Aptos" w:eastAsia="Aptos" w:hAnsi="Aptos" w:cs="Aptos"/>
        <w:sz w:val="22"/>
        <w:szCs w:val="22"/>
      </w:rPr>
      <w:fldChar w:fldCharType="separate"/>
    </w:r>
    <w:r w:rsidR="002C1FF8">
      <w:rPr>
        <w:rFonts w:ascii="Aptos" w:eastAsia="Aptos" w:hAnsi="Aptos" w:cs="Aptos"/>
        <w:noProof/>
        <w:sz w:val="22"/>
        <w:szCs w:val="22"/>
      </w:rPr>
      <w:t>15</w:t>
    </w:r>
    <w:r>
      <w:rPr>
        <w:rFonts w:ascii="Aptos" w:eastAsia="Aptos" w:hAnsi="Aptos" w:cs="Aptos"/>
        <w:sz w:val="22"/>
        <w:szCs w:val="22"/>
      </w:rPr>
      <w:fldChar w:fldCharType="end"/>
    </w:r>
  </w:p>
  <w:p w14:paraId="5881F75B" w14:textId="77777777" w:rsidR="009B2A64" w:rsidRDefault="00386024" w:rsidP="00213F47">
    <w:pPr>
      <w:tabs>
        <w:tab w:val="left" w:pos="1440"/>
      </w:tabs>
      <w:spacing w:line="259" w:lineRule="auto"/>
      <w:jc w:val="left"/>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A4DF" w14:textId="77777777" w:rsidR="00500A6F" w:rsidRDefault="00500A6F">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101626"/>
      <w:docPartObj>
        <w:docPartGallery w:val="Page Numbers (Bottom of Page)"/>
        <w:docPartUnique/>
      </w:docPartObj>
    </w:sdtPr>
    <w:sdtEndPr/>
    <w:sdtContent>
      <w:p w14:paraId="758B9767" w14:textId="0559EA30" w:rsidR="001D2684" w:rsidRDefault="001D2684">
        <w:pPr>
          <w:pStyle w:val="Piedepgina"/>
          <w:jc w:val="center"/>
        </w:pPr>
        <w:r>
          <w:fldChar w:fldCharType="begin"/>
        </w:r>
        <w:r>
          <w:instrText>PAGE   \* MERGEFORMAT</w:instrText>
        </w:r>
        <w:r>
          <w:fldChar w:fldCharType="separate"/>
        </w:r>
        <w:r>
          <w:rPr>
            <w:lang w:val="es-MX"/>
          </w:rPr>
          <w:t>2</w:t>
        </w:r>
        <w:r>
          <w:fldChar w:fldCharType="end"/>
        </w:r>
      </w:p>
    </w:sdtContent>
  </w:sdt>
  <w:p w14:paraId="177DB6B0" w14:textId="58F23FE6" w:rsidR="00500A6F" w:rsidRDefault="00500A6F">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637C" w14:textId="77777777" w:rsidR="00500A6F" w:rsidRDefault="00500A6F">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86E79" w14:textId="77777777" w:rsidR="002B5A0B" w:rsidRDefault="002B5A0B">
      <w:pPr>
        <w:spacing w:line="240" w:lineRule="auto"/>
      </w:pPr>
      <w:r>
        <w:separator/>
      </w:r>
    </w:p>
  </w:footnote>
  <w:footnote w:type="continuationSeparator" w:id="0">
    <w:p w14:paraId="06705761" w14:textId="77777777" w:rsidR="002B5A0B" w:rsidRDefault="002B5A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FCB4" w14:textId="77777777" w:rsidR="00D63987" w:rsidRDefault="00D639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4F74"/>
    <w:multiLevelType w:val="multilevel"/>
    <w:tmpl w:val="C33A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2060"/>
    <w:multiLevelType w:val="multilevel"/>
    <w:tmpl w:val="6912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90343"/>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D20507"/>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5D5DAD"/>
    <w:multiLevelType w:val="hybridMultilevel"/>
    <w:tmpl w:val="13E8FB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C95CF3"/>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40253A"/>
    <w:multiLevelType w:val="multilevel"/>
    <w:tmpl w:val="EA94E6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F5AEC"/>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EA74B5"/>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EE3E6B"/>
    <w:multiLevelType w:val="multilevel"/>
    <w:tmpl w:val="AD2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63535"/>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2D357719"/>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866B88"/>
    <w:multiLevelType w:val="multilevel"/>
    <w:tmpl w:val="E12E45F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A7AE1"/>
    <w:multiLevelType w:val="multilevel"/>
    <w:tmpl w:val="61DA522E"/>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FB323EC"/>
    <w:multiLevelType w:val="hybridMultilevel"/>
    <w:tmpl w:val="76B097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3DD6AF3"/>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E751AF3"/>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05D4F23"/>
    <w:multiLevelType w:val="multilevel"/>
    <w:tmpl w:val="8FF404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1266845"/>
    <w:multiLevelType w:val="multilevel"/>
    <w:tmpl w:val="BC62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92651"/>
    <w:multiLevelType w:val="multilevel"/>
    <w:tmpl w:val="71E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7420B"/>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EB640D"/>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65B6E0B"/>
    <w:multiLevelType w:val="hybridMultilevel"/>
    <w:tmpl w:val="C820FF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7DB0CC5"/>
    <w:multiLevelType w:val="multilevel"/>
    <w:tmpl w:val="139C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582F30"/>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5" w15:restartNumberingAfterBreak="0">
    <w:nsid w:val="6CF07D1C"/>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39E42DB"/>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7" w15:restartNumberingAfterBreak="0">
    <w:nsid w:val="7E36431A"/>
    <w:multiLevelType w:val="hybridMultilevel"/>
    <w:tmpl w:val="FBCECD96"/>
    <w:lvl w:ilvl="0" w:tplc="F5EA9FC0">
      <w:start w:val="1"/>
      <w:numFmt w:val="bullet"/>
      <w:lvlText w:val=""/>
      <w:lvlJc w:val="left"/>
      <w:pPr>
        <w:ind w:left="720" w:hanging="360"/>
      </w:pPr>
      <w:rPr>
        <w:rFonts w:ascii="Symbol" w:hAnsi="Symbol" w:hint="default"/>
      </w:rPr>
    </w:lvl>
    <w:lvl w:ilvl="1" w:tplc="34120700" w:tentative="1">
      <w:start w:val="1"/>
      <w:numFmt w:val="bullet"/>
      <w:lvlText w:val="o"/>
      <w:lvlJc w:val="left"/>
      <w:pPr>
        <w:ind w:left="1440" w:hanging="360"/>
      </w:pPr>
      <w:rPr>
        <w:rFonts w:ascii="Courier New" w:hAnsi="Courier New" w:cs="Courier New" w:hint="default"/>
      </w:rPr>
    </w:lvl>
    <w:lvl w:ilvl="2" w:tplc="0B3A2A16" w:tentative="1">
      <w:start w:val="1"/>
      <w:numFmt w:val="bullet"/>
      <w:lvlText w:val=""/>
      <w:lvlJc w:val="left"/>
      <w:pPr>
        <w:ind w:left="2160" w:hanging="360"/>
      </w:pPr>
      <w:rPr>
        <w:rFonts w:ascii="Wingdings" w:hAnsi="Wingdings" w:hint="default"/>
      </w:rPr>
    </w:lvl>
    <w:lvl w:ilvl="3" w:tplc="17D47E88" w:tentative="1">
      <w:start w:val="1"/>
      <w:numFmt w:val="bullet"/>
      <w:lvlText w:val=""/>
      <w:lvlJc w:val="left"/>
      <w:pPr>
        <w:ind w:left="2880" w:hanging="360"/>
      </w:pPr>
      <w:rPr>
        <w:rFonts w:ascii="Symbol" w:hAnsi="Symbol" w:hint="default"/>
      </w:rPr>
    </w:lvl>
    <w:lvl w:ilvl="4" w:tplc="CF7E9F40" w:tentative="1">
      <w:start w:val="1"/>
      <w:numFmt w:val="bullet"/>
      <w:lvlText w:val="o"/>
      <w:lvlJc w:val="left"/>
      <w:pPr>
        <w:ind w:left="3600" w:hanging="360"/>
      </w:pPr>
      <w:rPr>
        <w:rFonts w:ascii="Courier New" w:hAnsi="Courier New" w:cs="Courier New" w:hint="default"/>
      </w:rPr>
    </w:lvl>
    <w:lvl w:ilvl="5" w:tplc="EBE080F6" w:tentative="1">
      <w:start w:val="1"/>
      <w:numFmt w:val="bullet"/>
      <w:lvlText w:val=""/>
      <w:lvlJc w:val="left"/>
      <w:pPr>
        <w:ind w:left="4320" w:hanging="360"/>
      </w:pPr>
      <w:rPr>
        <w:rFonts w:ascii="Wingdings" w:hAnsi="Wingdings" w:hint="default"/>
      </w:rPr>
    </w:lvl>
    <w:lvl w:ilvl="6" w:tplc="E36AFFC6" w:tentative="1">
      <w:start w:val="1"/>
      <w:numFmt w:val="bullet"/>
      <w:lvlText w:val=""/>
      <w:lvlJc w:val="left"/>
      <w:pPr>
        <w:ind w:left="5040" w:hanging="360"/>
      </w:pPr>
      <w:rPr>
        <w:rFonts w:ascii="Symbol" w:hAnsi="Symbol" w:hint="default"/>
      </w:rPr>
    </w:lvl>
    <w:lvl w:ilvl="7" w:tplc="1CE4C334" w:tentative="1">
      <w:start w:val="1"/>
      <w:numFmt w:val="bullet"/>
      <w:lvlText w:val="o"/>
      <w:lvlJc w:val="left"/>
      <w:pPr>
        <w:ind w:left="5760" w:hanging="360"/>
      </w:pPr>
      <w:rPr>
        <w:rFonts w:ascii="Courier New" w:hAnsi="Courier New" w:cs="Courier New" w:hint="default"/>
      </w:rPr>
    </w:lvl>
    <w:lvl w:ilvl="8" w:tplc="24589932" w:tentative="1">
      <w:start w:val="1"/>
      <w:numFmt w:val="bullet"/>
      <w:lvlText w:val=""/>
      <w:lvlJc w:val="left"/>
      <w:pPr>
        <w:ind w:left="6480" w:hanging="360"/>
      </w:pPr>
      <w:rPr>
        <w:rFonts w:ascii="Wingdings" w:hAnsi="Wingdings" w:hint="default"/>
      </w:rPr>
    </w:lvl>
  </w:abstractNum>
  <w:num w:numId="1" w16cid:durableId="579219540">
    <w:abstractNumId w:val="3"/>
  </w:num>
  <w:num w:numId="2" w16cid:durableId="1185095742">
    <w:abstractNumId w:val="10"/>
  </w:num>
  <w:num w:numId="3" w16cid:durableId="837118325">
    <w:abstractNumId w:val="26"/>
  </w:num>
  <w:num w:numId="4" w16cid:durableId="290669497">
    <w:abstractNumId w:val="24"/>
  </w:num>
  <w:num w:numId="5" w16cid:durableId="1950312564">
    <w:abstractNumId w:val="6"/>
  </w:num>
  <w:num w:numId="6" w16cid:durableId="1827698978">
    <w:abstractNumId w:val="19"/>
  </w:num>
  <w:num w:numId="7" w16cid:durableId="224683414">
    <w:abstractNumId w:val="12"/>
  </w:num>
  <w:num w:numId="8" w16cid:durableId="165175275">
    <w:abstractNumId w:val="16"/>
  </w:num>
  <w:num w:numId="9" w16cid:durableId="1679649619">
    <w:abstractNumId w:val="5"/>
  </w:num>
  <w:num w:numId="10" w16cid:durableId="651569017">
    <w:abstractNumId w:val="8"/>
  </w:num>
  <w:num w:numId="11" w16cid:durableId="1013994110">
    <w:abstractNumId w:val="27"/>
  </w:num>
  <w:num w:numId="12" w16cid:durableId="838620681">
    <w:abstractNumId w:val="17"/>
  </w:num>
  <w:num w:numId="13" w16cid:durableId="1025596878">
    <w:abstractNumId w:val="22"/>
  </w:num>
  <w:num w:numId="14" w16cid:durableId="1876458706">
    <w:abstractNumId w:val="18"/>
  </w:num>
  <w:num w:numId="15" w16cid:durableId="2143227452">
    <w:abstractNumId w:val="1"/>
  </w:num>
  <w:num w:numId="16" w16cid:durableId="1533762876">
    <w:abstractNumId w:val="4"/>
  </w:num>
  <w:num w:numId="17" w16cid:durableId="1168250034">
    <w:abstractNumId w:val="14"/>
  </w:num>
  <w:num w:numId="18" w16cid:durableId="1641690203">
    <w:abstractNumId w:val="0"/>
  </w:num>
  <w:num w:numId="19" w16cid:durableId="1126855197">
    <w:abstractNumId w:val="9"/>
  </w:num>
  <w:num w:numId="20" w16cid:durableId="1904218361">
    <w:abstractNumId w:val="23"/>
  </w:num>
  <w:num w:numId="21" w16cid:durableId="483206003">
    <w:abstractNumId w:val="21"/>
  </w:num>
  <w:num w:numId="22" w16cid:durableId="1595169723">
    <w:abstractNumId w:val="11"/>
  </w:num>
  <w:num w:numId="23" w16cid:durableId="1695110233">
    <w:abstractNumId w:val="13"/>
  </w:num>
  <w:num w:numId="24" w16cid:durableId="1571883339">
    <w:abstractNumId w:val="2"/>
  </w:num>
  <w:num w:numId="25" w16cid:durableId="1903910366">
    <w:abstractNumId w:val="25"/>
  </w:num>
  <w:num w:numId="26" w16cid:durableId="1600991483">
    <w:abstractNumId w:val="20"/>
  </w:num>
  <w:num w:numId="27" w16cid:durableId="1524397954">
    <w:abstractNumId w:val="7"/>
  </w:num>
  <w:num w:numId="28" w16cid:durableId="844129648">
    <w:abstractNumId w:val="1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uardo coguox">
    <w15:presenceInfo w15:providerId="Windows Live" w15:userId="913083fb265ae8f1"/>
  </w15:person>
  <w15:person w15:author="Eddy Méndez">
    <w15:presenceInfo w15:providerId="Windows Live" w15:userId="e2e19a6961fd00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726"/>
    <w:rsid w:val="00000257"/>
    <w:rsid w:val="00002CE9"/>
    <w:rsid w:val="00003C61"/>
    <w:rsid w:val="00004E5F"/>
    <w:rsid w:val="00005968"/>
    <w:rsid w:val="00005DAE"/>
    <w:rsid w:val="00005FEE"/>
    <w:rsid w:val="0000729F"/>
    <w:rsid w:val="00010183"/>
    <w:rsid w:val="0001112D"/>
    <w:rsid w:val="000136D5"/>
    <w:rsid w:val="0001406A"/>
    <w:rsid w:val="00017999"/>
    <w:rsid w:val="00020231"/>
    <w:rsid w:val="00020A1C"/>
    <w:rsid w:val="00022576"/>
    <w:rsid w:val="000227EC"/>
    <w:rsid w:val="00023A4A"/>
    <w:rsid w:val="000241B3"/>
    <w:rsid w:val="00024CCC"/>
    <w:rsid w:val="00025DE1"/>
    <w:rsid w:val="00033B2C"/>
    <w:rsid w:val="00035405"/>
    <w:rsid w:val="00042385"/>
    <w:rsid w:val="000425E7"/>
    <w:rsid w:val="00042D08"/>
    <w:rsid w:val="00043F9B"/>
    <w:rsid w:val="00044139"/>
    <w:rsid w:val="00044EF3"/>
    <w:rsid w:val="000468CA"/>
    <w:rsid w:val="00047C91"/>
    <w:rsid w:val="00047D09"/>
    <w:rsid w:val="0005046D"/>
    <w:rsid w:val="00051121"/>
    <w:rsid w:val="00052717"/>
    <w:rsid w:val="000557D4"/>
    <w:rsid w:val="00056405"/>
    <w:rsid w:val="0005733C"/>
    <w:rsid w:val="0005739D"/>
    <w:rsid w:val="000610DF"/>
    <w:rsid w:val="00062B4F"/>
    <w:rsid w:val="00062BB3"/>
    <w:rsid w:val="00063376"/>
    <w:rsid w:val="0006603D"/>
    <w:rsid w:val="00067194"/>
    <w:rsid w:val="00070F87"/>
    <w:rsid w:val="000718B1"/>
    <w:rsid w:val="00073208"/>
    <w:rsid w:val="00074159"/>
    <w:rsid w:val="00074239"/>
    <w:rsid w:val="0007746A"/>
    <w:rsid w:val="000776A9"/>
    <w:rsid w:val="0008113B"/>
    <w:rsid w:val="00081D0C"/>
    <w:rsid w:val="00082C5B"/>
    <w:rsid w:val="000830B7"/>
    <w:rsid w:val="000830D6"/>
    <w:rsid w:val="00084E49"/>
    <w:rsid w:val="0008647F"/>
    <w:rsid w:val="0008745E"/>
    <w:rsid w:val="00087D4E"/>
    <w:rsid w:val="00090F4A"/>
    <w:rsid w:val="00091DDE"/>
    <w:rsid w:val="0009333E"/>
    <w:rsid w:val="000937EA"/>
    <w:rsid w:val="00093BFD"/>
    <w:rsid w:val="000956C7"/>
    <w:rsid w:val="00096A0A"/>
    <w:rsid w:val="00096C50"/>
    <w:rsid w:val="00097A66"/>
    <w:rsid w:val="000A3294"/>
    <w:rsid w:val="000A443D"/>
    <w:rsid w:val="000A57E2"/>
    <w:rsid w:val="000A675B"/>
    <w:rsid w:val="000B1B6D"/>
    <w:rsid w:val="000B4CAA"/>
    <w:rsid w:val="000B5C9B"/>
    <w:rsid w:val="000B5CD8"/>
    <w:rsid w:val="000B6765"/>
    <w:rsid w:val="000C02C9"/>
    <w:rsid w:val="000C16A6"/>
    <w:rsid w:val="000C25C7"/>
    <w:rsid w:val="000C4A9F"/>
    <w:rsid w:val="000C53D7"/>
    <w:rsid w:val="000C5A83"/>
    <w:rsid w:val="000C5E9E"/>
    <w:rsid w:val="000C641B"/>
    <w:rsid w:val="000C68F1"/>
    <w:rsid w:val="000D3551"/>
    <w:rsid w:val="000D4041"/>
    <w:rsid w:val="000D4A1C"/>
    <w:rsid w:val="000D544B"/>
    <w:rsid w:val="000D5931"/>
    <w:rsid w:val="000D5AE8"/>
    <w:rsid w:val="000D5B6D"/>
    <w:rsid w:val="000E090D"/>
    <w:rsid w:val="000E3123"/>
    <w:rsid w:val="000E5A4D"/>
    <w:rsid w:val="000E7F0D"/>
    <w:rsid w:val="000F0E83"/>
    <w:rsid w:val="000F1703"/>
    <w:rsid w:val="000F4572"/>
    <w:rsid w:val="000F7F24"/>
    <w:rsid w:val="001010FE"/>
    <w:rsid w:val="001019AB"/>
    <w:rsid w:val="001019F9"/>
    <w:rsid w:val="00101CFE"/>
    <w:rsid w:val="00102983"/>
    <w:rsid w:val="00105E89"/>
    <w:rsid w:val="00106484"/>
    <w:rsid w:val="00107B4D"/>
    <w:rsid w:val="00110B13"/>
    <w:rsid w:val="001113E1"/>
    <w:rsid w:val="0011215B"/>
    <w:rsid w:val="00112E92"/>
    <w:rsid w:val="00115E14"/>
    <w:rsid w:val="00116FD1"/>
    <w:rsid w:val="00120C22"/>
    <w:rsid w:val="00127B9D"/>
    <w:rsid w:val="00130097"/>
    <w:rsid w:val="00130671"/>
    <w:rsid w:val="001320A5"/>
    <w:rsid w:val="0013332F"/>
    <w:rsid w:val="001339AC"/>
    <w:rsid w:val="00133A24"/>
    <w:rsid w:val="00141581"/>
    <w:rsid w:val="00141DD7"/>
    <w:rsid w:val="0014291F"/>
    <w:rsid w:val="00142B85"/>
    <w:rsid w:val="001444A2"/>
    <w:rsid w:val="00145787"/>
    <w:rsid w:val="00147359"/>
    <w:rsid w:val="00150523"/>
    <w:rsid w:val="00150AF8"/>
    <w:rsid w:val="00151AC4"/>
    <w:rsid w:val="001531FD"/>
    <w:rsid w:val="0015592C"/>
    <w:rsid w:val="00155B11"/>
    <w:rsid w:val="00155B28"/>
    <w:rsid w:val="001572B1"/>
    <w:rsid w:val="00157523"/>
    <w:rsid w:val="00157E20"/>
    <w:rsid w:val="001607EA"/>
    <w:rsid w:val="00160DE9"/>
    <w:rsid w:val="00163664"/>
    <w:rsid w:val="0016470E"/>
    <w:rsid w:val="00165E9D"/>
    <w:rsid w:val="001667AC"/>
    <w:rsid w:val="00170106"/>
    <w:rsid w:val="00170440"/>
    <w:rsid w:val="00170C10"/>
    <w:rsid w:val="00170F43"/>
    <w:rsid w:val="001711FA"/>
    <w:rsid w:val="00171FCD"/>
    <w:rsid w:val="001745CF"/>
    <w:rsid w:val="0017502D"/>
    <w:rsid w:val="0018108D"/>
    <w:rsid w:val="00181678"/>
    <w:rsid w:val="00182B44"/>
    <w:rsid w:val="00182CF4"/>
    <w:rsid w:val="00185032"/>
    <w:rsid w:val="00190523"/>
    <w:rsid w:val="0019073A"/>
    <w:rsid w:val="0019390B"/>
    <w:rsid w:val="0019392E"/>
    <w:rsid w:val="00193BD5"/>
    <w:rsid w:val="0019493B"/>
    <w:rsid w:val="0019536C"/>
    <w:rsid w:val="0019585A"/>
    <w:rsid w:val="00195BD1"/>
    <w:rsid w:val="0019794F"/>
    <w:rsid w:val="001A2DF3"/>
    <w:rsid w:val="001A30C1"/>
    <w:rsid w:val="001A341B"/>
    <w:rsid w:val="001A3986"/>
    <w:rsid w:val="001A47A8"/>
    <w:rsid w:val="001A5408"/>
    <w:rsid w:val="001A6326"/>
    <w:rsid w:val="001A6B2E"/>
    <w:rsid w:val="001B0100"/>
    <w:rsid w:val="001B182D"/>
    <w:rsid w:val="001B42DE"/>
    <w:rsid w:val="001C16A9"/>
    <w:rsid w:val="001C654C"/>
    <w:rsid w:val="001D13BE"/>
    <w:rsid w:val="001D1E5C"/>
    <w:rsid w:val="001D2684"/>
    <w:rsid w:val="001D2F43"/>
    <w:rsid w:val="001D5B5D"/>
    <w:rsid w:val="001D63CE"/>
    <w:rsid w:val="001E01D2"/>
    <w:rsid w:val="001E0260"/>
    <w:rsid w:val="001E15DE"/>
    <w:rsid w:val="001E29B6"/>
    <w:rsid w:val="001E3BB6"/>
    <w:rsid w:val="001E65AB"/>
    <w:rsid w:val="001E7428"/>
    <w:rsid w:val="001E7840"/>
    <w:rsid w:val="001F0345"/>
    <w:rsid w:val="001F06F1"/>
    <w:rsid w:val="001F1CAC"/>
    <w:rsid w:val="001F220D"/>
    <w:rsid w:val="001F2E37"/>
    <w:rsid w:val="001F3F9B"/>
    <w:rsid w:val="001F561F"/>
    <w:rsid w:val="001F5A83"/>
    <w:rsid w:val="001F720C"/>
    <w:rsid w:val="002041F6"/>
    <w:rsid w:val="002041FA"/>
    <w:rsid w:val="00204399"/>
    <w:rsid w:val="00204E73"/>
    <w:rsid w:val="00205C9D"/>
    <w:rsid w:val="00205E58"/>
    <w:rsid w:val="00205EB7"/>
    <w:rsid w:val="00206043"/>
    <w:rsid w:val="00206449"/>
    <w:rsid w:val="002071D7"/>
    <w:rsid w:val="00207466"/>
    <w:rsid w:val="002103BC"/>
    <w:rsid w:val="00212411"/>
    <w:rsid w:val="0021290B"/>
    <w:rsid w:val="00212DE8"/>
    <w:rsid w:val="00213912"/>
    <w:rsid w:val="00213F47"/>
    <w:rsid w:val="00214930"/>
    <w:rsid w:val="00215D6F"/>
    <w:rsid w:val="00216A1C"/>
    <w:rsid w:val="00217093"/>
    <w:rsid w:val="00222DA2"/>
    <w:rsid w:val="002238D1"/>
    <w:rsid w:val="00223D72"/>
    <w:rsid w:val="00224688"/>
    <w:rsid w:val="00224AF3"/>
    <w:rsid w:val="00225A86"/>
    <w:rsid w:val="00225BCE"/>
    <w:rsid w:val="00230717"/>
    <w:rsid w:val="002310AA"/>
    <w:rsid w:val="00232726"/>
    <w:rsid w:val="00233606"/>
    <w:rsid w:val="0024162E"/>
    <w:rsid w:val="00241CF5"/>
    <w:rsid w:val="002453BF"/>
    <w:rsid w:val="00245751"/>
    <w:rsid w:val="00247A0D"/>
    <w:rsid w:val="0025005E"/>
    <w:rsid w:val="00253F11"/>
    <w:rsid w:val="00254F9A"/>
    <w:rsid w:val="00255269"/>
    <w:rsid w:val="002566D8"/>
    <w:rsid w:val="00256AAA"/>
    <w:rsid w:val="00257F9B"/>
    <w:rsid w:val="00260DAE"/>
    <w:rsid w:val="0026118A"/>
    <w:rsid w:val="00262E40"/>
    <w:rsid w:val="0026374D"/>
    <w:rsid w:val="00265842"/>
    <w:rsid w:val="00265C7F"/>
    <w:rsid w:val="0027153E"/>
    <w:rsid w:val="002716A1"/>
    <w:rsid w:val="0027367A"/>
    <w:rsid w:val="00273EDF"/>
    <w:rsid w:val="00274E4F"/>
    <w:rsid w:val="00275964"/>
    <w:rsid w:val="00277CA8"/>
    <w:rsid w:val="00281094"/>
    <w:rsid w:val="00281952"/>
    <w:rsid w:val="00283B4E"/>
    <w:rsid w:val="00283C60"/>
    <w:rsid w:val="002849C7"/>
    <w:rsid w:val="00284C0E"/>
    <w:rsid w:val="00284ED8"/>
    <w:rsid w:val="00285049"/>
    <w:rsid w:val="00286792"/>
    <w:rsid w:val="00287153"/>
    <w:rsid w:val="00293EEA"/>
    <w:rsid w:val="00294FB9"/>
    <w:rsid w:val="002A1DCE"/>
    <w:rsid w:val="002A3F34"/>
    <w:rsid w:val="002A48E9"/>
    <w:rsid w:val="002A7E4A"/>
    <w:rsid w:val="002B12A5"/>
    <w:rsid w:val="002B1745"/>
    <w:rsid w:val="002B1E04"/>
    <w:rsid w:val="002B34A2"/>
    <w:rsid w:val="002B34F8"/>
    <w:rsid w:val="002B5626"/>
    <w:rsid w:val="002B5A0B"/>
    <w:rsid w:val="002B6967"/>
    <w:rsid w:val="002B7DCD"/>
    <w:rsid w:val="002C033D"/>
    <w:rsid w:val="002C1180"/>
    <w:rsid w:val="002C13A0"/>
    <w:rsid w:val="002C1B38"/>
    <w:rsid w:val="002C1FF8"/>
    <w:rsid w:val="002C79B7"/>
    <w:rsid w:val="002D1458"/>
    <w:rsid w:val="002D1AEF"/>
    <w:rsid w:val="002D28D3"/>
    <w:rsid w:val="002D4483"/>
    <w:rsid w:val="002D661C"/>
    <w:rsid w:val="002D6F16"/>
    <w:rsid w:val="002D79DE"/>
    <w:rsid w:val="002E0391"/>
    <w:rsid w:val="002E05EA"/>
    <w:rsid w:val="002E351B"/>
    <w:rsid w:val="002E3DB9"/>
    <w:rsid w:val="002E40F6"/>
    <w:rsid w:val="002E5B70"/>
    <w:rsid w:val="002E63F2"/>
    <w:rsid w:val="002F2301"/>
    <w:rsid w:val="002F407F"/>
    <w:rsid w:val="002F55F6"/>
    <w:rsid w:val="002F563C"/>
    <w:rsid w:val="002F58E1"/>
    <w:rsid w:val="002F5A05"/>
    <w:rsid w:val="002F7F0D"/>
    <w:rsid w:val="00300955"/>
    <w:rsid w:val="00300A3C"/>
    <w:rsid w:val="00300AF4"/>
    <w:rsid w:val="00301D7B"/>
    <w:rsid w:val="003022B7"/>
    <w:rsid w:val="003043FF"/>
    <w:rsid w:val="003059AB"/>
    <w:rsid w:val="00311435"/>
    <w:rsid w:val="003156FA"/>
    <w:rsid w:val="003158C6"/>
    <w:rsid w:val="003162F6"/>
    <w:rsid w:val="003166D8"/>
    <w:rsid w:val="00317883"/>
    <w:rsid w:val="00317BF4"/>
    <w:rsid w:val="003229BA"/>
    <w:rsid w:val="00322EF6"/>
    <w:rsid w:val="00323B01"/>
    <w:rsid w:val="0032506D"/>
    <w:rsid w:val="003268BC"/>
    <w:rsid w:val="00326B55"/>
    <w:rsid w:val="00330AD0"/>
    <w:rsid w:val="003333C7"/>
    <w:rsid w:val="00335CD1"/>
    <w:rsid w:val="00344277"/>
    <w:rsid w:val="0034701A"/>
    <w:rsid w:val="0034784E"/>
    <w:rsid w:val="00347E2A"/>
    <w:rsid w:val="003511B5"/>
    <w:rsid w:val="00353470"/>
    <w:rsid w:val="0035383D"/>
    <w:rsid w:val="00355BF3"/>
    <w:rsid w:val="00356722"/>
    <w:rsid w:val="00356B39"/>
    <w:rsid w:val="0035731B"/>
    <w:rsid w:val="00362A82"/>
    <w:rsid w:val="00362ABC"/>
    <w:rsid w:val="003630B3"/>
    <w:rsid w:val="00364266"/>
    <w:rsid w:val="003645B3"/>
    <w:rsid w:val="00367745"/>
    <w:rsid w:val="00367752"/>
    <w:rsid w:val="00370BA9"/>
    <w:rsid w:val="00371030"/>
    <w:rsid w:val="00374138"/>
    <w:rsid w:val="0038125B"/>
    <w:rsid w:val="0038210F"/>
    <w:rsid w:val="0038365D"/>
    <w:rsid w:val="0038395E"/>
    <w:rsid w:val="00383A62"/>
    <w:rsid w:val="003850E7"/>
    <w:rsid w:val="00386024"/>
    <w:rsid w:val="003872BD"/>
    <w:rsid w:val="0038772B"/>
    <w:rsid w:val="00387B2C"/>
    <w:rsid w:val="003900FE"/>
    <w:rsid w:val="003927F3"/>
    <w:rsid w:val="00394ED0"/>
    <w:rsid w:val="003A08DA"/>
    <w:rsid w:val="003A24A5"/>
    <w:rsid w:val="003A34E4"/>
    <w:rsid w:val="003A7003"/>
    <w:rsid w:val="003B0B9F"/>
    <w:rsid w:val="003B45DD"/>
    <w:rsid w:val="003B5470"/>
    <w:rsid w:val="003B54C9"/>
    <w:rsid w:val="003B5678"/>
    <w:rsid w:val="003B6307"/>
    <w:rsid w:val="003C0365"/>
    <w:rsid w:val="003C03A9"/>
    <w:rsid w:val="003C0516"/>
    <w:rsid w:val="003C1B5C"/>
    <w:rsid w:val="003C1EFA"/>
    <w:rsid w:val="003C665E"/>
    <w:rsid w:val="003C6CC5"/>
    <w:rsid w:val="003D120E"/>
    <w:rsid w:val="003D2A58"/>
    <w:rsid w:val="003D32FF"/>
    <w:rsid w:val="003D7D99"/>
    <w:rsid w:val="003E03AE"/>
    <w:rsid w:val="003E0502"/>
    <w:rsid w:val="003E0635"/>
    <w:rsid w:val="003E0927"/>
    <w:rsid w:val="003E26D5"/>
    <w:rsid w:val="003E40EF"/>
    <w:rsid w:val="003E4E9C"/>
    <w:rsid w:val="003E60AD"/>
    <w:rsid w:val="003F1753"/>
    <w:rsid w:val="003F1C1D"/>
    <w:rsid w:val="003F265E"/>
    <w:rsid w:val="003F292E"/>
    <w:rsid w:val="003F35F4"/>
    <w:rsid w:val="003F5629"/>
    <w:rsid w:val="003F7E2C"/>
    <w:rsid w:val="00402792"/>
    <w:rsid w:val="004046FB"/>
    <w:rsid w:val="0040472F"/>
    <w:rsid w:val="004055F3"/>
    <w:rsid w:val="00407C8C"/>
    <w:rsid w:val="004106D8"/>
    <w:rsid w:val="00414563"/>
    <w:rsid w:val="00416135"/>
    <w:rsid w:val="00416FFC"/>
    <w:rsid w:val="004170A0"/>
    <w:rsid w:val="00417223"/>
    <w:rsid w:val="00417732"/>
    <w:rsid w:val="0042321C"/>
    <w:rsid w:val="00424DDA"/>
    <w:rsid w:val="00425149"/>
    <w:rsid w:val="00426004"/>
    <w:rsid w:val="0042785B"/>
    <w:rsid w:val="00427C40"/>
    <w:rsid w:val="00430464"/>
    <w:rsid w:val="0043126E"/>
    <w:rsid w:val="0043472E"/>
    <w:rsid w:val="00434F88"/>
    <w:rsid w:val="00436A04"/>
    <w:rsid w:val="00437B97"/>
    <w:rsid w:val="00440B77"/>
    <w:rsid w:val="00441ED6"/>
    <w:rsid w:val="00443EC1"/>
    <w:rsid w:val="00445637"/>
    <w:rsid w:val="004459B5"/>
    <w:rsid w:val="004461A2"/>
    <w:rsid w:val="0044673B"/>
    <w:rsid w:val="00453193"/>
    <w:rsid w:val="00453835"/>
    <w:rsid w:val="004539AA"/>
    <w:rsid w:val="00454847"/>
    <w:rsid w:val="00460109"/>
    <w:rsid w:val="00460CAB"/>
    <w:rsid w:val="00463F1E"/>
    <w:rsid w:val="00464A8E"/>
    <w:rsid w:val="0047132A"/>
    <w:rsid w:val="004717D2"/>
    <w:rsid w:val="00471CC0"/>
    <w:rsid w:val="0047249F"/>
    <w:rsid w:val="0047322D"/>
    <w:rsid w:val="004739A0"/>
    <w:rsid w:val="004769BC"/>
    <w:rsid w:val="00476C6B"/>
    <w:rsid w:val="004809A0"/>
    <w:rsid w:val="0049054C"/>
    <w:rsid w:val="00491D45"/>
    <w:rsid w:val="0049265E"/>
    <w:rsid w:val="004943FD"/>
    <w:rsid w:val="00494463"/>
    <w:rsid w:val="00495A4B"/>
    <w:rsid w:val="00495CF2"/>
    <w:rsid w:val="0049690C"/>
    <w:rsid w:val="00496BAA"/>
    <w:rsid w:val="004A03FF"/>
    <w:rsid w:val="004A14BF"/>
    <w:rsid w:val="004A4251"/>
    <w:rsid w:val="004A4B36"/>
    <w:rsid w:val="004A52F1"/>
    <w:rsid w:val="004A5556"/>
    <w:rsid w:val="004A6411"/>
    <w:rsid w:val="004A6FB0"/>
    <w:rsid w:val="004B0529"/>
    <w:rsid w:val="004B0597"/>
    <w:rsid w:val="004B43FF"/>
    <w:rsid w:val="004B5ECA"/>
    <w:rsid w:val="004B66A7"/>
    <w:rsid w:val="004C0A36"/>
    <w:rsid w:val="004C3887"/>
    <w:rsid w:val="004C4AFA"/>
    <w:rsid w:val="004C526C"/>
    <w:rsid w:val="004C6DDB"/>
    <w:rsid w:val="004C6FBB"/>
    <w:rsid w:val="004D0185"/>
    <w:rsid w:val="004D2290"/>
    <w:rsid w:val="004D337C"/>
    <w:rsid w:val="004D394C"/>
    <w:rsid w:val="004D5184"/>
    <w:rsid w:val="004D79A5"/>
    <w:rsid w:val="004E06FD"/>
    <w:rsid w:val="004E1766"/>
    <w:rsid w:val="004E4A14"/>
    <w:rsid w:val="004E5D40"/>
    <w:rsid w:val="004F09A5"/>
    <w:rsid w:val="004F3E05"/>
    <w:rsid w:val="004F5964"/>
    <w:rsid w:val="00500A6F"/>
    <w:rsid w:val="00501A6A"/>
    <w:rsid w:val="00501E3F"/>
    <w:rsid w:val="005035D1"/>
    <w:rsid w:val="005036E0"/>
    <w:rsid w:val="0050448F"/>
    <w:rsid w:val="00504B9F"/>
    <w:rsid w:val="00505D0F"/>
    <w:rsid w:val="00510A4A"/>
    <w:rsid w:val="005139E6"/>
    <w:rsid w:val="00513B2A"/>
    <w:rsid w:val="005147A0"/>
    <w:rsid w:val="005175B4"/>
    <w:rsid w:val="00520FEA"/>
    <w:rsid w:val="00521386"/>
    <w:rsid w:val="005221C8"/>
    <w:rsid w:val="00523439"/>
    <w:rsid w:val="005244DE"/>
    <w:rsid w:val="005253BC"/>
    <w:rsid w:val="005262DD"/>
    <w:rsid w:val="0053266F"/>
    <w:rsid w:val="005328F2"/>
    <w:rsid w:val="00535D98"/>
    <w:rsid w:val="005372BD"/>
    <w:rsid w:val="005373D4"/>
    <w:rsid w:val="00541BBE"/>
    <w:rsid w:val="00541F63"/>
    <w:rsid w:val="00541FF6"/>
    <w:rsid w:val="005423D0"/>
    <w:rsid w:val="005432A2"/>
    <w:rsid w:val="00544D66"/>
    <w:rsid w:val="00547202"/>
    <w:rsid w:val="0054725B"/>
    <w:rsid w:val="00547CA6"/>
    <w:rsid w:val="00547D25"/>
    <w:rsid w:val="0055171B"/>
    <w:rsid w:val="00552740"/>
    <w:rsid w:val="00552AE4"/>
    <w:rsid w:val="00553070"/>
    <w:rsid w:val="005543EA"/>
    <w:rsid w:val="00555CBA"/>
    <w:rsid w:val="005566F2"/>
    <w:rsid w:val="00557E25"/>
    <w:rsid w:val="00566B63"/>
    <w:rsid w:val="00566C65"/>
    <w:rsid w:val="0057163F"/>
    <w:rsid w:val="00571DF5"/>
    <w:rsid w:val="00572651"/>
    <w:rsid w:val="00572963"/>
    <w:rsid w:val="00572F5C"/>
    <w:rsid w:val="005741A5"/>
    <w:rsid w:val="00574F28"/>
    <w:rsid w:val="005756AF"/>
    <w:rsid w:val="00575A9E"/>
    <w:rsid w:val="005805DC"/>
    <w:rsid w:val="0058181A"/>
    <w:rsid w:val="00581A3B"/>
    <w:rsid w:val="00581E40"/>
    <w:rsid w:val="00583501"/>
    <w:rsid w:val="005841C2"/>
    <w:rsid w:val="0058562D"/>
    <w:rsid w:val="00585BE3"/>
    <w:rsid w:val="005870B9"/>
    <w:rsid w:val="00590756"/>
    <w:rsid w:val="0059159F"/>
    <w:rsid w:val="005938DB"/>
    <w:rsid w:val="00594F8A"/>
    <w:rsid w:val="00596663"/>
    <w:rsid w:val="005A1BE4"/>
    <w:rsid w:val="005A3273"/>
    <w:rsid w:val="005A5B0C"/>
    <w:rsid w:val="005A5F4E"/>
    <w:rsid w:val="005A6612"/>
    <w:rsid w:val="005A70DC"/>
    <w:rsid w:val="005A76FD"/>
    <w:rsid w:val="005B04BC"/>
    <w:rsid w:val="005B0B74"/>
    <w:rsid w:val="005B1A92"/>
    <w:rsid w:val="005B1C8A"/>
    <w:rsid w:val="005B1D0B"/>
    <w:rsid w:val="005B2591"/>
    <w:rsid w:val="005B366E"/>
    <w:rsid w:val="005B699B"/>
    <w:rsid w:val="005C04B6"/>
    <w:rsid w:val="005C073A"/>
    <w:rsid w:val="005C1A12"/>
    <w:rsid w:val="005C3FE7"/>
    <w:rsid w:val="005C61DE"/>
    <w:rsid w:val="005D04E7"/>
    <w:rsid w:val="005D0C04"/>
    <w:rsid w:val="005D0DBB"/>
    <w:rsid w:val="005D1BB2"/>
    <w:rsid w:val="005D1DF7"/>
    <w:rsid w:val="005D30E8"/>
    <w:rsid w:val="005D4D1E"/>
    <w:rsid w:val="005D652E"/>
    <w:rsid w:val="005D7323"/>
    <w:rsid w:val="005E1274"/>
    <w:rsid w:val="005E1961"/>
    <w:rsid w:val="005E1F54"/>
    <w:rsid w:val="005E2B7C"/>
    <w:rsid w:val="005E45D2"/>
    <w:rsid w:val="005E49B3"/>
    <w:rsid w:val="005E53BD"/>
    <w:rsid w:val="005F038E"/>
    <w:rsid w:val="005F1809"/>
    <w:rsid w:val="005F2FE5"/>
    <w:rsid w:val="005F4765"/>
    <w:rsid w:val="005F59D5"/>
    <w:rsid w:val="005F6B9F"/>
    <w:rsid w:val="00600F0F"/>
    <w:rsid w:val="006019A6"/>
    <w:rsid w:val="00601A61"/>
    <w:rsid w:val="00601DD9"/>
    <w:rsid w:val="00606F32"/>
    <w:rsid w:val="00607697"/>
    <w:rsid w:val="00607B8D"/>
    <w:rsid w:val="00610118"/>
    <w:rsid w:val="006118A7"/>
    <w:rsid w:val="006118D8"/>
    <w:rsid w:val="00611DAF"/>
    <w:rsid w:val="006127C6"/>
    <w:rsid w:val="00613EC4"/>
    <w:rsid w:val="006147C7"/>
    <w:rsid w:val="006158BC"/>
    <w:rsid w:val="00616777"/>
    <w:rsid w:val="00623321"/>
    <w:rsid w:val="00624498"/>
    <w:rsid w:val="006259B7"/>
    <w:rsid w:val="0063014D"/>
    <w:rsid w:val="00630703"/>
    <w:rsid w:val="00636E5F"/>
    <w:rsid w:val="00643C61"/>
    <w:rsid w:val="00645505"/>
    <w:rsid w:val="00645599"/>
    <w:rsid w:val="00645647"/>
    <w:rsid w:val="00645E08"/>
    <w:rsid w:val="00647023"/>
    <w:rsid w:val="006504E4"/>
    <w:rsid w:val="0065576D"/>
    <w:rsid w:val="00657F86"/>
    <w:rsid w:val="006612A3"/>
    <w:rsid w:val="00661A56"/>
    <w:rsid w:val="00661AE9"/>
    <w:rsid w:val="00666EAE"/>
    <w:rsid w:val="0067162C"/>
    <w:rsid w:val="00671B7E"/>
    <w:rsid w:val="006744E4"/>
    <w:rsid w:val="00676FC9"/>
    <w:rsid w:val="00681D43"/>
    <w:rsid w:val="006843B1"/>
    <w:rsid w:val="00685653"/>
    <w:rsid w:val="00687419"/>
    <w:rsid w:val="00687F21"/>
    <w:rsid w:val="006914FA"/>
    <w:rsid w:val="006A25CB"/>
    <w:rsid w:val="006A4115"/>
    <w:rsid w:val="006A79FB"/>
    <w:rsid w:val="006B0056"/>
    <w:rsid w:val="006B007F"/>
    <w:rsid w:val="006B116C"/>
    <w:rsid w:val="006B1BA6"/>
    <w:rsid w:val="006B275A"/>
    <w:rsid w:val="006B29A6"/>
    <w:rsid w:val="006B30BE"/>
    <w:rsid w:val="006B3232"/>
    <w:rsid w:val="006B35BF"/>
    <w:rsid w:val="006B5887"/>
    <w:rsid w:val="006B6717"/>
    <w:rsid w:val="006C0F06"/>
    <w:rsid w:val="006C15E6"/>
    <w:rsid w:val="006C17EC"/>
    <w:rsid w:val="006C23C9"/>
    <w:rsid w:val="006C3C78"/>
    <w:rsid w:val="006C5003"/>
    <w:rsid w:val="006C5420"/>
    <w:rsid w:val="006D0376"/>
    <w:rsid w:val="006D202F"/>
    <w:rsid w:val="006D3CC1"/>
    <w:rsid w:val="006D444E"/>
    <w:rsid w:val="006D61CA"/>
    <w:rsid w:val="006D7002"/>
    <w:rsid w:val="006E00A2"/>
    <w:rsid w:val="006E015D"/>
    <w:rsid w:val="006E0520"/>
    <w:rsid w:val="006E245D"/>
    <w:rsid w:val="006E39E6"/>
    <w:rsid w:val="006E4221"/>
    <w:rsid w:val="006E6665"/>
    <w:rsid w:val="006E75D1"/>
    <w:rsid w:val="006F0392"/>
    <w:rsid w:val="006F0444"/>
    <w:rsid w:val="006F17C7"/>
    <w:rsid w:val="006F2977"/>
    <w:rsid w:val="006F2D08"/>
    <w:rsid w:val="006F2E1B"/>
    <w:rsid w:val="006F39C4"/>
    <w:rsid w:val="00700BF3"/>
    <w:rsid w:val="00701BF7"/>
    <w:rsid w:val="00702092"/>
    <w:rsid w:val="00704B37"/>
    <w:rsid w:val="00704C4F"/>
    <w:rsid w:val="0070649B"/>
    <w:rsid w:val="00712987"/>
    <w:rsid w:val="00715169"/>
    <w:rsid w:val="0071594A"/>
    <w:rsid w:val="00715A17"/>
    <w:rsid w:val="007207BB"/>
    <w:rsid w:val="00722D34"/>
    <w:rsid w:val="00723AA5"/>
    <w:rsid w:val="00723ADC"/>
    <w:rsid w:val="00724001"/>
    <w:rsid w:val="00726671"/>
    <w:rsid w:val="00731C53"/>
    <w:rsid w:val="00735672"/>
    <w:rsid w:val="0073592D"/>
    <w:rsid w:val="00736A1F"/>
    <w:rsid w:val="0074017D"/>
    <w:rsid w:val="007408DD"/>
    <w:rsid w:val="007421D1"/>
    <w:rsid w:val="00742625"/>
    <w:rsid w:val="00744CD7"/>
    <w:rsid w:val="007467FA"/>
    <w:rsid w:val="007508D3"/>
    <w:rsid w:val="00750C3D"/>
    <w:rsid w:val="00752D33"/>
    <w:rsid w:val="00756A27"/>
    <w:rsid w:val="00761D79"/>
    <w:rsid w:val="00762E5A"/>
    <w:rsid w:val="00766ED0"/>
    <w:rsid w:val="007671D9"/>
    <w:rsid w:val="0076797E"/>
    <w:rsid w:val="007724BC"/>
    <w:rsid w:val="00773F08"/>
    <w:rsid w:val="00774DCD"/>
    <w:rsid w:val="0077514F"/>
    <w:rsid w:val="0077681E"/>
    <w:rsid w:val="00776820"/>
    <w:rsid w:val="007801F3"/>
    <w:rsid w:val="00781202"/>
    <w:rsid w:val="00783A9C"/>
    <w:rsid w:val="00786313"/>
    <w:rsid w:val="00786C53"/>
    <w:rsid w:val="0079015B"/>
    <w:rsid w:val="007905A7"/>
    <w:rsid w:val="0079107F"/>
    <w:rsid w:val="00791C41"/>
    <w:rsid w:val="00793AFA"/>
    <w:rsid w:val="007949BB"/>
    <w:rsid w:val="00796F6A"/>
    <w:rsid w:val="007A0D5B"/>
    <w:rsid w:val="007A4E55"/>
    <w:rsid w:val="007A51EC"/>
    <w:rsid w:val="007A6762"/>
    <w:rsid w:val="007A69FC"/>
    <w:rsid w:val="007B18C2"/>
    <w:rsid w:val="007B367F"/>
    <w:rsid w:val="007B4A87"/>
    <w:rsid w:val="007B544F"/>
    <w:rsid w:val="007C1F7E"/>
    <w:rsid w:val="007C2699"/>
    <w:rsid w:val="007C2728"/>
    <w:rsid w:val="007C47AF"/>
    <w:rsid w:val="007C4D40"/>
    <w:rsid w:val="007C6F80"/>
    <w:rsid w:val="007D075D"/>
    <w:rsid w:val="007D36F6"/>
    <w:rsid w:val="007D71EF"/>
    <w:rsid w:val="007E24D2"/>
    <w:rsid w:val="007E39AB"/>
    <w:rsid w:val="007E3F9A"/>
    <w:rsid w:val="007E71EF"/>
    <w:rsid w:val="007F0A83"/>
    <w:rsid w:val="007F5311"/>
    <w:rsid w:val="007F55C1"/>
    <w:rsid w:val="007F6B70"/>
    <w:rsid w:val="0080023A"/>
    <w:rsid w:val="00800817"/>
    <w:rsid w:val="00800DCB"/>
    <w:rsid w:val="008025EF"/>
    <w:rsid w:val="00802717"/>
    <w:rsid w:val="008028F7"/>
    <w:rsid w:val="008044EE"/>
    <w:rsid w:val="00805E30"/>
    <w:rsid w:val="00806234"/>
    <w:rsid w:val="00810F29"/>
    <w:rsid w:val="00811063"/>
    <w:rsid w:val="008112BE"/>
    <w:rsid w:val="0081133F"/>
    <w:rsid w:val="00813202"/>
    <w:rsid w:val="00814DAF"/>
    <w:rsid w:val="00815456"/>
    <w:rsid w:val="00816BF9"/>
    <w:rsid w:val="008221B6"/>
    <w:rsid w:val="00824189"/>
    <w:rsid w:val="00824808"/>
    <w:rsid w:val="00825216"/>
    <w:rsid w:val="00825541"/>
    <w:rsid w:val="00827AFB"/>
    <w:rsid w:val="00830B3E"/>
    <w:rsid w:val="00830E16"/>
    <w:rsid w:val="008330CB"/>
    <w:rsid w:val="008342DD"/>
    <w:rsid w:val="00835E09"/>
    <w:rsid w:val="00836EF2"/>
    <w:rsid w:val="0084183F"/>
    <w:rsid w:val="00843089"/>
    <w:rsid w:val="00844164"/>
    <w:rsid w:val="00844274"/>
    <w:rsid w:val="00844ACC"/>
    <w:rsid w:val="00845554"/>
    <w:rsid w:val="00847C8A"/>
    <w:rsid w:val="00851AD0"/>
    <w:rsid w:val="00851F1A"/>
    <w:rsid w:val="00852C93"/>
    <w:rsid w:val="008534BE"/>
    <w:rsid w:val="00862DDF"/>
    <w:rsid w:val="008633EA"/>
    <w:rsid w:val="00865083"/>
    <w:rsid w:val="00865D1D"/>
    <w:rsid w:val="008721FB"/>
    <w:rsid w:val="0087402F"/>
    <w:rsid w:val="00874DFC"/>
    <w:rsid w:val="00875142"/>
    <w:rsid w:val="008802BF"/>
    <w:rsid w:val="0088115A"/>
    <w:rsid w:val="00882EA4"/>
    <w:rsid w:val="008833EF"/>
    <w:rsid w:val="008871FA"/>
    <w:rsid w:val="008878DF"/>
    <w:rsid w:val="00892554"/>
    <w:rsid w:val="008926AE"/>
    <w:rsid w:val="008926AF"/>
    <w:rsid w:val="008934E1"/>
    <w:rsid w:val="00893ACE"/>
    <w:rsid w:val="00895204"/>
    <w:rsid w:val="008A130E"/>
    <w:rsid w:val="008A7F23"/>
    <w:rsid w:val="008B0D46"/>
    <w:rsid w:val="008B1103"/>
    <w:rsid w:val="008B1C7C"/>
    <w:rsid w:val="008B4D46"/>
    <w:rsid w:val="008B4F86"/>
    <w:rsid w:val="008B5E08"/>
    <w:rsid w:val="008B6070"/>
    <w:rsid w:val="008B7F69"/>
    <w:rsid w:val="008C037B"/>
    <w:rsid w:val="008C040E"/>
    <w:rsid w:val="008C131E"/>
    <w:rsid w:val="008C28EB"/>
    <w:rsid w:val="008C7F9E"/>
    <w:rsid w:val="008D082B"/>
    <w:rsid w:val="008D191E"/>
    <w:rsid w:val="008D26F1"/>
    <w:rsid w:val="008D42A2"/>
    <w:rsid w:val="008D4341"/>
    <w:rsid w:val="008D7785"/>
    <w:rsid w:val="008E1105"/>
    <w:rsid w:val="008E1F95"/>
    <w:rsid w:val="008E33C3"/>
    <w:rsid w:val="008E4494"/>
    <w:rsid w:val="008F1DBA"/>
    <w:rsid w:val="008F567C"/>
    <w:rsid w:val="008F63A7"/>
    <w:rsid w:val="008F7C9A"/>
    <w:rsid w:val="00900FC6"/>
    <w:rsid w:val="009034BA"/>
    <w:rsid w:val="00910956"/>
    <w:rsid w:val="00910D5B"/>
    <w:rsid w:val="00911E02"/>
    <w:rsid w:val="00911E95"/>
    <w:rsid w:val="00911F53"/>
    <w:rsid w:val="0091217B"/>
    <w:rsid w:val="009126A3"/>
    <w:rsid w:val="0091414C"/>
    <w:rsid w:val="00916D1C"/>
    <w:rsid w:val="00921428"/>
    <w:rsid w:val="0092151F"/>
    <w:rsid w:val="009244F7"/>
    <w:rsid w:val="009269B5"/>
    <w:rsid w:val="00927EEE"/>
    <w:rsid w:val="009320C1"/>
    <w:rsid w:val="009325FC"/>
    <w:rsid w:val="00933BF7"/>
    <w:rsid w:val="00933DC1"/>
    <w:rsid w:val="00935F74"/>
    <w:rsid w:val="00936525"/>
    <w:rsid w:val="009366D2"/>
    <w:rsid w:val="009416F0"/>
    <w:rsid w:val="00941AFB"/>
    <w:rsid w:val="009444FD"/>
    <w:rsid w:val="009501BA"/>
    <w:rsid w:val="00951365"/>
    <w:rsid w:val="00952F0C"/>
    <w:rsid w:val="00954988"/>
    <w:rsid w:val="009549E0"/>
    <w:rsid w:val="009549F3"/>
    <w:rsid w:val="009555B9"/>
    <w:rsid w:val="009623CD"/>
    <w:rsid w:val="009626C1"/>
    <w:rsid w:val="0097015C"/>
    <w:rsid w:val="00971475"/>
    <w:rsid w:val="0097192C"/>
    <w:rsid w:val="0097458D"/>
    <w:rsid w:val="00976E12"/>
    <w:rsid w:val="00977C23"/>
    <w:rsid w:val="00977D22"/>
    <w:rsid w:val="0098204B"/>
    <w:rsid w:val="00982A79"/>
    <w:rsid w:val="00985349"/>
    <w:rsid w:val="009854EB"/>
    <w:rsid w:val="00985F75"/>
    <w:rsid w:val="009862DB"/>
    <w:rsid w:val="0099084D"/>
    <w:rsid w:val="00990B15"/>
    <w:rsid w:val="00990C9F"/>
    <w:rsid w:val="00992512"/>
    <w:rsid w:val="00994034"/>
    <w:rsid w:val="00994BDF"/>
    <w:rsid w:val="00994F08"/>
    <w:rsid w:val="00997B81"/>
    <w:rsid w:val="009A086F"/>
    <w:rsid w:val="009A0F54"/>
    <w:rsid w:val="009A162C"/>
    <w:rsid w:val="009A1A45"/>
    <w:rsid w:val="009A1F4A"/>
    <w:rsid w:val="009A3402"/>
    <w:rsid w:val="009A4B18"/>
    <w:rsid w:val="009A5A6B"/>
    <w:rsid w:val="009A5AE5"/>
    <w:rsid w:val="009A5DED"/>
    <w:rsid w:val="009B0823"/>
    <w:rsid w:val="009B2172"/>
    <w:rsid w:val="009B27C9"/>
    <w:rsid w:val="009B2A64"/>
    <w:rsid w:val="009B502A"/>
    <w:rsid w:val="009B6573"/>
    <w:rsid w:val="009B6F48"/>
    <w:rsid w:val="009C02AF"/>
    <w:rsid w:val="009C0AAA"/>
    <w:rsid w:val="009C0FD6"/>
    <w:rsid w:val="009C1266"/>
    <w:rsid w:val="009C1C64"/>
    <w:rsid w:val="009C2BB7"/>
    <w:rsid w:val="009C4768"/>
    <w:rsid w:val="009C4908"/>
    <w:rsid w:val="009C6A7C"/>
    <w:rsid w:val="009C74CB"/>
    <w:rsid w:val="009C7CDE"/>
    <w:rsid w:val="009D05B2"/>
    <w:rsid w:val="009D1317"/>
    <w:rsid w:val="009D2282"/>
    <w:rsid w:val="009D3754"/>
    <w:rsid w:val="009D46EA"/>
    <w:rsid w:val="009D6159"/>
    <w:rsid w:val="009D6A53"/>
    <w:rsid w:val="009D78E2"/>
    <w:rsid w:val="009E128D"/>
    <w:rsid w:val="009E309D"/>
    <w:rsid w:val="009E3AF1"/>
    <w:rsid w:val="009E4687"/>
    <w:rsid w:val="009E5767"/>
    <w:rsid w:val="009E5BBA"/>
    <w:rsid w:val="009E6DC8"/>
    <w:rsid w:val="009E7365"/>
    <w:rsid w:val="009F15DE"/>
    <w:rsid w:val="009F19F8"/>
    <w:rsid w:val="009F2285"/>
    <w:rsid w:val="009F54E3"/>
    <w:rsid w:val="009F5E7F"/>
    <w:rsid w:val="009F60C1"/>
    <w:rsid w:val="009F746B"/>
    <w:rsid w:val="009F794E"/>
    <w:rsid w:val="00A01CEA"/>
    <w:rsid w:val="00A01EC0"/>
    <w:rsid w:val="00A02C60"/>
    <w:rsid w:val="00A037B8"/>
    <w:rsid w:val="00A0469B"/>
    <w:rsid w:val="00A10CF3"/>
    <w:rsid w:val="00A126E2"/>
    <w:rsid w:val="00A12D39"/>
    <w:rsid w:val="00A14780"/>
    <w:rsid w:val="00A149AE"/>
    <w:rsid w:val="00A15E91"/>
    <w:rsid w:val="00A1660B"/>
    <w:rsid w:val="00A26E9B"/>
    <w:rsid w:val="00A30E5D"/>
    <w:rsid w:val="00A31291"/>
    <w:rsid w:val="00A31B34"/>
    <w:rsid w:val="00A31F09"/>
    <w:rsid w:val="00A32095"/>
    <w:rsid w:val="00A32A57"/>
    <w:rsid w:val="00A33C26"/>
    <w:rsid w:val="00A33E77"/>
    <w:rsid w:val="00A36EEE"/>
    <w:rsid w:val="00A370F8"/>
    <w:rsid w:val="00A377A1"/>
    <w:rsid w:val="00A40905"/>
    <w:rsid w:val="00A40EF0"/>
    <w:rsid w:val="00A41B34"/>
    <w:rsid w:val="00A45244"/>
    <w:rsid w:val="00A45491"/>
    <w:rsid w:val="00A4584B"/>
    <w:rsid w:val="00A47189"/>
    <w:rsid w:val="00A509A5"/>
    <w:rsid w:val="00A50DA5"/>
    <w:rsid w:val="00A51FDD"/>
    <w:rsid w:val="00A541CC"/>
    <w:rsid w:val="00A548BA"/>
    <w:rsid w:val="00A55529"/>
    <w:rsid w:val="00A55930"/>
    <w:rsid w:val="00A605D0"/>
    <w:rsid w:val="00A626BA"/>
    <w:rsid w:val="00A643E1"/>
    <w:rsid w:val="00A6482E"/>
    <w:rsid w:val="00A672C8"/>
    <w:rsid w:val="00A67FB1"/>
    <w:rsid w:val="00A70680"/>
    <w:rsid w:val="00A720AD"/>
    <w:rsid w:val="00A72E58"/>
    <w:rsid w:val="00A73546"/>
    <w:rsid w:val="00A74AE0"/>
    <w:rsid w:val="00A77325"/>
    <w:rsid w:val="00A773C7"/>
    <w:rsid w:val="00A81C61"/>
    <w:rsid w:val="00A81CC3"/>
    <w:rsid w:val="00A824B4"/>
    <w:rsid w:val="00A828C6"/>
    <w:rsid w:val="00A82BD3"/>
    <w:rsid w:val="00A8517F"/>
    <w:rsid w:val="00A853E8"/>
    <w:rsid w:val="00A85ED1"/>
    <w:rsid w:val="00A90A4D"/>
    <w:rsid w:val="00A92647"/>
    <w:rsid w:val="00A95EDD"/>
    <w:rsid w:val="00A96822"/>
    <w:rsid w:val="00AA03FB"/>
    <w:rsid w:val="00AA0CBB"/>
    <w:rsid w:val="00AA0F42"/>
    <w:rsid w:val="00AA164B"/>
    <w:rsid w:val="00AA175C"/>
    <w:rsid w:val="00AA1DF9"/>
    <w:rsid w:val="00AA20DE"/>
    <w:rsid w:val="00AA42AE"/>
    <w:rsid w:val="00AA7057"/>
    <w:rsid w:val="00AB1367"/>
    <w:rsid w:val="00AB1F42"/>
    <w:rsid w:val="00AB6596"/>
    <w:rsid w:val="00AB6D68"/>
    <w:rsid w:val="00AC0ABC"/>
    <w:rsid w:val="00AC286E"/>
    <w:rsid w:val="00AC3975"/>
    <w:rsid w:val="00AC3F6C"/>
    <w:rsid w:val="00AC4FEB"/>
    <w:rsid w:val="00AD10C5"/>
    <w:rsid w:val="00AD171E"/>
    <w:rsid w:val="00AD1B00"/>
    <w:rsid w:val="00AD22DB"/>
    <w:rsid w:val="00AD258B"/>
    <w:rsid w:val="00AD4BCD"/>
    <w:rsid w:val="00AD60BC"/>
    <w:rsid w:val="00AE1BD3"/>
    <w:rsid w:val="00AE39D7"/>
    <w:rsid w:val="00AE3AAD"/>
    <w:rsid w:val="00AE532D"/>
    <w:rsid w:val="00AE58B5"/>
    <w:rsid w:val="00AE6D20"/>
    <w:rsid w:val="00AE746B"/>
    <w:rsid w:val="00AF1282"/>
    <w:rsid w:val="00AF49BF"/>
    <w:rsid w:val="00B0139C"/>
    <w:rsid w:val="00B01496"/>
    <w:rsid w:val="00B038CF"/>
    <w:rsid w:val="00B041B7"/>
    <w:rsid w:val="00B04E41"/>
    <w:rsid w:val="00B06093"/>
    <w:rsid w:val="00B0620C"/>
    <w:rsid w:val="00B06922"/>
    <w:rsid w:val="00B06FA2"/>
    <w:rsid w:val="00B10124"/>
    <w:rsid w:val="00B1059B"/>
    <w:rsid w:val="00B10C1D"/>
    <w:rsid w:val="00B11054"/>
    <w:rsid w:val="00B119A5"/>
    <w:rsid w:val="00B11A99"/>
    <w:rsid w:val="00B138FD"/>
    <w:rsid w:val="00B13BF9"/>
    <w:rsid w:val="00B23DC3"/>
    <w:rsid w:val="00B24189"/>
    <w:rsid w:val="00B26700"/>
    <w:rsid w:val="00B30A45"/>
    <w:rsid w:val="00B30B90"/>
    <w:rsid w:val="00B31D43"/>
    <w:rsid w:val="00B37394"/>
    <w:rsid w:val="00B41A5A"/>
    <w:rsid w:val="00B4400C"/>
    <w:rsid w:val="00B44A6D"/>
    <w:rsid w:val="00B45459"/>
    <w:rsid w:val="00B46278"/>
    <w:rsid w:val="00B47072"/>
    <w:rsid w:val="00B50D34"/>
    <w:rsid w:val="00B53735"/>
    <w:rsid w:val="00B540DE"/>
    <w:rsid w:val="00B560DA"/>
    <w:rsid w:val="00B5674B"/>
    <w:rsid w:val="00B57D6A"/>
    <w:rsid w:val="00B61B4E"/>
    <w:rsid w:val="00B626BD"/>
    <w:rsid w:val="00B62F66"/>
    <w:rsid w:val="00B630F2"/>
    <w:rsid w:val="00B64000"/>
    <w:rsid w:val="00B65860"/>
    <w:rsid w:val="00B65863"/>
    <w:rsid w:val="00B70015"/>
    <w:rsid w:val="00B741D1"/>
    <w:rsid w:val="00B80FFB"/>
    <w:rsid w:val="00B81947"/>
    <w:rsid w:val="00B81CAD"/>
    <w:rsid w:val="00B81E0C"/>
    <w:rsid w:val="00B8289D"/>
    <w:rsid w:val="00B82A44"/>
    <w:rsid w:val="00B86BC6"/>
    <w:rsid w:val="00B874BE"/>
    <w:rsid w:val="00B93093"/>
    <w:rsid w:val="00B93354"/>
    <w:rsid w:val="00B9397A"/>
    <w:rsid w:val="00B95ED3"/>
    <w:rsid w:val="00BA189D"/>
    <w:rsid w:val="00BA1BC6"/>
    <w:rsid w:val="00BA2191"/>
    <w:rsid w:val="00BA2887"/>
    <w:rsid w:val="00BA32E3"/>
    <w:rsid w:val="00BA7712"/>
    <w:rsid w:val="00BB1428"/>
    <w:rsid w:val="00BB25F4"/>
    <w:rsid w:val="00BB3D9B"/>
    <w:rsid w:val="00BB460D"/>
    <w:rsid w:val="00BB4D79"/>
    <w:rsid w:val="00BC1831"/>
    <w:rsid w:val="00BC20D7"/>
    <w:rsid w:val="00BC3AF8"/>
    <w:rsid w:val="00BC5CF2"/>
    <w:rsid w:val="00BC6238"/>
    <w:rsid w:val="00BC64E9"/>
    <w:rsid w:val="00BC7E12"/>
    <w:rsid w:val="00BC7E1B"/>
    <w:rsid w:val="00BD07AF"/>
    <w:rsid w:val="00BD1074"/>
    <w:rsid w:val="00BD12F5"/>
    <w:rsid w:val="00BD15BB"/>
    <w:rsid w:val="00BD2763"/>
    <w:rsid w:val="00BD3969"/>
    <w:rsid w:val="00BD3EC1"/>
    <w:rsid w:val="00BD493A"/>
    <w:rsid w:val="00BE198E"/>
    <w:rsid w:val="00BE24E7"/>
    <w:rsid w:val="00BE2F54"/>
    <w:rsid w:val="00BE5716"/>
    <w:rsid w:val="00BE5FE9"/>
    <w:rsid w:val="00BE75EE"/>
    <w:rsid w:val="00BF186E"/>
    <w:rsid w:val="00BF1A2E"/>
    <w:rsid w:val="00BF350E"/>
    <w:rsid w:val="00BF4730"/>
    <w:rsid w:val="00BF4D39"/>
    <w:rsid w:val="00C02024"/>
    <w:rsid w:val="00C02ADE"/>
    <w:rsid w:val="00C0431C"/>
    <w:rsid w:val="00C0435C"/>
    <w:rsid w:val="00C06D7C"/>
    <w:rsid w:val="00C07194"/>
    <w:rsid w:val="00C1000E"/>
    <w:rsid w:val="00C105D0"/>
    <w:rsid w:val="00C13641"/>
    <w:rsid w:val="00C149BC"/>
    <w:rsid w:val="00C158CE"/>
    <w:rsid w:val="00C15FA5"/>
    <w:rsid w:val="00C1634B"/>
    <w:rsid w:val="00C1669A"/>
    <w:rsid w:val="00C1740A"/>
    <w:rsid w:val="00C23601"/>
    <w:rsid w:val="00C236B0"/>
    <w:rsid w:val="00C25A0F"/>
    <w:rsid w:val="00C25A3A"/>
    <w:rsid w:val="00C2717A"/>
    <w:rsid w:val="00C3061A"/>
    <w:rsid w:val="00C32D81"/>
    <w:rsid w:val="00C32F15"/>
    <w:rsid w:val="00C33D91"/>
    <w:rsid w:val="00C357F4"/>
    <w:rsid w:val="00C36064"/>
    <w:rsid w:val="00C37B43"/>
    <w:rsid w:val="00C4166A"/>
    <w:rsid w:val="00C4206B"/>
    <w:rsid w:val="00C429C8"/>
    <w:rsid w:val="00C447B4"/>
    <w:rsid w:val="00C46C9F"/>
    <w:rsid w:val="00C47C2C"/>
    <w:rsid w:val="00C50337"/>
    <w:rsid w:val="00C51B4B"/>
    <w:rsid w:val="00C5392B"/>
    <w:rsid w:val="00C5396A"/>
    <w:rsid w:val="00C55128"/>
    <w:rsid w:val="00C5654E"/>
    <w:rsid w:val="00C56DEF"/>
    <w:rsid w:val="00C60EDC"/>
    <w:rsid w:val="00C62A17"/>
    <w:rsid w:val="00C62E24"/>
    <w:rsid w:val="00C6361D"/>
    <w:rsid w:val="00C63E6D"/>
    <w:rsid w:val="00C64317"/>
    <w:rsid w:val="00C64D90"/>
    <w:rsid w:val="00C6631A"/>
    <w:rsid w:val="00C66C70"/>
    <w:rsid w:val="00C70051"/>
    <w:rsid w:val="00C715A3"/>
    <w:rsid w:val="00C71FAE"/>
    <w:rsid w:val="00C7215B"/>
    <w:rsid w:val="00C7384F"/>
    <w:rsid w:val="00C75206"/>
    <w:rsid w:val="00C752F0"/>
    <w:rsid w:val="00C75C66"/>
    <w:rsid w:val="00C77F5B"/>
    <w:rsid w:val="00C80EF5"/>
    <w:rsid w:val="00C8115C"/>
    <w:rsid w:val="00C82F4F"/>
    <w:rsid w:val="00C83AD0"/>
    <w:rsid w:val="00C83AD2"/>
    <w:rsid w:val="00C843DD"/>
    <w:rsid w:val="00C848B3"/>
    <w:rsid w:val="00C878D6"/>
    <w:rsid w:val="00C9131B"/>
    <w:rsid w:val="00C95AC7"/>
    <w:rsid w:val="00C963DB"/>
    <w:rsid w:val="00CA17F0"/>
    <w:rsid w:val="00CA2811"/>
    <w:rsid w:val="00CA3702"/>
    <w:rsid w:val="00CA71EE"/>
    <w:rsid w:val="00CA7385"/>
    <w:rsid w:val="00CA7C4A"/>
    <w:rsid w:val="00CB02CB"/>
    <w:rsid w:val="00CB0706"/>
    <w:rsid w:val="00CB0A9A"/>
    <w:rsid w:val="00CB0F62"/>
    <w:rsid w:val="00CB165C"/>
    <w:rsid w:val="00CB3485"/>
    <w:rsid w:val="00CB4BBA"/>
    <w:rsid w:val="00CB63F3"/>
    <w:rsid w:val="00CC13E5"/>
    <w:rsid w:val="00CC1683"/>
    <w:rsid w:val="00CC200E"/>
    <w:rsid w:val="00CC2607"/>
    <w:rsid w:val="00CC463B"/>
    <w:rsid w:val="00CC5030"/>
    <w:rsid w:val="00CD1B49"/>
    <w:rsid w:val="00CD38F1"/>
    <w:rsid w:val="00CD466A"/>
    <w:rsid w:val="00CD5EB5"/>
    <w:rsid w:val="00CD6C93"/>
    <w:rsid w:val="00CD7364"/>
    <w:rsid w:val="00CE0011"/>
    <w:rsid w:val="00CE0736"/>
    <w:rsid w:val="00CE1C0F"/>
    <w:rsid w:val="00CE638E"/>
    <w:rsid w:val="00CE744B"/>
    <w:rsid w:val="00CF0A43"/>
    <w:rsid w:val="00CF2C22"/>
    <w:rsid w:val="00CF393A"/>
    <w:rsid w:val="00CF4610"/>
    <w:rsid w:val="00CF57A1"/>
    <w:rsid w:val="00CF5C67"/>
    <w:rsid w:val="00CF643B"/>
    <w:rsid w:val="00CF71BA"/>
    <w:rsid w:val="00CF73D3"/>
    <w:rsid w:val="00D001C0"/>
    <w:rsid w:val="00D01677"/>
    <w:rsid w:val="00D0330A"/>
    <w:rsid w:val="00D04A82"/>
    <w:rsid w:val="00D05B3D"/>
    <w:rsid w:val="00D06632"/>
    <w:rsid w:val="00D06D2B"/>
    <w:rsid w:val="00D102A1"/>
    <w:rsid w:val="00D10A01"/>
    <w:rsid w:val="00D1119C"/>
    <w:rsid w:val="00D11C82"/>
    <w:rsid w:val="00D1267C"/>
    <w:rsid w:val="00D12B4E"/>
    <w:rsid w:val="00D12E7E"/>
    <w:rsid w:val="00D1372C"/>
    <w:rsid w:val="00D13EBF"/>
    <w:rsid w:val="00D143B5"/>
    <w:rsid w:val="00D154ED"/>
    <w:rsid w:val="00D15D57"/>
    <w:rsid w:val="00D15DAC"/>
    <w:rsid w:val="00D1731C"/>
    <w:rsid w:val="00D2199D"/>
    <w:rsid w:val="00D23EF2"/>
    <w:rsid w:val="00D25062"/>
    <w:rsid w:val="00D25B2F"/>
    <w:rsid w:val="00D303CE"/>
    <w:rsid w:val="00D316FD"/>
    <w:rsid w:val="00D35E00"/>
    <w:rsid w:val="00D35E6A"/>
    <w:rsid w:val="00D36564"/>
    <w:rsid w:val="00D402F1"/>
    <w:rsid w:val="00D41943"/>
    <w:rsid w:val="00D42B59"/>
    <w:rsid w:val="00D44738"/>
    <w:rsid w:val="00D44FC3"/>
    <w:rsid w:val="00D47B65"/>
    <w:rsid w:val="00D54D60"/>
    <w:rsid w:val="00D555DC"/>
    <w:rsid w:val="00D555ED"/>
    <w:rsid w:val="00D5657A"/>
    <w:rsid w:val="00D56FA3"/>
    <w:rsid w:val="00D573C9"/>
    <w:rsid w:val="00D626B7"/>
    <w:rsid w:val="00D63987"/>
    <w:rsid w:val="00D67973"/>
    <w:rsid w:val="00D70A32"/>
    <w:rsid w:val="00D71754"/>
    <w:rsid w:val="00D72444"/>
    <w:rsid w:val="00D72D15"/>
    <w:rsid w:val="00D75D66"/>
    <w:rsid w:val="00D77999"/>
    <w:rsid w:val="00D81004"/>
    <w:rsid w:val="00D821CD"/>
    <w:rsid w:val="00D82EEC"/>
    <w:rsid w:val="00D8325B"/>
    <w:rsid w:val="00D86228"/>
    <w:rsid w:val="00D86FEE"/>
    <w:rsid w:val="00D87BDB"/>
    <w:rsid w:val="00D90C31"/>
    <w:rsid w:val="00D91230"/>
    <w:rsid w:val="00D939B1"/>
    <w:rsid w:val="00D96349"/>
    <w:rsid w:val="00D97E34"/>
    <w:rsid w:val="00DA6180"/>
    <w:rsid w:val="00DA6A7C"/>
    <w:rsid w:val="00DB074B"/>
    <w:rsid w:val="00DB3D19"/>
    <w:rsid w:val="00DB48FA"/>
    <w:rsid w:val="00DB4F8C"/>
    <w:rsid w:val="00DB75AE"/>
    <w:rsid w:val="00DC0560"/>
    <w:rsid w:val="00DC10A5"/>
    <w:rsid w:val="00DC61A0"/>
    <w:rsid w:val="00DC66CA"/>
    <w:rsid w:val="00DC6F07"/>
    <w:rsid w:val="00DC7A93"/>
    <w:rsid w:val="00DD013A"/>
    <w:rsid w:val="00DD0F15"/>
    <w:rsid w:val="00DD5E7B"/>
    <w:rsid w:val="00DE018E"/>
    <w:rsid w:val="00DE4DFB"/>
    <w:rsid w:val="00DE70ED"/>
    <w:rsid w:val="00DE7284"/>
    <w:rsid w:val="00DE7518"/>
    <w:rsid w:val="00DF06AE"/>
    <w:rsid w:val="00DF073E"/>
    <w:rsid w:val="00DF0FEC"/>
    <w:rsid w:val="00DF2C58"/>
    <w:rsid w:val="00DF2D4A"/>
    <w:rsid w:val="00DF609A"/>
    <w:rsid w:val="00DF66A6"/>
    <w:rsid w:val="00E00C9C"/>
    <w:rsid w:val="00E0162B"/>
    <w:rsid w:val="00E036F1"/>
    <w:rsid w:val="00E06B95"/>
    <w:rsid w:val="00E076DC"/>
    <w:rsid w:val="00E10D41"/>
    <w:rsid w:val="00E11A47"/>
    <w:rsid w:val="00E11A5C"/>
    <w:rsid w:val="00E11F37"/>
    <w:rsid w:val="00E12E34"/>
    <w:rsid w:val="00E14E35"/>
    <w:rsid w:val="00E21110"/>
    <w:rsid w:val="00E240ED"/>
    <w:rsid w:val="00E24168"/>
    <w:rsid w:val="00E26B7E"/>
    <w:rsid w:val="00E30C00"/>
    <w:rsid w:val="00E30C87"/>
    <w:rsid w:val="00E31562"/>
    <w:rsid w:val="00E33BB5"/>
    <w:rsid w:val="00E37403"/>
    <w:rsid w:val="00E375EF"/>
    <w:rsid w:val="00E405EC"/>
    <w:rsid w:val="00E410CE"/>
    <w:rsid w:val="00E4132D"/>
    <w:rsid w:val="00E413EF"/>
    <w:rsid w:val="00E41783"/>
    <w:rsid w:val="00E42A02"/>
    <w:rsid w:val="00E4381A"/>
    <w:rsid w:val="00E4413E"/>
    <w:rsid w:val="00E44952"/>
    <w:rsid w:val="00E45196"/>
    <w:rsid w:val="00E50031"/>
    <w:rsid w:val="00E54129"/>
    <w:rsid w:val="00E5422A"/>
    <w:rsid w:val="00E564B7"/>
    <w:rsid w:val="00E613B1"/>
    <w:rsid w:val="00E61E9A"/>
    <w:rsid w:val="00E625C9"/>
    <w:rsid w:val="00E62B9F"/>
    <w:rsid w:val="00E63274"/>
    <w:rsid w:val="00E64D3A"/>
    <w:rsid w:val="00E677AB"/>
    <w:rsid w:val="00E71776"/>
    <w:rsid w:val="00E720C6"/>
    <w:rsid w:val="00E73AF9"/>
    <w:rsid w:val="00E73DF7"/>
    <w:rsid w:val="00E74599"/>
    <w:rsid w:val="00E745AA"/>
    <w:rsid w:val="00E75520"/>
    <w:rsid w:val="00E80128"/>
    <w:rsid w:val="00E80786"/>
    <w:rsid w:val="00E80BAC"/>
    <w:rsid w:val="00E8184E"/>
    <w:rsid w:val="00E853CC"/>
    <w:rsid w:val="00E85B28"/>
    <w:rsid w:val="00E93A5B"/>
    <w:rsid w:val="00E96BCC"/>
    <w:rsid w:val="00E96C54"/>
    <w:rsid w:val="00E971D4"/>
    <w:rsid w:val="00E97517"/>
    <w:rsid w:val="00EA0647"/>
    <w:rsid w:val="00EA0654"/>
    <w:rsid w:val="00EA1997"/>
    <w:rsid w:val="00EA2C7C"/>
    <w:rsid w:val="00EB1129"/>
    <w:rsid w:val="00EB2FC6"/>
    <w:rsid w:val="00EB35F5"/>
    <w:rsid w:val="00EB4B7B"/>
    <w:rsid w:val="00EB5795"/>
    <w:rsid w:val="00EB6060"/>
    <w:rsid w:val="00EB66C3"/>
    <w:rsid w:val="00EC4355"/>
    <w:rsid w:val="00EC5099"/>
    <w:rsid w:val="00EC667F"/>
    <w:rsid w:val="00EC671D"/>
    <w:rsid w:val="00EC72A7"/>
    <w:rsid w:val="00EC77B6"/>
    <w:rsid w:val="00ED23FE"/>
    <w:rsid w:val="00ED28F9"/>
    <w:rsid w:val="00ED5E47"/>
    <w:rsid w:val="00ED5ECE"/>
    <w:rsid w:val="00EE1D14"/>
    <w:rsid w:val="00EE2CEA"/>
    <w:rsid w:val="00EE3B9D"/>
    <w:rsid w:val="00EE4965"/>
    <w:rsid w:val="00EE5E59"/>
    <w:rsid w:val="00EE7682"/>
    <w:rsid w:val="00EF0669"/>
    <w:rsid w:val="00EF13BB"/>
    <w:rsid w:val="00EF2D1F"/>
    <w:rsid w:val="00EF2DFB"/>
    <w:rsid w:val="00EF3201"/>
    <w:rsid w:val="00EF43B8"/>
    <w:rsid w:val="00EF482F"/>
    <w:rsid w:val="00EF74F2"/>
    <w:rsid w:val="00F002EE"/>
    <w:rsid w:val="00F01E2C"/>
    <w:rsid w:val="00F01F45"/>
    <w:rsid w:val="00F04673"/>
    <w:rsid w:val="00F07C02"/>
    <w:rsid w:val="00F07E65"/>
    <w:rsid w:val="00F105F1"/>
    <w:rsid w:val="00F1494E"/>
    <w:rsid w:val="00F14A7B"/>
    <w:rsid w:val="00F1656B"/>
    <w:rsid w:val="00F207A4"/>
    <w:rsid w:val="00F23833"/>
    <w:rsid w:val="00F2535E"/>
    <w:rsid w:val="00F25806"/>
    <w:rsid w:val="00F259ED"/>
    <w:rsid w:val="00F26D26"/>
    <w:rsid w:val="00F27D8C"/>
    <w:rsid w:val="00F304D1"/>
    <w:rsid w:val="00F33DD2"/>
    <w:rsid w:val="00F35D7F"/>
    <w:rsid w:val="00F378F1"/>
    <w:rsid w:val="00F41AA2"/>
    <w:rsid w:val="00F42690"/>
    <w:rsid w:val="00F428C9"/>
    <w:rsid w:val="00F42E1A"/>
    <w:rsid w:val="00F43750"/>
    <w:rsid w:val="00F46113"/>
    <w:rsid w:val="00F461B5"/>
    <w:rsid w:val="00F503C8"/>
    <w:rsid w:val="00F50C38"/>
    <w:rsid w:val="00F5164E"/>
    <w:rsid w:val="00F52EDA"/>
    <w:rsid w:val="00F53636"/>
    <w:rsid w:val="00F53DA9"/>
    <w:rsid w:val="00F54FA8"/>
    <w:rsid w:val="00F55338"/>
    <w:rsid w:val="00F55C4A"/>
    <w:rsid w:val="00F6072A"/>
    <w:rsid w:val="00F632DA"/>
    <w:rsid w:val="00F651A7"/>
    <w:rsid w:val="00F66ABA"/>
    <w:rsid w:val="00F67F69"/>
    <w:rsid w:val="00F73C0D"/>
    <w:rsid w:val="00F75381"/>
    <w:rsid w:val="00F76DA5"/>
    <w:rsid w:val="00F77CEE"/>
    <w:rsid w:val="00F80678"/>
    <w:rsid w:val="00F816CA"/>
    <w:rsid w:val="00F94250"/>
    <w:rsid w:val="00F94536"/>
    <w:rsid w:val="00F94929"/>
    <w:rsid w:val="00F94997"/>
    <w:rsid w:val="00F96403"/>
    <w:rsid w:val="00FA0AF1"/>
    <w:rsid w:val="00FA0D4F"/>
    <w:rsid w:val="00FA21F3"/>
    <w:rsid w:val="00FA2D91"/>
    <w:rsid w:val="00FA4F3A"/>
    <w:rsid w:val="00FA56BA"/>
    <w:rsid w:val="00FA6BC1"/>
    <w:rsid w:val="00FA7C86"/>
    <w:rsid w:val="00FB21B5"/>
    <w:rsid w:val="00FB3462"/>
    <w:rsid w:val="00FB491A"/>
    <w:rsid w:val="00FC063C"/>
    <w:rsid w:val="00FC16A3"/>
    <w:rsid w:val="00FC2ADB"/>
    <w:rsid w:val="00FC46E9"/>
    <w:rsid w:val="00FC50DB"/>
    <w:rsid w:val="00FC6C30"/>
    <w:rsid w:val="00FC6E2D"/>
    <w:rsid w:val="00FC71C9"/>
    <w:rsid w:val="00FC7B60"/>
    <w:rsid w:val="00FD0497"/>
    <w:rsid w:val="00FD263E"/>
    <w:rsid w:val="00FD2BE7"/>
    <w:rsid w:val="00FD3B2C"/>
    <w:rsid w:val="00FD5D35"/>
    <w:rsid w:val="00FD6C40"/>
    <w:rsid w:val="00FD721A"/>
    <w:rsid w:val="00FE0949"/>
    <w:rsid w:val="00FE349C"/>
    <w:rsid w:val="00FF056B"/>
    <w:rsid w:val="00FF1AD1"/>
    <w:rsid w:val="00FF32F4"/>
    <w:rsid w:val="00FF339A"/>
    <w:rsid w:val="00FF33F0"/>
    <w:rsid w:val="00FF4D85"/>
    <w:rsid w:val="00FF5703"/>
    <w:rsid w:val="00FF5CD2"/>
    <w:rsid w:val="00FF5FC3"/>
    <w:rsid w:val="00FF6896"/>
    <w:rsid w:val="00FF70AC"/>
    <w:rsid w:val="00FF7F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C346"/>
  <w15:docId w15:val="{9FEC5DFF-8EFF-41E1-B6D1-3B10B8A8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w:color w:val="000000"/>
        <w:sz w:val="24"/>
        <w:szCs w:val="24"/>
        <w:lang w:val="es-GT" w:eastAsia="ja-JP" w:bidi="ar-SA"/>
      </w:rPr>
    </w:rPrDefault>
    <w:pPrDefault>
      <w:pPr>
        <w:spacing w:after="158" w:line="362" w:lineRule="auto"/>
        <w:ind w:left="12" w:right="11" w:hanging="23"/>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121"/>
    <w:pPr>
      <w:adjustRightInd w:val="0"/>
      <w:spacing w:after="0" w:line="480" w:lineRule="auto"/>
      <w:ind w:left="0" w:right="0" w:firstLine="0"/>
    </w:pPr>
  </w:style>
  <w:style w:type="paragraph" w:styleId="Ttulo1">
    <w:name w:val="heading 1"/>
    <w:basedOn w:val="Normal"/>
    <w:next w:val="Normal"/>
    <w:link w:val="Ttulo1Car"/>
    <w:autoRedefine/>
    <w:qFormat/>
    <w:rsid w:val="00FC16A3"/>
    <w:pPr>
      <w:keepNext/>
      <w:keepLines/>
      <w:adjustRightInd/>
      <w:spacing w:before="240" w:line="259" w:lineRule="auto"/>
      <w:jc w:val="center"/>
      <w:outlineLvl w:val="0"/>
    </w:pPr>
    <w:rPr>
      <w:b/>
      <w:szCs w:val="28"/>
    </w:rPr>
  </w:style>
  <w:style w:type="paragraph" w:styleId="Ttulo2">
    <w:name w:val="heading 2"/>
    <w:basedOn w:val="Ttulo1"/>
    <w:next w:val="Normal"/>
    <w:link w:val="Ttulo2Car"/>
    <w:autoRedefine/>
    <w:qFormat/>
    <w:rsid w:val="00081D0C"/>
    <w:pPr>
      <w:jc w:val="both"/>
      <w:outlineLvl w:val="1"/>
    </w:pPr>
  </w:style>
  <w:style w:type="paragraph" w:styleId="Ttulo3">
    <w:name w:val="heading 3"/>
    <w:basedOn w:val="Ttulo2"/>
    <w:next w:val="Normal"/>
    <w:link w:val="Ttulo3Car"/>
    <w:autoRedefine/>
    <w:qFormat/>
    <w:rsid w:val="00CD6C93"/>
    <w:pPr>
      <w:outlineLvl w:val="2"/>
    </w:pPr>
  </w:style>
  <w:style w:type="paragraph" w:styleId="Ttulo4">
    <w:name w:val="heading 4"/>
    <w:basedOn w:val="Ttulo3"/>
    <w:next w:val="Normal"/>
    <w:link w:val="Ttulo4Car"/>
    <w:autoRedefine/>
    <w:qFormat/>
    <w:rsid w:val="00081D0C"/>
    <w:pPr>
      <w:outlineLvl w:val="3"/>
    </w:pPr>
    <w:rPr>
      <w:rFonts w:eastAsia="Play" w:cs="Play"/>
    </w:rPr>
  </w:style>
  <w:style w:type="paragraph" w:styleId="Ttulo5">
    <w:name w:val="heading 5"/>
    <w:basedOn w:val="Ttulo4"/>
    <w:next w:val="Normal"/>
    <w:autoRedefine/>
    <w:qFormat/>
    <w:rsid w:val="00081D0C"/>
    <w:pPr>
      <w:outlineLvl w:val="4"/>
    </w:pPr>
    <w:rPr>
      <w:szCs w:val="22"/>
    </w:rPr>
  </w:style>
  <w:style w:type="paragraph" w:styleId="Ttulo6">
    <w:name w:val="heading 6"/>
    <w:basedOn w:val="Ttulo5"/>
    <w:next w:val="Normal"/>
    <w:autoRedefine/>
    <w:qFormat/>
    <w:rsid w:val="00F5164E"/>
    <w:pPr>
      <w:outlineLvl w:val="5"/>
    </w:pPr>
    <w:rPr>
      <w:szCs w:val="20"/>
    </w:rPr>
  </w:style>
  <w:style w:type="paragraph" w:styleId="Ttulo7">
    <w:name w:val="heading 7"/>
    <w:basedOn w:val="Ttulo6"/>
    <w:next w:val="Normal"/>
    <w:link w:val="Ttulo7Car"/>
    <w:autoRedefine/>
    <w:uiPriority w:val="9"/>
    <w:unhideWhenUsed/>
    <w:qFormat/>
    <w:rsid w:val="00EF2DFB"/>
    <w:pPr>
      <w:outlineLvl w:val="6"/>
    </w:pPr>
    <w:rPr>
      <w:rFonts w:eastAsiaTheme="majorEastAsia" w:cstheme="majorBidi"/>
      <w:iCs/>
    </w:rPr>
  </w:style>
  <w:style w:type="paragraph" w:styleId="Ttulo8">
    <w:name w:val="heading 8"/>
    <w:basedOn w:val="Ttulo7"/>
    <w:next w:val="Normal"/>
    <w:link w:val="Ttulo8Car"/>
    <w:autoRedefine/>
    <w:uiPriority w:val="9"/>
    <w:unhideWhenUsed/>
    <w:qFormat/>
    <w:rsid w:val="00F5164E"/>
    <w:pPr>
      <w:outlineLvl w:val="7"/>
    </w:pPr>
    <w:rPr>
      <w:color w:val="272727" w:themeColor="text1" w:themeTint="D8"/>
      <w:szCs w:val="21"/>
    </w:rPr>
  </w:style>
  <w:style w:type="paragraph" w:styleId="Ttulo9">
    <w:name w:val="heading 9"/>
    <w:basedOn w:val="Ttulo8"/>
    <w:next w:val="Normal"/>
    <w:link w:val="Ttulo9Car"/>
    <w:autoRedefine/>
    <w:uiPriority w:val="9"/>
    <w:unhideWhenUsed/>
    <w:qFormat/>
    <w:rsid w:val="00F5164E"/>
    <w:pPr>
      <w:outlineLvl w:val="8"/>
    </w:pPr>
    <w:rPr>
      <w:i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C16A3"/>
    <w:rPr>
      <w:b/>
      <w:szCs w:val="28"/>
    </w:rPr>
  </w:style>
  <w:style w:type="character" w:customStyle="1" w:styleId="Ttulo2Car">
    <w:name w:val="Título 2 Car"/>
    <w:link w:val="Ttulo2"/>
    <w:rsid w:val="00081D0C"/>
    <w:rPr>
      <w:b/>
      <w:szCs w:val="28"/>
    </w:rPr>
  </w:style>
  <w:style w:type="character" w:customStyle="1" w:styleId="Ttulo3Car">
    <w:name w:val="Título 3 Car"/>
    <w:link w:val="Ttulo3"/>
    <w:rsid w:val="00CD6C93"/>
    <w:rPr>
      <w:b/>
      <w:szCs w:val="28"/>
    </w:rPr>
  </w:style>
  <w:style w:type="character" w:customStyle="1" w:styleId="Ttulo4Car">
    <w:name w:val="Título 4 Car"/>
    <w:basedOn w:val="Fuentedeprrafopredeter"/>
    <w:link w:val="Ttulo4"/>
    <w:rsid w:val="00081D0C"/>
    <w:rPr>
      <w:rFonts w:eastAsia="Play" w:cs="Play"/>
      <w:b/>
      <w:szCs w:val="28"/>
    </w:rPr>
  </w:style>
  <w:style w:type="character" w:customStyle="1" w:styleId="Ttulo7Car">
    <w:name w:val="Título 7 Car"/>
    <w:basedOn w:val="Fuentedeprrafopredeter"/>
    <w:link w:val="Ttulo7"/>
    <w:uiPriority w:val="9"/>
    <w:rsid w:val="00EF2DFB"/>
    <w:rPr>
      <w:rFonts w:eastAsiaTheme="majorEastAsia" w:cstheme="majorBidi"/>
      <w:b/>
      <w:iCs/>
      <w:szCs w:val="20"/>
    </w:rPr>
  </w:style>
  <w:style w:type="character" w:customStyle="1" w:styleId="Ttulo8Car">
    <w:name w:val="Título 8 Car"/>
    <w:basedOn w:val="Fuentedeprrafopredeter"/>
    <w:link w:val="Ttulo8"/>
    <w:uiPriority w:val="9"/>
    <w:rsid w:val="00F5164E"/>
    <w:rPr>
      <w:rFonts w:eastAsiaTheme="majorEastAsia" w:cstheme="majorBidi"/>
      <w:b/>
      <w:iCs/>
      <w:color w:val="272727" w:themeColor="text1" w:themeTint="D8"/>
      <w:szCs w:val="21"/>
    </w:rPr>
  </w:style>
  <w:style w:type="character" w:customStyle="1" w:styleId="Ttulo9Car">
    <w:name w:val="Título 9 Car"/>
    <w:basedOn w:val="Fuentedeprrafopredeter"/>
    <w:link w:val="Ttulo9"/>
    <w:uiPriority w:val="9"/>
    <w:rsid w:val="00F5164E"/>
    <w:rPr>
      <w:rFonts w:eastAsiaTheme="majorEastAsia" w:cstheme="majorBidi"/>
      <w:b/>
      <w:color w:val="272727" w:themeColor="text1" w:themeTint="D8"/>
      <w:szCs w:val="21"/>
    </w:r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TDC1">
    <w:name w:val="toc 1"/>
    <w:hidden/>
    <w:uiPriority w:val="39"/>
    <w:pPr>
      <w:spacing w:after="96" w:line="259" w:lineRule="auto"/>
      <w:ind w:left="20" w:right="23" w:hanging="5"/>
    </w:pPr>
    <w:rPr>
      <w:sz w:val="22"/>
    </w:rPr>
  </w:style>
  <w:style w:type="paragraph" w:styleId="TDC2">
    <w:name w:val="toc 2"/>
    <w:hidden/>
    <w:uiPriority w:val="39"/>
    <w:pPr>
      <w:spacing w:after="97" w:line="259" w:lineRule="auto"/>
      <w:ind w:left="246" w:right="23" w:hanging="10"/>
    </w:pPr>
    <w:rPr>
      <w:sz w:val="22"/>
    </w:rPr>
  </w:style>
  <w:style w:type="paragraph" w:styleId="TDC3">
    <w:name w:val="toc 3"/>
    <w:hidden/>
    <w:uiPriority w:val="39"/>
    <w:pPr>
      <w:spacing w:after="97" w:line="259" w:lineRule="auto"/>
      <w:ind w:left="464" w:right="23" w:hanging="10"/>
    </w:pPr>
    <w:rPr>
      <w:sz w:val="22"/>
    </w:rPr>
  </w:style>
  <w:style w:type="character" w:styleId="Hipervnculo">
    <w:name w:val="Hyperlink"/>
    <w:basedOn w:val="Fuentedeprrafopredeter"/>
    <w:uiPriority w:val="99"/>
    <w:unhideWhenUsed/>
    <w:rsid w:val="00781C8B"/>
    <w:rPr>
      <w:color w:val="467886" w:themeColor="hyperlink"/>
      <w:u w:val="single"/>
    </w:rPr>
  </w:style>
  <w:style w:type="paragraph" w:styleId="Encabezado">
    <w:name w:val="header"/>
    <w:basedOn w:val="Normal"/>
    <w:link w:val="EncabezadoCar"/>
    <w:uiPriority w:val="99"/>
    <w:unhideWhenUsed/>
    <w:rsid w:val="007B782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B7827"/>
    <w:rPr>
      <w:rFonts w:ascii="Arial" w:eastAsia="Arial" w:hAnsi="Arial" w:cs="Arial"/>
      <w:color w:val="000000"/>
    </w:rPr>
  </w:style>
  <w:style w:type="paragraph" w:styleId="Tabladeilustraciones">
    <w:name w:val="table of figures"/>
    <w:basedOn w:val="Normal"/>
    <w:next w:val="Normal"/>
    <w:uiPriority w:val="99"/>
    <w:unhideWhenUsed/>
    <w:rsid w:val="007B7827"/>
  </w:style>
  <w:style w:type="paragraph" w:styleId="Descripcin">
    <w:name w:val="caption"/>
    <w:basedOn w:val="Normal"/>
    <w:next w:val="Normal"/>
    <w:uiPriority w:val="35"/>
    <w:unhideWhenUsed/>
    <w:rsid w:val="00616DA3"/>
    <w:pPr>
      <w:spacing w:after="200" w:line="240" w:lineRule="auto"/>
    </w:pPr>
    <w:rPr>
      <w:i/>
      <w:iCs/>
      <w:color w:val="0E2841" w:themeColor="text2"/>
      <w:sz w:val="18"/>
      <w:szCs w:val="18"/>
    </w:rPr>
  </w:style>
  <w:style w:type="paragraph" w:styleId="Prrafodelista">
    <w:name w:val="List Paragraph"/>
    <w:basedOn w:val="Normal"/>
    <w:uiPriority w:val="34"/>
    <w:rsid w:val="00923AE9"/>
    <w:pPr>
      <w:ind w:left="720"/>
      <w:contextualSpacing/>
    </w:pPr>
  </w:style>
  <w:style w:type="paragraph" w:styleId="Piedepgina">
    <w:name w:val="footer"/>
    <w:basedOn w:val="Normal"/>
    <w:link w:val="PiedepginaCar"/>
    <w:uiPriority w:val="99"/>
    <w:unhideWhenUsed/>
    <w:rsid w:val="006575EF"/>
    <w:pPr>
      <w:tabs>
        <w:tab w:val="center" w:pos="4680"/>
        <w:tab w:val="right" w:pos="9360"/>
      </w:tabs>
      <w:spacing w:line="240" w:lineRule="auto"/>
      <w:jc w:val="left"/>
    </w:pPr>
    <w:rPr>
      <w:rFonts w:asciiTheme="minorHAnsi" w:eastAsiaTheme="minorEastAsia" w:hAnsiTheme="minorHAnsi" w:cs="Times New Roman"/>
      <w:sz w:val="22"/>
      <w:szCs w:val="22"/>
    </w:rPr>
  </w:style>
  <w:style w:type="character" w:customStyle="1" w:styleId="PiedepginaCar">
    <w:name w:val="Pie de página Car"/>
    <w:basedOn w:val="Fuentedeprrafopredeter"/>
    <w:link w:val="Piedepgina"/>
    <w:uiPriority w:val="99"/>
    <w:rsid w:val="006575EF"/>
    <w:rPr>
      <w:rFonts w:cs="Times New Roman"/>
      <w:kern w:val="0"/>
      <w:sz w:val="22"/>
      <w:szCs w:val="22"/>
    </w:rPr>
  </w:style>
  <w:style w:type="character" w:customStyle="1" w:styleId="textlayer--absolute">
    <w:name w:val="textlayer--absolute"/>
    <w:basedOn w:val="Fuentedeprrafopredeter"/>
    <w:rsid w:val="00612C58"/>
  </w:style>
  <w:style w:type="table" w:styleId="Tablaconcuadrcula">
    <w:name w:val="Table Grid"/>
    <w:basedOn w:val="Tablanormal"/>
    <w:uiPriority w:val="59"/>
    <w:rsid w:val="00141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7concolores">
    <w:name w:val="Grid Table 7 Colorful"/>
    <w:basedOn w:val="Tablanormal"/>
    <w:uiPriority w:val="52"/>
    <w:rsid w:val="004B37B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nfasis6">
    <w:name w:val="Grid Table 6 Colorful Accent 6"/>
    <w:basedOn w:val="Tablanormal"/>
    <w:uiPriority w:val="51"/>
    <w:rsid w:val="003D62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3-nfasis2">
    <w:name w:val="Grid Table 3 Accent 2"/>
    <w:basedOn w:val="Tablanormal"/>
    <w:uiPriority w:val="48"/>
    <w:rsid w:val="002A25B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4">
    <w:name w:val="Grid Table 3 Accent 4"/>
    <w:basedOn w:val="Tablanormal"/>
    <w:uiPriority w:val="48"/>
    <w:rsid w:val="002A25B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a">
    <w:name w:val="a"/>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0">
    <w:name w:val="a0"/>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1">
    <w:name w:val="a1"/>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paragraph" w:styleId="TtuloTDC">
    <w:name w:val="TOC Heading"/>
    <w:basedOn w:val="Ttulo1"/>
    <w:next w:val="Normal"/>
    <w:uiPriority w:val="39"/>
    <w:unhideWhenUsed/>
    <w:qFormat/>
    <w:rsid w:val="00345980"/>
    <w:pPr>
      <w:jc w:val="left"/>
      <w:outlineLvl w:val="9"/>
    </w:pPr>
    <w:rPr>
      <w:rFonts w:asciiTheme="majorHAnsi" w:eastAsiaTheme="majorEastAsia" w:hAnsiTheme="majorHAnsi" w:cstheme="majorBidi"/>
      <w:color w:val="0F4761" w:themeColor="accent1" w:themeShade="BF"/>
      <w:sz w:val="32"/>
      <w:szCs w:val="32"/>
    </w:rPr>
  </w:style>
  <w:style w:type="character" w:styleId="Refdecomentario">
    <w:name w:val="annotation reference"/>
    <w:basedOn w:val="Fuentedeprrafopredeter"/>
    <w:uiPriority w:val="99"/>
    <w:semiHidden/>
    <w:unhideWhenUsed/>
    <w:rsid w:val="00AF606F"/>
    <w:rPr>
      <w:sz w:val="16"/>
      <w:szCs w:val="16"/>
    </w:rPr>
  </w:style>
  <w:style w:type="paragraph" w:styleId="Textocomentario">
    <w:name w:val="annotation text"/>
    <w:basedOn w:val="Normal"/>
    <w:link w:val="TextocomentarioCar"/>
    <w:uiPriority w:val="99"/>
    <w:unhideWhenUsed/>
    <w:rsid w:val="00AF606F"/>
    <w:pPr>
      <w:spacing w:line="240" w:lineRule="auto"/>
    </w:pPr>
    <w:rPr>
      <w:sz w:val="20"/>
      <w:szCs w:val="20"/>
    </w:rPr>
  </w:style>
  <w:style w:type="character" w:customStyle="1" w:styleId="TextocomentarioCar">
    <w:name w:val="Texto comentario Car"/>
    <w:basedOn w:val="Fuentedeprrafopredeter"/>
    <w:link w:val="Textocomentario"/>
    <w:uiPriority w:val="99"/>
    <w:rsid w:val="00AF606F"/>
    <w:rPr>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AF606F"/>
    <w:rPr>
      <w:b/>
      <w:bCs/>
    </w:rPr>
  </w:style>
  <w:style w:type="character" w:customStyle="1" w:styleId="AsuntodelcomentarioCar">
    <w:name w:val="Asunto del comentario Car"/>
    <w:basedOn w:val="TextocomentarioCar"/>
    <w:link w:val="Asuntodelcomentario"/>
    <w:uiPriority w:val="99"/>
    <w:semiHidden/>
    <w:rsid w:val="00AF606F"/>
    <w:rPr>
      <w:b/>
      <w:bCs/>
      <w:color w:val="000000"/>
      <w:sz w:val="20"/>
      <w:szCs w:val="20"/>
    </w:rPr>
  </w:style>
  <w:style w:type="paragraph" w:styleId="Sinespaciado">
    <w:name w:val="No Spacing"/>
    <w:uiPriority w:val="1"/>
    <w:rsid w:val="00991979"/>
    <w:pPr>
      <w:spacing w:after="0" w:line="240" w:lineRule="auto"/>
      <w:ind w:hanging="10"/>
    </w:pPr>
  </w:style>
  <w:style w:type="character" w:customStyle="1" w:styleId="Mencinsinresolver1">
    <w:name w:val="Mención sin resolver1"/>
    <w:basedOn w:val="Fuentedeprrafopredeter"/>
    <w:uiPriority w:val="99"/>
    <w:semiHidden/>
    <w:unhideWhenUsed/>
    <w:rsid w:val="00F77838"/>
    <w:rPr>
      <w:color w:val="605E5C"/>
      <w:shd w:val="clear" w:color="auto" w:fill="E1DFDD"/>
    </w:rPr>
  </w:style>
  <w:style w:type="character" w:styleId="Hipervnculovisitado">
    <w:name w:val="FollowedHyperlink"/>
    <w:basedOn w:val="Fuentedeprrafopredeter"/>
    <w:uiPriority w:val="99"/>
    <w:semiHidden/>
    <w:unhideWhenUsed/>
    <w:rsid w:val="00F77838"/>
    <w:rPr>
      <w:color w:val="96607D" w:themeColor="followedHyperlink"/>
      <w:u w:val="single"/>
    </w:rPr>
  </w:style>
  <w:style w:type="paragraph" w:styleId="Bibliografa">
    <w:name w:val="Bibliography"/>
    <w:basedOn w:val="Normal"/>
    <w:next w:val="Normal"/>
    <w:uiPriority w:val="37"/>
    <w:unhideWhenUsed/>
    <w:rsid w:val="009118EF"/>
  </w:style>
  <w:style w:type="paragraph" w:styleId="NormalWeb">
    <w:name w:val="Normal (Web)"/>
    <w:basedOn w:val="Normal"/>
    <w:uiPriority w:val="99"/>
    <w:semiHidden/>
    <w:unhideWhenUsed/>
    <w:rsid w:val="006B2863"/>
    <w:rPr>
      <w:rFonts w:cs="Times New Roman"/>
    </w:rPr>
  </w:style>
  <w:style w:type="paragraph" w:customStyle="1" w:styleId="msonormal0">
    <w:name w:val="msonormal"/>
    <w:basedOn w:val="Normal"/>
    <w:rsid w:val="00F85E65"/>
    <w:pPr>
      <w:spacing w:before="100" w:beforeAutospacing="1" w:after="100" w:afterAutospacing="1" w:line="240" w:lineRule="auto"/>
      <w:jc w:val="left"/>
    </w:pPr>
    <w:rPr>
      <w:rFonts w:eastAsia="Times New Roman" w:cs="Times New Roman"/>
    </w:rPr>
  </w:style>
  <w:style w:type="table" w:styleId="Tablanormal3">
    <w:name w:val="Plain Table 3"/>
    <w:basedOn w:val="Tablanormal"/>
    <w:uiPriority w:val="43"/>
    <w:rsid w:val="00F85E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2">
    <w:name w:val="Grid Table 2"/>
    <w:basedOn w:val="Tablanormal"/>
    <w:uiPriority w:val="47"/>
    <w:rsid w:val="00F85E6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D03C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D03C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3">
    <w:name w:val="Grid Table 3 Accent 3"/>
    <w:basedOn w:val="Tablanormal"/>
    <w:uiPriority w:val="48"/>
    <w:rsid w:val="00D03C2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5oscura">
    <w:name w:val="Grid Table 5 Dark"/>
    <w:basedOn w:val="Tablanormal"/>
    <w:uiPriority w:val="50"/>
    <w:rsid w:val="00C347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C347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7concolores-nfasis2">
    <w:name w:val="Grid Table 7 Colorful Accent 2"/>
    <w:basedOn w:val="Tablanormal"/>
    <w:uiPriority w:val="52"/>
    <w:rsid w:val="00C3477E"/>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0C3198"/>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0C3198"/>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2">
    <w:name w:val="a2"/>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3">
    <w:name w:val="a3"/>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4">
    <w:name w:val="a4"/>
    <w:basedOn w:val="Tablanormal"/>
    <w:pPr>
      <w:spacing w:after="0" w:line="240" w:lineRule="auto"/>
    </w:p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1F0C8"/>
      </w:tcPr>
    </w:tblStylePr>
    <w:tblStylePr w:type="band1Horz">
      <w:tblPr/>
      <w:tcPr>
        <w:shd w:val="clear" w:color="auto" w:fill="C1F0C8"/>
      </w:tcPr>
    </w:tblStylePr>
    <w:tblStylePr w:type="neCell">
      <w:tblPr/>
      <w:tcPr>
        <w:tcBorders>
          <w:bottom w:val="single" w:sz="4" w:space="0" w:color="47D45A"/>
        </w:tcBorders>
      </w:tcPr>
    </w:tblStylePr>
    <w:tblStylePr w:type="nwCell">
      <w:tblPr/>
      <w:tcPr>
        <w:tcBorders>
          <w:bottom w:val="single" w:sz="4" w:space="0" w:color="47D45A"/>
        </w:tcBorders>
      </w:tcPr>
    </w:tblStylePr>
    <w:tblStylePr w:type="seCell">
      <w:tblPr/>
      <w:tcPr>
        <w:tcBorders>
          <w:top w:val="single" w:sz="4" w:space="0" w:color="47D45A"/>
        </w:tcBorders>
      </w:tcPr>
    </w:tblStylePr>
    <w:tblStylePr w:type="swCell">
      <w:tblPr/>
      <w:tcPr>
        <w:tcBorders>
          <w:top w:val="single" w:sz="4" w:space="0" w:color="47D45A"/>
        </w:tcBorders>
      </w:tcPr>
    </w:tblStylePr>
  </w:style>
  <w:style w:type="table" w:customStyle="1" w:styleId="a5">
    <w:name w:val="a5"/>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6">
    <w:name w:val="a6"/>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7">
    <w:name w:val="a7"/>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8">
    <w:name w:val="a8"/>
    <w:basedOn w:val="Tablanormal"/>
    <w:pPr>
      <w:spacing w:after="0" w:line="240" w:lineRule="auto"/>
    </w:pPr>
    <w:rPr>
      <w:color w:val="BF4F14"/>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9">
    <w:name w:val="a9"/>
    <w:basedOn w:val="Tablanormal"/>
    <w:pPr>
      <w:spacing w:after="0" w:line="240" w:lineRule="auto"/>
    </w:pPr>
    <w:rPr>
      <w:color w:val="12501A"/>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1F0C8"/>
      </w:tcPr>
    </w:tblStylePr>
    <w:tblStylePr w:type="band1Horz">
      <w:tblPr/>
      <w:tcPr>
        <w:shd w:val="clear" w:color="auto" w:fill="C1F0C8"/>
      </w:tcPr>
    </w:tblStylePr>
    <w:tblStylePr w:type="neCell">
      <w:tblPr/>
      <w:tcPr>
        <w:tcBorders>
          <w:bottom w:val="single" w:sz="4" w:space="0" w:color="47D45A"/>
        </w:tcBorders>
      </w:tcPr>
    </w:tblStylePr>
    <w:tblStylePr w:type="nwCell">
      <w:tblPr/>
      <w:tcPr>
        <w:tcBorders>
          <w:bottom w:val="single" w:sz="4" w:space="0" w:color="47D45A"/>
        </w:tcBorders>
      </w:tcPr>
    </w:tblStylePr>
    <w:tblStylePr w:type="seCell">
      <w:tblPr/>
      <w:tcPr>
        <w:tcBorders>
          <w:top w:val="single" w:sz="4" w:space="0" w:color="47D45A"/>
        </w:tcBorders>
      </w:tcPr>
    </w:tblStylePr>
    <w:tblStylePr w:type="swCell">
      <w:tblPr/>
      <w:tcPr>
        <w:tcBorders>
          <w:top w:val="single" w:sz="4" w:space="0" w:color="47D45A"/>
        </w:tcBorders>
      </w:tcPr>
    </w:tblStylePr>
  </w:style>
  <w:style w:type="table" w:customStyle="1" w:styleId="aa">
    <w:name w:val="aa"/>
    <w:basedOn w:val="Tablanormal"/>
    <w:pPr>
      <w:spacing w:after="0" w:line="240" w:lineRule="auto"/>
    </w:pPr>
    <w:rPr>
      <w:color w:val="0B769F"/>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b">
    <w:name w:val="ab"/>
    <w:basedOn w:val="Tablanormal"/>
    <w:pPr>
      <w:spacing w:after="0" w:line="240" w:lineRule="auto"/>
    </w:pPr>
    <w:tblPr>
      <w:tblStyleRowBandSize w:val="1"/>
      <w:tblStyleColBandSize w:val="1"/>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Textodeglobo">
    <w:name w:val="Balloon Text"/>
    <w:basedOn w:val="Normal"/>
    <w:link w:val="TextodegloboCar"/>
    <w:uiPriority w:val="99"/>
    <w:semiHidden/>
    <w:unhideWhenUsed/>
    <w:rsid w:val="00B0620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0620C"/>
    <w:rPr>
      <w:rFonts w:ascii="Segoe UI" w:hAnsi="Segoe UI" w:cs="Segoe UI"/>
      <w:sz w:val="18"/>
      <w:szCs w:val="18"/>
    </w:rPr>
  </w:style>
  <w:style w:type="character" w:customStyle="1" w:styleId="Mencinsinresolver2">
    <w:name w:val="Mención sin resolver2"/>
    <w:basedOn w:val="Fuentedeprrafopredeter"/>
    <w:uiPriority w:val="99"/>
    <w:semiHidden/>
    <w:unhideWhenUsed/>
    <w:rsid w:val="00910956"/>
    <w:rPr>
      <w:color w:val="605E5C"/>
      <w:shd w:val="clear" w:color="auto" w:fill="E1DFDD"/>
    </w:rPr>
  </w:style>
  <w:style w:type="table" w:customStyle="1" w:styleId="EstiloTablaAPA">
    <w:name w:val="EstiloTabla APA"/>
    <w:basedOn w:val="Tablanormal"/>
    <w:uiPriority w:val="99"/>
    <w:rsid w:val="005B1C8A"/>
    <w:pPr>
      <w:spacing w:after="0" w:line="360" w:lineRule="auto"/>
      <w:ind w:left="0" w:right="0" w:firstLine="0"/>
      <w:jc w:val="left"/>
    </w:p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bottom w:val="single" w:sz="4" w:space="0" w:color="auto"/>
        </w:tcBorders>
      </w:tcPr>
    </w:tblStylePr>
  </w:style>
  <w:style w:type="paragraph" w:customStyle="1" w:styleId="NormalSangriaPrimera">
    <w:name w:val="Normal Sangria Primera"/>
    <w:basedOn w:val="Normal"/>
    <w:autoRedefine/>
    <w:qFormat/>
    <w:rsid w:val="001444A2"/>
    <w:rPr>
      <w:rFonts w:cs="Times New Roman"/>
    </w:rPr>
  </w:style>
  <w:style w:type="table" w:styleId="Tablaconcuadrculaclara">
    <w:name w:val="Grid Table Light"/>
    <w:basedOn w:val="Tablanormal"/>
    <w:uiPriority w:val="40"/>
    <w:rsid w:val="005B1C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ATablaNotas">
    <w:name w:val="APA Tabla Notas"/>
    <w:basedOn w:val="Normal"/>
    <w:link w:val="APATablaNotasCar"/>
    <w:autoRedefine/>
    <w:qFormat/>
    <w:rsid w:val="00283B4E"/>
    <w:pPr>
      <w:spacing w:before="240"/>
    </w:pPr>
    <w:rPr>
      <w:rFonts w:ascii="Calibri" w:hAnsi="Calibri" w:cs="Calibri"/>
      <w:sz w:val="22"/>
      <w:szCs w:val="22"/>
      <w:lang w:eastAsia="en-US"/>
    </w:rPr>
  </w:style>
  <w:style w:type="character" w:customStyle="1" w:styleId="APATablaNotasCar">
    <w:name w:val="APA Tabla Notas Car"/>
    <w:basedOn w:val="Fuentedeprrafopredeter"/>
    <w:link w:val="APATablaNotas"/>
    <w:rsid w:val="00283B4E"/>
    <w:rPr>
      <w:rFonts w:ascii="Calibri" w:hAnsi="Calibri" w:cs="Calibri"/>
      <w:sz w:val="22"/>
      <w:szCs w:val="22"/>
      <w:lang w:eastAsia="en-US"/>
    </w:rPr>
  </w:style>
  <w:style w:type="paragraph" w:styleId="TDC4">
    <w:name w:val="toc 4"/>
    <w:basedOn w:val="Normal"/>
    <w:next w:val="Normal"/>
    <w:autoRedefine/>
    <w:uiPriority w:val="39"/>
    <w:unhideWhenUsed/>
    <w:rsid w:val="00B04E41"/>
    <w:pPr>
      <w:adjustRightInd/>
      <w:spacing w:after="100" w:line="259" w:lineRule="auto"/>
      <w:ind w:left="660"/>
      <w:jc w:val="left"/>
    </w:pPr>
    <w:rPr>
      <w:rFonts w:asciiTheme="minorHAnsi" w:eastAsiaTheme="minorEastAsia" w:hAnsiTheme="minorHAnsi" w:cstheme="minorBidi"/>
      <w:sz w:val="22"/>
      <w:szCs w:val="22"/>
      <w:lang w:val="en-US"/>
    </w:rPr>
  </w:style>
  <w:style w:type="paragraph" w:styleId="TDC5">
    <w:name w:val="toc 5"/>
    <w:basedOn w:val="Normal"/>
    <w:next w:val="Normal"/>
    <w:autoRedefine/>
    <w:uiPriority w:val="39"/>
    <w:unhideWhenUsed/>
    <w:rsid w:val="00B04E41"/>
    <w:pPr>
      <w:adjustRightInd/>
      <w:spacing w:after="100" w:line="259" w:lineRule="auto"/>
      <w:ind w:left="880"/>
      <w:jc w:val="left"/>
    </w:pPr>
    <w:rPr>
      <w:rFonts w:asciiTheme="minorHAnsi" w:eastAsiaTheme="minorEastAsia" w:hAnsiTheme="minorHAnsi" w:cstheme="minorBidi"/>
      <w:sz w:val="22"/>
      <w:szCs w:val="22"/>
      <w:lang w:val="en-US"/>
    </w:rPr>
  </w:style>
  <w:style w:type="paragraph" w:styleId="TDC6">
    <w:name w:val="toc 6"/>
    <w:basedOn w:val="Normal"/>
    <w:next w:val="Normal"/>
    <w:autoRedefine/>
    <w:uiPriority w:val="39"/>
    <w:unhideWhenUsed/>
    <w:rsid w:val="00B04E41"/>
    <w:pPr>
      <w:adjustRightInd/>
      <w:spacing w:after="100" w:line="259" w:lineRule="auto"/>
      <w:ind w:left="1100"/>
      <w:jc w:val="left"/>
    </w:pPr>
    <w:rPr>
      <w:rFonts w:asciiTheme="minorHAnsi" w:eastAsiaTheme="minorEastAsia" w:hAnsiTheme="minorHAnsi" w:cstheme="minorBidi"/>
      <w:sz w:val="22"/>
      <w:szCs w:val="22"/>
      <w:lang w:val="en-US"/>
    </w:rPr>
  </w:style>
  <w:style w:type="paragraph" w:styleId="TDC7">
    <w:name w:val="toc 7"/>
    <w:basedOn w:val="Normal"/>
    <w:next w:val="Normal"/>
    <w:autoRedefine/>
    <w:uiPriority w:val="39"/>
    <w:unhideWhenUsed/>
    <w:rsid w:val="00B04E41"/>
    <w:pPr>
      <w:adjustRightInd/>
      <w:spacing w:after="100" w:line="259" w:lineRule="auto"/>
      <w:ind w:left="1320"/>
      <w:jc w:val="left"/>
    </w:pPr>
    <w:rPr>
      <w:rFonts w:asciiTheme="minorHAnsi" w:eastAsiaTheme="minorEastAsia" w:hAnsiTheme="minorHAnsi" w:cstheme="minorBidi"/>
      <w:sz w:val="22"/>
      <w:szCs w:val="22"/>
      <w:lang w:val="en-US"/>
    </w:rPr>
  </w:style>
  <w:style w:type="paragraph" w:styleId="TDC8">
    <w:name w:val="toc 8"/>
    <w:basedOn w:val="Normal"/>
    <w:next w:val="Normal"/>
    <w:autoRedefine/>
    <w:uiPriority w:val="39"/>
    <w:unhideWhenUsed/>
    <w:rsid w:val="00B04E41"/>
    <w:pPr>
      <w:adjustRightInd/>
      <w:spacing w:after="100" w:line="259" w:lineRule="auto"/>
      <w:ind w:left="1540"/>
      <w:jc w:val="left"/>
    </w:pPr>
    <w:rPr>
      <w:rFonts w:asciiTheme="minorHAnsi" w:eastAsiaTheme="minorEastAsia" w:hAnsiTheme="minorHAnsi" w:cstheme="minorBidi"/>
      <w:sz w:val="22"/>
      <w:szCs w:val="22"/>
      <w:lang w:val="en-US"/>
    </w:rPr>
  </w:style>
  <w:style w:type="paragraph" w:styleId="TDC9">
    <w:name w:val="toc 9"/>
    <w:basedOn w:val="Normal"/>
    <w:next w:val="Normal"/>
    <w:autoRedefine/>
    <w:uiPriority w:val="39"/>
    <w:unhideWhenUsed/>
    <w:rsid w:val="00B04E41"/>
    <w:pPr>
      <w:adjustRightInd/>
      <w:spacing w:after="100" w:line="259" w:lineRule="auto"/>
      <w:ind w:left="1760"/>
      <w:jc w:val="left"/>
    </w:pPr>
    <w:rPr>
      <w:rFonts w:asciiTheme="minorHAnsi" w:eastAsiaTheme="minorEastAsia" w:hAnsiTheme="minorHAnsi" w:cstheme="minorBidi"/>
      <w:sz w:val="22"/>
      <w:szCs w:val="22"/>
      <w:lang w:val="en-US"/>
    </w:rPr>
  </w:style>
  <w:style w:type="character" w:customStyle="1" w:styleId="Mencinsinresolver3">
    <w:name w:val="Mención sin resolver3"/>
    <w:basedOn w:val="Fuentedeprrafopredeter"/>
    <w:uiPriority w:val="99"/>
    <w:semiHidden/>
    <w:unhideWhenUsed/>
    <w:rsid w:val="00A67FB1"/>
    <w:rPr>
      <w:color w:val="605E5C"/>
      <w:shd w:val="clear" w:color="auto" w:fill="E1DFDD"/>
    </w:rPr>
  </w:style>
  <w:style w:type="paragraph" w:customStyle="1" w:styleId="TituloNivel1">
    <w:name w:val="Titulo Nivel 1"/>
    <w:basedOn w:val="Ttulo"/>
    <w:link w:val="TituloNivel1Car"/>
    <w:qFormat/>
    <w:rsid w:val="00916D1C"/>
    <w:pPr>
      <w:keepNext w:val="0"/>
      <w:keepLines w:val="0"/>
      <w:adjustRightInd/>
      <w:spacing w:before="0" w:after="0"/>
      <w:contextualSpacing/>
      <w:jc w:val="center"/>
      <w:outlineLvl w:val="0"/>
    </w:pPr>
    <w:rPr>
      <w:rFonts w:ascii="Calibri" w:eastAsia="Times New Roman" w:hAnsi="Calibri" w:cs="Calibri"/>
      <w:color w:val="auto"/>
      <w:spacing w:val="-10"/>
      <w:kern w:val="28"/>
      <w:sz w:val="22"/>
      <w:szCs w:val="56"/>
      <w:lang w:eastAsia="en-US"/>
    </w:rPr>
  </w:style>
  <w:style w:type="character" w:customStyle="1" w:styleId="TtuloCar">
    <w:name w:val="Título Car"/>
    <w:basedOn w:val="Fuentedeprrafopredeter"/>
    <w:link w:val="Ttulo"/>
    <w:uiPriority w:val="10"/>
    <w:rsid w:val="001509D5"/>
    <w:rPr>
      <w:rFonts w:ascii="Calibri Light" w:eastAsia="Times New Roman" w:hAnsi="Calibri Light" w:cs="Times New Roman"/>
      <w:color w:val="auto"/>
      <w:spacing w:val="-10"/>
      <w:kern w:val="28"/>
      <w:sz w:val="56"/>
      <w:szCs w:val="56"/>
      <w:lang w:val="en-US" w:eastAsia="en-US"/>
    </w:rPr>
  </w:style>
  <w:style w:type="character" w:customStyle="1" w:styleId="TituloNivel1Car">
    <w:name w:val="Titulo Nivel 1 Car"/>
    <w:basedOn w:val="TtuloCar"/>
    <w:link w:val="TituloNivel1"/>
    <w:rsid w:val="00916D1C"/>
    <w:rPr>
      <w:rFonts w:ascii="Calibri Light" w:eastAsia="Times New Roman" w:hAnsi="Calibri Light" w:cs="Calibri"/>
      <w:b/>
      <w:color w:val="auto"/>
      <w:spacing w:val="-10"/>
      <w:kern w:val="28"/>
      <w:sz w:val="56"/>
      <w:szCs w:val="56"/>
      <w:lang w:val="es-GT" w:eastAsia="en-US"/>
    </w:rPr>
  </w:style>
  <w:style w:type="paragraph" w:customStyle="1" w:styleId="TituloNivel2">
    <w:name w:val="Titulo Nivel 2"/>
    <w:basedOn w:val="Normal"/>
    <w:link w:val="TituloNivel2Car"/>
    <w:qFormat/>
    <w:rsid w:val="00F04B27"/>
    <w:pPr>
      <w:adjustRightInd/>
      <w:spacing w:line="259" w:lineRule="auto"/>
      <w:jc w:val="left"/>
      <w:outlineLvl w:val="1"/>
    </w:pPr>
    <w:rPr>
      <w:rFonts w:ascii="Calibri" w:eastAsia="Calibri" w:hAnsi="Calibri" w:cs="Calibri"/>
      <w:b/>
      <w:color w:val="auto"/>
      <w:sz w:val="22"/>
      <w:szCs w:val="22"/>
      <w:lang w:eastAsia="en-US"/>
    </w:rPr>
  </w:style>
  <w:style w:type="character" w:customStyle="1" w:styleId="TituloNivel2Car">
    <w:name w:val="Titulo Nivel 2 Car"/>
    <w:basedOn w:val="Fuentedeprrafopredeter"/>
    <w:link w:val="TituloNivel2"/>
    <w:rsid w:val="00F04B27"/>
    <w:rPr>
      <w:rFonts w:ascii="Calibri" w:eastAsia="Calibri" w:hAnsi="Calibri" w:cs="Calibri"/>
      <w:b/>
      <w:color w:val="auto"/>
      <w:sz w:val="22"/>
      <w:szCs w:val="22"/>
      <w:lang w:eastAsia="en-US"/>
    </w:rPr>
  </w:style>
  <w:style w:type="paragraph" w:customStyle="1" w:styleId="TituloNivel3">
    <w:name w:val="Titulo Nivel 3"/>
    <w:basedOn w:val="Normal"/>
    <w:link w:val="TituloNivel3Car"/>
    <w:qFormat/>
    <w:rsid w:val="0022556A"/>
    <w:pPr>
      <w:adjustRightInd/>
      <w:ind w:firstLine="720"/>
      <w:jc w:val="left"/>
      <w:outlineLvl w:val="2"/>
    </w:pPr>
    <w:rPr>
      <w:rFonts w:ascii="Calibri" w:eastAsia="Calibri" w:hAnsi="Calibri" w:cs="Calibri"/>
      <w:b/>
      <w:i/>
      <w:color w:val="auto"/>
      <w:sz w:val="22"/>
      <w:szCs w:val="22"/>
      <w:lang w:eastAsia="en-US"/>
    </w:rPr>
  </w:style>
  <w:style w:type="character" w:customStyle="1" w:styleId="TituloNivel3Car">
    <w:name w:val="Titulo Nivel 3 Car"/>
    <w:basedOn w:val="Fuentedeprrafopredeter"/>
    <w:link w:val="TituloNivel3"/>
    <w:rsid w:val="0022556A"/>
    <w:rPr>
      <w:rFonts w:ascii="Calibri" w:eastAsia="Calibri" w:hAnsi="Calibri" w:cs="Calibri"/>
      <w:b/>
      <w:i/>
      <w:color w:val="auto"/>
      <w:sz w:val="22"/>
      <w:szCs w:val="22"/>
      <w:lang w:eastAsia="en-US"/>
    </w:rPr>
  </w:style>
  <w:style w:type="table" w:customStyle="1" w:styleId="TableGrid0">
    <w:name w:val="Table Grid_0"/>
    <w:basedOn w:val="Tablanormal"/>
    <w:uiPriority w:val="39"/>
    <w:rsid w:val="000A06D9"/>
    <w:pPr>
      <w:spacing w:after="0" w:line="240" w:lineRule="auto"/>
      <w:ind w:left="0" w:right="0" w:firstLine="0"/>
      <w:jc w:val="left"/>
    </w:pPr>
    <w:rPr>
      <w:rFonts w:ascii="Calibri" w:eastAsia="Calibri" w:hAnsi="Calibri" w:cs="Times New Roman"/>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A6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47">
      <w:bodyDiv w:val="1"/>
      <w:marLeft w:val="0"/>
      <w:marRight w:val="0"/>
      <w:marTop w:val="0"/>
      <w:marBottom w:val="0"/>
      <w:divBdr>
        <w:top w:val="none" w:sz="0" w:space="0" w:color="auto"/>
        <w:left w:val="none" w:sz="0" w:space="0" w:color="auto"/>
        <w:bottom w:val="none" w:sz="0" w:space="0" w:color="auto"/>
        <w:right w:val="none" w:sz="0" w:space="0" w:color="auto"/>
      </w:divBdr>
    </w:div>
    <w:div w:id="551435">
      <w:bodyDiv w:val="1"/>
      <w:marLeft w:val="0"/>
      <w:marRight w:val="0"/>
      <w:marTop w:val="0"/>
      <w:marBottom w:val="0"/>
      <w:divBdr>
        <w:top w:val="none" w:sz="0" w:space="0" w:color="auto"/>
        <w:left w:val="none" w:sz="0" w:space="0" w:color="auto"/>
        <w:bottom w:val="none" w:sz="0" w:space="0" w:color="auto"/>
        <w:right w:val="none" w:sz="0" w:space="0" w:color="auto"/>
      </w:divBdr>
    </w:div>
    <w:div w:id="4788323">
      <w:bodyDiv w:val="1"/>
      <w:marLeft w:val="0"/>
      <w:marRight w:val="0"/>
      <w:marTop w:val="0"/>
      <w:marBottom w:val="0"/>
      <w:divBdr>
        <w:top w:val="none" w:sz="0" w:space="0" w:color="auto"/>
        <w:left w:val="none" w:sz="0" w:space="0" w:color="auto"/>
        <w:bottom w:val="none" w:sz="0" w:space="0" w:color="auto"/>
        <w:right w:val="none" w:sz="0" w:space="0" w:color="auto"/>
      </w:divBdr>
    </w:div>
    <w:div w:id="6979337">
      <w:bodyDiv w:val="1"/>
      <w:marLeft w:val="0"/>
      <w:marRight w:val="0"/>
      <w:marTop w:val="0"/>
      <w:marBottom w:val="0"/>
      <w:divBdr>
        <w:top w:val="none" w:sz="0" w:space="0" w:color="auto"/>
        <w:left w:val="none" w:sz="0" w:space="0" w:color="auto"/>
        <w:bottom w:val="none" w:sz="0" w:space="0" w:color="auto"/>
        <w:right w:val="none" w:sz="0" w:space="0" w:color="auto"/>
      </w:divBdr>
    </w:div>
    <w:div w:id="7295365">
      <w:bodyDiv w:val="1"/>
      <w:marLeft w:val="0"/>
      <w:marRight w:val="0"/>
      <w:marTop w:val="0"/>
      <w:marBottom w:val="0"/>
      <w:divBdr>
        <w:top w:val="none" w:sz="0" w:space="0" w:color="auto"/>
        <w:left w:val="none" w:sz="0" w:space="0" w:color="auto"/>
        <w:bottom w:val="none" w:sz="0" w:space="0" w:color="auto"/>
        <w:right w:val="none" w:sz="0" w:space="0" w:color="auto"/>
      </w:divBdr>
    </w:div>
    <w:div w:id="7409613">
      <w:bodyDiv w:val="1"/>
      <w:marLeft w:val="0"/>
      <w:marRight w:val="0"/>
      <w:marTop w:val="0"/>
      <w:marBottom w:val="0"/>
      <w:divBdr>
        <w:top w:val="none" w:sz="0" w:space="0" w:color="auto"/>
        <w:left w:val="none" w:sz="0" w:space="0" w:color="auto"/>
        <w:bottom w:val="none" w:sz="0" w:space="0" w:color="auto"/>
        <w:right w:val="none" w:sz="0" w:space="0" w:color="auto"/>
      </w:divBdr>
    </w:div>
    <w:div w:id="8803865">
      <w:bodyDiv w:val="1"/>
      <w:marLeft w:val="0"/>
      <w:marRight w:val="0"/>
      <w:marTop w:val="0"/>
      <w:marBottom w:val="0"/>
      <w:divBdr>
        <w:top w:val="none" w:sz="0" w:space="0" w:color="auto"/>
        <w:left w:val="none" w:sz="0" w:space="0" w:color="auto"/>
        <w:bottom w:val="none" w:sz="0" w:space="0" w:color="auto"/>
        <w:right w:val="none" w:sz="0" w:space="0" w:color="auto"/>
      </w:divBdr>
    </w:div>
    <w:div w:id="9338832">
      <w:bodyDiv w:val="1"/>
      <w:marLeft w:val="0"/>
      <w:marRight w:val="0"/>
      <w:marTop w:val="0"/>
      <w:marBottom w:val="0"/>
      <w:divBdr>
        <w:top w:val="none" w:sz="0" w:space="0" w:color="auto"/>
        <w:left w:val="none" w:sz="0" w:space="0" w:color="auto"/>
        <w:bottom w:val="none" w:sz="0" w:space="0" w:color="auto"/>
        <w:right w:val="none" w:sz="0" w:space="0" w:color="auto"/>
      </w:divBdr>
    </w:div>
    <w:div w:id="10377754">
      <w:bodyDiv w:val="1"/>
      <w:marLeft w:val="0"/>
      <w:marRight w:val="0"/>
      <w:marTop w:val="0"/>
      <w:marBottom w:val="0"/>
      <w:divBdr>
        <w:top w:val="none" w:sz="0" w:space="0" w:color="auto"/>
        <w:left w:val="none" w:sz="0" w:space="0" w:color="auto"/>
        <w:bottom w:val="none" w:sz="0" w:space="0" w:color="auto"/>
        <w:right w:val="none" w:sz="0" w:space="0" w:color="auto"/>
      </w:divBdr>
    </w:div>
    <w:div w:id="12611267">
      <w:bodyDiv w:val="1"/>
      <w:marLeft w:val="0"/>
      <w:marRight w:val="0"/>
      <w:marTop w:val="0"/>
      <w:marBottom w:val="0"/>
      <w:divBdr>
        <w:top w:val="none" w:sz="0" w:space="0" w:color="auto"/>
        <w:left w:val="none" w:sz="0" w:space="0" w:color="auto"/>
        <w:bottom w:val="none" w:sz="0" w:space="0" w:color="auto"/>
        <w:right w:val="none" w:sz="0" w:space="0" w:color="auto"/>
      </w:divBdr>
    </w:div>
    <w:div w:id="13652304">
      <w:bodyDiv w:val="1"/>
      <w:marLeft w:val="0"/>
      <w:marRight w:val="0"/>
      <w:marTop w:val="0"/>
      <w:marBottom w:val="0"/>
      <w:divBdr>
        <w:top w:val="none" w:sz="0" w:space="0" w:color="auto"/>
        <w:left w:val="none" w:sz="0" w:space="0" w:color="auto"/>
        <w:bottom w:val="none" w:sz="0" w:space="0" w:color="auto"/>
        <w:right w:val="none" w:sz="0" w:space="0" w:color="auto"/>
      </w:divBdr>
    </w:div>
    <w:div w:id="19018503">
      <w:bodyDiv w:val="1"/>
      <w:marLeft w:val="0"/>
      <w:marRight w:val="0"/>
      <w:marTop w:val="0"/>
      <w:marBottom w:val="0"/>
      <w:divBdr>
        <w:top w:val="none" w:sz="0" w:space="0" w:color="auto"/>
        <w:left w:val="none" w:sz="0" w:space="0" w:color="auto"/>
        <w:bottom w:val="none" w:sz="0" w:space="0" w:color="auto"/>
        <w:right w:val="none" w:sz="0" w:space="0" w:color="auto"/>
      </w:divBdr>
    </w:div>
    <w:div w:id="19089553">
      <w:bodyDiv w:val="1"/>
      <w:marLeft w:val="0"/>
      <w:marRight w:val="0"/>
      <w:marTop w:val="0"/>
      <w:marBottom w:val="0"/>
      <w:divBdr>
        <w:top w:val="none" w:sz="0" w:space="0" w:color="auto"/>
        <w:left w:val="none" w:sz="0" w:space="0" w:color="auto"/>
        <w:bottom w:val="none" w:sz="0" w:space="0" w:color="auto"/>
        <w:right w:val="none" w:sz="0" w:space="0" w:color="auto"/>
      </w:divBdr>
    </w:div>
    <w:div w:id="19278662">
      <w:bodyDiv w:val="1"/>
      <w:marLeft w:val="0"/>
      <w:marRight w:val="0"/>
      <w:marTop w:val="0"/>
      <w:marBottom w:val="0"/>
      <w:divBdr>
        <w:top w:val="none" w:sz="0" w:space="0" w:color="auto"/>
        <w:left w:val="none" w:sz="0" w:space="0" w:color="auto"/>
        <w:bottom w:val="none" w:sz="0" w:space="0" w:color="auto"/>
        <w:right w:val="none" w:sz="0" w:space="0" w:color="auto"/>
      </w:divBdr>
    </w:div>
    <w:div w:id="22413361">
      <w:bodyDiv w:val="1"/>
      <w:marLeft w:val="0"/>
      <w:marRight w:val="0"/>
      <w:marTop w:val="0"/>
      <w:marBottom w:val="0"/>
      <w:divBdr>
        <w:top w:val="none" w:sz="0" w:space="0" w:color="auto"/>
        <w:left w:val="none" w:sz="0" w:space="0" w:color="auto"/>
        <w:bottom w:val="none" w:sz="0" w:space="0" w:color="auto"/>
        <w:right w:val="none" w:sz="0" w:space="0" w:color="auto"/>
      </w:divBdr>
    </w:div>
    <w:div w:id="23337590">
      <w:bodyDiv w:val="1"/>
      <w:marLeft w:val="0"/>
      <w:marRight w:val="0"/>
      <w:marTop w:val="0"/>
      <w:marBottom w:val="0"/>
      <w:divBdr>
        <w:top w:val="none" w:sz="0" w:space="0" w:color="auto"/>
        <w:left w:val="none" w:sz="0" w:space="0" w:color="auto"/>
        <w:bottom w:val="none" w:sz="0" w:space="0" w:color="auto"/>
        <w:right w:val="none" w:sz="0" w:space="0" w:color="auto"/>
      </w:divBdr>
    </w:div>
    <w:div w:id="25177903">
      <w:bodyDiv w:val="1"/>
      <w:marLeft w:val="0"/>
      <w:marRight w:val="0"/>
      <w:marTop w:val="0"/>
      <w:marBottom w:val="0"/>
      <w:divBdr>
        <w:top w:val="none" w:sz="0" w:space="0" w:color="auto"/>
        <w:left w:val="none" w:sz="0" w:space="0" w:color="auto"/>
        <w:bottom w:val="none" w:sz="0" w:space="0" w:color="auto"/>
        <w:right w:val="none" w:sz="0" w:space="0" w:color="auto"/>
      </w:divBdr>
    </w:div>
    <w:div w:id="26295749">
      <w:bodyDiv w:val="1"/>
      <w:marLeft w:val="0"/>
      <w:marRight w:val="0"/>
      <w:marTop w:val="0"/>
      <w:marBottom w:val="0"/>
      <w:divBdr>
        <w:top w:val="none" w:sz="0" w:space="0" w:color="auto"/>
        <w:left w:val="none" w:sz="0" w:space="0" w:color="auto"/>
        <w:bottom w:val="none" w:sz="0" w:space="0" w:color="auto"/>
        <w:right w:val="none" w:sz="0" w:space="0" w:color="auto"/>
      </w:divBdr>
    </w:div>
    <w:div w:id="27609914">
      <w:bodyDiv w:val="1"/>
      <w:marLeft w:val="0"/>
      <w:marRight w:val="0"/>
      <w:marTop w:val="0"/>
      <w:marBottom w:val="0"/>
      <w:divBdr>
        <w:top w:val="none" w:sz="0" w:space="0" w:color="auto"/>
        <w:left w:val="none" w:sz="0" w:space="0" w:color="auto"/>
        <w:bottom w:val="none" w:sz="0" w:space="0" w:color="auto"/>
        <w:right w:val="none" w:sz="0" w:space="0" w:color="auto"/>
      </w:divBdr>
    </w:div>
    <w:div w:id="29500380">
      <w:bodyDiv w:val="1"/>
      <w:marLeft w:val="0"/>
      <w:marRight w:val="0"/>
      <w:marTop w:val="0"/>
      <w:marBottom w:val="0"/>
      <w:divBdr>
        <w:top w:val="none" w:sz="0" w:space="0" w:color="auto"/>
        <w:left w:val="none" w:sz="0" w:space="0" w:color="auto"/>
        <w:bottom w:val="none" w:sz="0" w:space="0" w:color="auto"/>
        <w:right w:val="none" w:sz="0" w:space="0" w:color="auto"/>
      </w:divBdr>
    </w:div>
    <w:div w:id="37241814">
      <w:bodyDiv w:val="1"/>
      <w:marLeft w:val="0"/>
      <w:marRight w:val="0"/>
      <w:marTop w:val="0"/>
      <w:marBottom w:val="0"/>
      <w:divBdr>
        <w:top w:val="none" w:sz="0" w:space="0" w:color="auto"/>
        <w:left w:val="none" w:sz="0" w:space="0" w:color="auto"/>
        <w:bottom w:val="none" w:sz="0" w:space="0" w:color="auto"/>
        <w:right w:val="none" w:sz="0" w:space="0" w:color="auto"/>
      </w:divBdr>
    </w:div>
    <w:div w:id="38476770">
      <w:bodyDiv w:val="1"/>
      <w:marLeft w:val="0"/>
      <w:marRight w:val="0"/>
      <w:marTop w:val="0"/>
      <w:marBottom w:val="0"/>
      <w:divBdr>
        <w:top w:val="none" w:sz="0" w:space="0" w:color="auto"/>
        <w:left w:val="none" w:sz="0" w:space="0" w:color="auto"/>
        <w:bottom w:val="none" w:sz="0" w:space="0" w:color="auto"/>
        <w:right w:val="none" w:sz="0" w:space="0" w:color="auto"/>
      </w:divBdr>
    </w:div>
    <w:div w:id="40516388">
      <w:bodyDiv w:val="1"/>
      <w:marLeft w:val="0"/>
      <w:marRight w:val="0"/>
      <w:marTop w:val="0"/>
      <w:marBottom w:val="0"/>
      <w:divBdr>
        <w:top w:val="none" w:sz="0" w:space="0" w:color="auto"/>
        <w:left w:val="none" w:sz="0" w:space="0" w:color="auto"/>
        <w:bottom w:val="none" w:sz="0" w:space="0" w:color="auto"/>
        <w:right w:val="none" w:sz="0" w:space="0" w:color="auto"/>
      </w:divBdr>
    </w:div>
    <w:div w:id="42098274">
      <w:bodyDiv w:val="1"/>
      <w:marLeft w:val="0"/>
      <w:marRight w:val="0"/>
      <w:marTop w:val="0"/>
      <w:marBottom w:val="0"/>
      <w:divBdr>
        <w:top w:val="none" w:sz="0" w:space="0" w:color="auto"/>
        <w:left w:val="none" w:sz="0" w:space="0" w:color="auto"/>
        <w:bottom w:val="none" w:sz="0" w:space="0" w:color="auto"/>
        <w:right w:val="none" w:sz="0" w:space="0" w:color="auto"/>
      </w:divBdr>
    </w:div>
    <w:div w:id="51076055">
      <w:bodyDiv w:val="1"/>
      <w:marLeft w:val="0"/>
      <w:marRight w:val="0"/>
      <w:marTop w:val="0"/>
      <w:marBottom w:val="0"/>
      <w:divBdr>
        <w:top w:val="none" w:sz="0" w:space="0" w:color="auto"/>
        <w:left w:val="none" w:sz="0" w:space="0" w:color="auto"/>
        <w:bottom w:val="none" w:sz="0" w:space="0" w:color="auto"/>
        <w:right w:val="none" w:sz="0" w:space="0" w:color="auto"/>
      </w:divBdr>
    </w:div>
    <w:div w:id="51394903">
      <w:bodyDiv w:val="1"/>
      <w:marLeft w:val="0"/>
      <w:marRight w:val="0"/>
      <w:marTop w:val="0"/>
      <w:marBottom w:val="0"/>
      <w:divBdr>
        <w:top w:val="none" w:sz="0" w:space="0" w:color="auto"/>
        <w:left w:val="none" w:sz="0" w:space="0" w:color="auto"/>
        <w:bottom w:val="none" w:sz="0" w:space="0" w:color="auto"/>
        <w:right w:val="none" w:sz="0" w:space="0" w:color="auto"/>
      </w:divBdr>
    </w:div>
    <w:div w:id="51395801">
      <w:bodyDiv w:val="1"/>
      <w:marLeft w:val="0"/>
      <w:marRight w:val="0"/>
      <w:marTop w:val="0"/>
      <w:marBottom w:val="0"/>
      <w:divBdr>
        <w:top w:val="none" w:sz="0" w:space="0" w:color="auto"/>
        <w:left w:val="none" w:sz="0" w:space="0" w:color="auto"/>
        <w:bottom w:val="none" w:sz="0" w:space="0" w:color="auto"/>
        <w:right w:val="none" w:sz="0" w:space="0" w:color="auto"/>
      </w:divBdr>
    </w:div>
    <w:div w:id="52050886">
      <w:bodyDiv w:val="1"/>
      <w:marLeft w:val="0"/>
      <w:marRight w:val="0"/>
      <w:marTop w:val="0"/>
      <w:marBottom w:val="0"/>
      <w:divBdr>
        <w:top w:val="none" w:sz="0" w:space="0" w:color="auto"/>
        <w:left w:val="none" w:sz="0" w:space="0" w:color="auto"/>
        <w:bottom w:val="none" w:sz="0" w:space="0" w:color="auto"/>
        <w:right w:val="none" w:sz="0" w:space="0" w:color="auto"/>
      </w:divBdr>
    </w:div>
    <w:div w:id="55710293">
      <w:bodyDiv w:val="1"/>
      <w:marLeft w:val="0"/>
      <w:marRight w:val="0"/>
      <w:marTop w:val="0"/>
      <w:marBottom w:val="0"/>
      <w:divBdr>
        <w:top w:val="none" w:sz="0" w:space="0" w:color="auto"/>
        <w:left w:val="none" w:sz="0" w:space="0" w:color="auto"/>
        <w:bottom w:val="none" w:sz="0" w:space="0" w:color="auto"/>
        <w:right w:val="none" w:sz="0" w:space="0" w:color="auto"/>
      </w:divBdr>
    </w:div>
    <w:div w:id="56168580">
      <w:bodyDiv w:val="1"/>
      <w:marLeft w:val="0"/>
      <w:marRight w:val="0"/>
      <w:marTop w:val="0"/>
      <w:marBottom w:val="0"/>
      <w:divBdr>
        <w:top w:val="none" w:sz="0" w:space="0" w:color="auto"/>
        <w:left w:val="none" w:sz="0" w:space="0" w:color="auto"/>
        <w:bottom w:val="none" w:sz="0" w:space="0" w:color="auto"/>
        <w:right w:val="none" w:sz="0" w:space="0" w:color="auto"/>
      </w:divBdr>
    </w:div>
    <w:div w:id="57679237">
      <w:bodyDiv w:val="1"/>
      <w:marLeft w:val="0"/>
      <w:marRight w:val="0"/>
      <w:marTop w:val="0"/>
      <w:marBottom w:val="0"/>
      <w:divBdr>
        <w:top w:val="none" w:sz="0" w:space="0" w:color="auto"/>
        <w:left w:val="none" w:sz="0" w:space="0" w:color="auto"/>
        <w:bottom w:val="none" w:sz="0" w:space="0" w:color="auto"/>
        <w:right w:val="none" w:sz="0" w:space="0" w:color="auto"/>
      </w:divBdr>
    </w:div>
    <w:div w:id="58287346">
      <w:bodyDiv w:val="1"/>
      <w:marLeft w:val="0"/>
      <w:marRight w:val="0"/>
      <w:marTop w:val="0"/>
      <w:marBottom w:val="0"/>
      <w:divBdr>
        <w:top w:val="none" w:sz="0" w:space="0" w:color="auto"/>
        <w:left w:val="none" w:sz="0" w:space="0" w:color="auto"/>
        <w:bottom w:val="none" w:sz="0" w:space="0" w:color="auto"/>
        <w:right w:val="none" w:sz="0" w:space="0" w:color="auto"/>
      </w:divBdr>
    </w:div>
    <w:div w:id="66728190">
      <w:bodyDiv w:val="1"/>
      <w:marLeft w:val="0"/>
      <w:marRight w:val="0"/>
      <w:marTop w:val="0"/>
      <w:marBottom w:val="0"/>
      <w:divBdr>
        <w:top w:val="none" w:sz="0" w:space="0" w:color="auto"/>
        <w:left w:val="none" w:sz="0" w:space="0" w:color="auto"/>
        <w:bottom w:val="none" w:sz="0" w:space="0" w:color="auto"/>
        <w:right w:val="none" w:sz="0" w:space="0" w:color="auto"/>
      </w:divBdr>
    </w:div>
    <w:div w:id="66848649">
      <w:bodyDiv w:val="1"/>
      <w:marLeft w:val="0"/>
      <w:marRight w:val="0"/>
      <w:marTop w:val="0"/>
      <w:marBottom w:val="0"/>
      <w:divBdr>
        <w:top w:val="none" w:sz="0" w:space="0" w:color="auto"/>
        <w:left w:val="none" w:sz="0" w:space="0" w:color="auto"/>
        <w:bottom w:val="none" w:sz="0" w:space="0" w:color="auto"/>
        <w:right w:val="none" w:sz="0" w:space="0" w:color="auto"/>
      </w:divBdr>
    </w:div>
    <w:div w:id="67113734">
      <w:bodyDiv w:val="1"/>
      <w:marLeft w:val="0"/>
      <w:marRight w:val="0"/>
      <w:marTop w:val="0"/>
      <w:marBottom w:val="0"/>
      <w:divBdr>
        <w:top w:val="none" w:sz="0" w:space="0" w:color="auto"/>
        <w:left w:val="none" w:sz="0" w:space="0" w:color="auto"/>
        <w:bottom w:val="none" w:sz="0" w:space="0" w:color="auto"/>
        <w:right w:val="none" w:sz="0" w:space="0" w:color="auto"/>
      </w:divBdr>
    </w:div>
    <w:div w:id="67309518">
      <w:bodyDiv w:val="1"/>
      <w:marLeft w:val="0"/>
      <w:marRight w:val="0"/>
      <w:marTop w:val="0"/>
      <w:marBottom w:val="0"/>
      <w:divBdr>
        <w:top w:val="none" w:sz="0" w:space="0" w:color="auto"/>
        <w:left w:val="none" w:sz="0" w:space="0" w:color="auto"/>
        <w:bottom w:val="none" w:sz="0" w:space="0" w:color="auto"/>
        <w:right w:val="none" w:sz="0" w:space="0" w:color="auto"/>
      </w:divBdr>
    </w:div>
    <w:div w:id="72360457">
      <w:bodyDiv w:val="1"/>
      <w:marLeft w:val="0"/>
      <w:marRight w:val="0"/>
      <w:marTop w:val="0"/>
      <w:marBottom w:val="0"/>
      <w:divBdr>
        <w:top w:val="none" w:sz="0" w:space="0" w:color="auto"/>
        <w:left w:val="none" w:sz="0" w:space="0" w:color="auto"/>
        <w:bottom w:val="none" w:sz="0" w:space="0" w:color="auto"/>
        <w:right w:val="none" w:sz="0" w:space="0" w:color="auto"/>
      </w:divBdr>
    </w:div>
    <w:div w:id="74976371">
      <w:bodyDiv w:val="1"/>
      <w:marLeft w:val="0"/>
      <w:marRight w:val="0"/>
      <w:marTop w:val="0"/>
      <w:marBottom w:val="0"/>
      <w:divBdr>
        <w:top w:val="none" w:sz="0" w:space="0" w:color="auto"/>
        <w:left w:val="none" w:sz="0" w:space="0" w:color="auto"/>
        <w:bottom w:val="none" w:sz="0" w:space="0" w:color="auto"/>
        <w:right w:val="none" w:sz="0" w:space="0" w:color="auto"/>
      </w:divBdr>
    </w:div>
    <w:div w:id="77294813">
      <w:bodyDiv w:val="1"/>
      <w:marLeft w:val="0"/>
      <w:marRight w:val="0"/>
      <w:marTop w:val="0"/>
      <w:marBottom w:val="0"/>
      <w:divBdr>
        <w:top w:val="none" w:sz="0" w:space="0" w:color="auto"/>
        <w:left w:val="none" w:sz="0" w:space="0" w:color="auto"/>
        <w:bottom w:val="none" w:sz="0" w:space="0" w:color="auto"/>
        <w:right w:val="none" w:sz="0" w:space="0" w:color="auto"/>
      </w:divBdr>
    </w:div>
    <w:div w:id="80878854">
      <w:bodyDiv w:val="1"/>
      <w:marLeft w:val="0"/>
      <w:marRight w:val="0"/>
      <w:marTop w:val="0"/>
      <w:marBottom w:val="0"/>
      <w:divBdr>
        <w:top w:val="none" w:sz="0" w:space="0" w:color="auto"/>
        <w:left w:val="none" w:sz="0" w:space="0" w:color="auto"/>
        <w:bottom w:val="none" w:sz="0" w:space="0" w:color="auto"/>
        <w:right w:val="none" w:sz="0" w:space="0" w:color="auto"/>
      </w:divBdr>
    </w:div>
    <w:div w:id="81806826">
      <w:bodyDiv w:val="1"/>
      <w:marLeft w:val="0"/>
      <w:marRight w:val="0"/>
      <w:marTop w:val="0"/>
      <w:marBottom w:val="0"/>
      <w:divBdr>
        <w:top w:val="none" w:sz="0" w:space="0" w:color="auto"/>
        <w:left w:val="none" w:sz="0" w:space="0" w:color="auto"/>
        <w:bottom w:val="none" w:sz="0" w:space="0" w:color="auto"/>
        <w:right w:val="none" w:sz="0" w:space="0" w:color="auto"/>
      </w:divBdr>
    </w:div>
    <w:div w:id="81996957">
      <w:bodyDiv w:val="1"/>
      <w:marLeft w:val="0"/>
      <w:marRight w:val="0"/>
      <w:marTop w:val="0"/>
      <w:marBottom w:val="0"/>
      <w:divBdr>
        <w:top w:val="none" w:sz="0" w:space="0" w:color="auto"/>
        <w:left w:val="none" w:sz="0" w:space="0" w:color="auto"/>
        <w:bottom w:val="none" w:sz="0" w:space="0" w:color="auto"/>
        <w:right w:val="none" w:sz="0" w:space="0" w:color="auto"/>
      </w:divBdr>
    </w:div>
    <w:div w:id="90585181">
      <w:bodyDiv w:val="1"/>
      <w:marLeft w:val="0"/>
      <w:marRight w:val="0"/>
      <w:marTop w:val="0"/>
      <w:marBottom w:val="0"/>
      <w:divBdr>
        <w:top w:val="none" w:sz="0" w:space="0" w:color="auto"/>
        <w:left w:val="none" w:sz="0" w:space="0" w:color="auto"/>
        <w:bottom w:val="none" w:sz="0" w:space="0" w:color="auto"/>
        <w:right w:val="none" w:sz="0" w:space="0" w:color="auto"/>
      </w:divBdr>
    </w:div>
    <w:div w:id="92164794">
      <w:bodyDiv w:val="1"/>
      <w:marLeft w:val="0"/>
      <w:marRight w:val="0"/>
      <w:marTop w:val="0"/>
      <w:marBottom w:val="0"/>
      <w:divBdr>
        <w:top w:val="none" w:sz="0" w:space="0" w:color="auto"/>
        <w:left w:val="none" w:sz="0" w:space="0" w:color="auto"/>
        <w:bottom w:val="none" w:sz="0" w:space="0" w:color="auto"/>
        <w:right w:val="none" w:sz="0" w:space="0" w:color="auto"/>
      </w:divBdr>
    </w:div>
    <w:div w:id="93407079">
      <w:bodyDiv w:val="1"/>
      <w:marLeft w:val="0"/>
      <w:marRight w:val="0"/>
      <w:marTop w:val="0"/>
      <w:marBottom w:val="0"/>
      <w:divBdr>
        <w:top w:val="none" w:sz="0" w:space="0" w:color="auto"/>
        <w:left w:val="none" w:sz="0" w:space="0" w:color="auto"/>
        <w:bottom w:val="none" w:sz="0" w:space="0" w:color="auto"/>
        <w:right w:val="none" w:sz="0" w:space="0" w:color="auto"/>
      </w:divBdr>
    </w:div>
    <w:div w:id="95443523">
      <w:bodyDiv w:val="1"/>
      <w:marLeft w:val="0"/>
      <w:marRight w:val="0"/>
      <w:marTop w:val="0"/>
      <w:marBottom w:val="0"/>
      <w:divBdr>
        <w:top w:val="none" w:sz="0" w:space="0" w:color="auto"/>
        <w:left w:val="none" w:sz="0" w:space="0" w:color="auto"/>
        <w:bottom w:val="none" w:sz="0" w:space="0" w:color="auto"/>
        <w:right w:val="none" w:sz="0" w:space="0" w:color="auto"/>
      </w:divBdr>
    </w:div>
    <w:div w:id="97019875">
      <w:bodyDiv w:val="1"/>
      <w:marLeft w:val="0"/>
      <w:marRight w:val="0"/>
      <w:marTop w:val="0"/>
      <w:marBottom w:val="0"/>
      <w:divBdr>
        <w:top w:val="none" w:sz="0" w:space="0" w:color="auto"/>
        <w:left w:val="none" w:sz="0" w:space="0" w:color="auto"/>
        <w:bottom w:val="none" w:sz="0" w:space="0" w:color="auto"/>
        <w:right w:val="none" w:sz="0" w:space="0" w:color="auto"/>
      </w:divBdr>
    </w:div>
    <w:div w:id="98138307">
      <w:bodyDiv w:val="1"/>
      <w:marLeft w:val="0"/>
      <w:marRight w:val="0"/>
      <w:marTop w:val="0"/>
      <w:marBottom w:val="0"/>
      <w:divBdr>
        <w:top w:val="none" w:sz="0" w:space="0" w:color="auto"/>
        <w:left w:val="none" w:sz="0" w:space="0" w:color="auto"/>
        <w:bottom w:val="none" w:sz="0" w:space="0" w:color="auto"/>
        <w:right w:val="none" w:sz="0" w:space="0" w:color="auto"/>
      </w:divBdr>
    </w:div>
    <w:div w:id="101802650">
      <w:bodyDiv w:val="1"/>
      <w:marLeft w:val="0"/>
      <w:marRight w:val="0"/>
      <w:marTop w:val="0"/>
      <w:marBottom w:val="0"/>
      <w:divBdr>
        <w:top w:val="none" w:sz="0" w:space="0" w:color="auto"/>
        <w:left w:val="none" w:sz="0" w:space="0" w:color="auto"/>
        <w:bottom w:val="none" w:sz="0" w:space="0" w:color="auto"/>
        <w:right w:val="none" w:sz="0" w:space="0" w:color="auto"/>
      </w:divBdr>
    </w:div>
    <w:div w:id="102115787">
      <w:bodyDiv w:val="1"/>
      <w:marLeft w:val="0"/>
      <w:marRight w:val="0"/>
      <w:marTop w:val="0"/>
      <w:marBottom w:val="0"/>
      <w:divBdr>
        <w:top w:val="none" w:sz="0" w:space="0" w:color="auto"/>
        <w:left w:val="none" w:sz="0" w:space="0" w:color="auto"/>
        <w:bottom w:val="none" w:sz="0" w:space="0" w:color="auto"/>
        <w:right w:val="none" w:sz="0" w:space="0" w:color="auto"/>
      </w:divBdr>
    </w:div>
    <w:div w:id="102117631">
      <w:bodyDiv w:val="1"/>
      <w:marLeft w:val="0"/>
      <w:marRight w:val="0"/>
      <w:marTop w:val="0"/>
      <w:marBottom w:val="0"/>
      <w:divBdr>
        <w:top w:val="none" w:sz="0" w:space="0" w:color="auto"/>
        <w:left w:val="none" w:sz="0" w:space="0" w:color="auto"/>
        <w:bottom w:val="none" w:sz="0" w:space="0" w:color="auto"/>
        <w:right w:val="none" w:sz="0" w:space="0" w:color="auto"/>
      </w:divBdr>
    </w:div>
    <w:div w:id="103115409">
      <w:bodyDiv w:val="1"/>
      <w:marLeft w:val="0"/>
      <w:marRight w:val="0"/>
      <w:marTop w:val="0"/>
      <w:marBottom w:val="0"/>
      <w:divBdr>
        <w:top w:val="none" w:sz="0" w:space="0" w:color="auto"/>
        <w:left w:val="none" w:sz="0" w:space="0" w:color="auto"/>
        <w:bottom w:val="none" w:sz="0" w:space="0" w:color="auto"/>
        <w:right w:val="none" w:sz="0" w:space="0" w:color="auto"/>
      </w:divBdr>
    </w:div>
    <w:div w:id="104935060">
      <w:bodyDiv w:val="1"/>
      <w:marLeft w:val="0"/>
      <w:marRight w:val="0"/>
      <w:marTop w:val="0"/>
      <w:marBottom w:val="0"/>
      <w:divBdr>
        <w:top w:val="none" w:sz="0" w:space="0" w:color="auto"/>
        <w:left w:val="none" w:sz="0" w:space="0" w:color="auto"/>
        <w:bottom w:val="none" w:sz="0" w:space="0" w:color="auto"/>
        <w:right w:val="none" w:sz="0" w:space="0" w:color="auto"/>
      </w:divBdr>
    </w:div>
    <w:div w:id="107508185">
      <w:bodyDiv w:val="1"/>
      <w:marLeft w:val="0"/>
      <w:marRight w:val="0"/>
      <w:marTop w:val="0"/>
      <w:marBottom w:val="0"/>
      <w:divBdr>
        <w:top w:val="none" w:sz="0" w:space="0" w:color="auto"/>
        <w:left w:val="none" w:sz="0" w:space="0" w:color="auto"/>
        <w:bottom w:val="none" w:sz="0" w:space="0" w:color="auto"/>
        <w:right w:val="none" w:sz="0" w:space="0" w:color="auto"/>
      </w:divBdr>
    </w:div>
    <w:div w:id="107897562">
      <w:bodyDiv w:val="1"/>
      <w:marLeft w:val="0"/>
      <w:marRight w:val="0"/>
      <w:marTop w:val="0"/>
      <w:marBottom w:val="0"/>
      <w:divBdr>
        <w:top w:val="none" w:sz="0" w:space="0" w:color="auto"/>
        <w:left w:val="none" w:sz="0" w:space="0" w:color="auto"/>
        <w:bottom w:val="none" w:sz="0" w:space="0" w:color="auto"/>
        <w:right w:val="none" w:sz="0" w:space="0" w:color="auto"/>
      </w:divBdr>
    </w:div>
    <w:div w:id="108360557">
      <w:bodyDiv w:val="1"/>
      <w:marLeft w:val="0"/>
      <w:marRight w:val="0"/>
      <w:marTop w:val="0"/>
      <w:marBottom w:val="0"/>
      <w:divBdr>
        <w:top w:val="none" w:sz="0" w:space="0" w:color="auto"/>
        <w:left w:val="none" w:sz="0" w:space="0" w:color="auto"/>
        <w:bottom w:val="none" w:sz="0" w:space="0" w:color="auto"/>
        <w:right w:val="none" w:sz="0" w:space="0" w:color="auto"/>
      </w:divBdr>
    </w:div>
    <w:div w:id="111092132">
      <w:bodyDiv w:val="1"/>
      <w:marLeft w:val="0"/>
      <w:marRight w:val="0"/>
      <w:marTop w:val="0"/>
      <w:marBottom w:val="0"/>
      <w:divBdr>
        <w:top w:val="none" w:sz="0" w:space="0" w:color="auto"/>
        <w:left w:val="none" w:sz="0" w:space="0" w:color="auto"/>
        <w:bottom w:val="none" w:sz="0" w:space="0" w:color="auto"/>
        <w:right w:val="none" w:sz="0" w:space="0" w:color="auto"/>
      </w:divBdr>
    </w:div>
    <w:div w:id="111676286">
      <w:bodyDiv w:val="1"/>
      <w:marLeft w:val="0"/>
      <w:marRight w:val="0"/>
      <w:marTop w:val="0"/>
      <w:marBottom w:val="0"/>
      <w:divBdr>
        <w:top w:val="none" w:sz="0" w:space="0" w:color="auto"/>
        <w:left w:val="none" w:sz="0" w:space="0" w:color="auto"/>
        <w:bottom w:val="none" w:sz="0" w:space="0" w:color="auto"/>
        <w:right w:val="none" w:sz="0" w:space="0" w:color="auto"/>
      </w:divBdr>
    </w:div>
    <w:div w:id="112067140">
      <w:bodyDiv w:val="1"/>
      <w:marLeft w:val="0"/>
      <w:marRight w:val="0"/>
      <w:marTop w:val="0"/>
      <w:marBottom w:val="0"/>
      <w:divBdr>
        <w:top w:val="none" w:sz="0" w:space="0" w:color="auto"/>
        <w:left w:val="none" w:sz="0" w:space="0" w:color="auto"/>
        <w:bottom w:val="none" w:sz="0" w:space="0" w:color="auto"/>
        <w:right w:val="none" w:sz="0" w:space="0" w:color="auto"/>
      </w:divBdr>
    </w:div>
    <w:div w:id="118380909">
      <w:bodyDiv w:val="1"/>
      <w:marLeft w:val="0"/>
      <w:marRight w:val="0"/>
      <w:marTop w:val="0"/>
      <w:marBottom w:val="0"/>
      <w:divBdr>
        <w:top w:val="none" w:sz="0" w:space="0" w:color="auto"/>
        <w:left w:val="none" w:sz="0" w:space="0" w:color="auto"/>
        <w:bottom w:val="none" w:sz="0" w:space="0" w:color="auto"/>
        <w:right w:val="none" w:sz="0" w:space="0" w:color="auto"/>
      </w:divBdr>
    </w:div>
    <w:div w:id="118686172">
      <w:bodyDiv w:val="1"/>
      <w:marLeft w:val="0"/>
      <w:marRight w:val="0"/>
      <w:marTop w:val="0"/>
      <w:marBottom w:val="0"/>
      <w:divBdr>
        <w:top w:val="none" w:sz="0" w:space="0" w:color="auto"/>
        <w:left w:val="none" w:sz="0" w:space="0" w:color="auto"/>
        <w:bottom w:val="none" w:sz="0" w:space="0" w:color="auto"/>
        <w:right w:val="none" w:sz="0" w:space="0" w:color="auto"/>
      </w:divBdr>
    </w:div>
    <w:div w:id="119347082">
      <w:bodyDiv w:val="1"/>
      <w:marLeft w:val="0"/>
      <w:marRight w:val="0"/>
      <w:marTop w:val="0"/>
      <w:marBottom w:val="0"/>
      <w:divBdr>
        <w:top w:val="none" w:sz="0" w:space="0" w:color="auto"/>
        <w:left w:val="none" w:sz="0" w:space="0" w:color="auto"/>
        <w:bottom w:val="none" w:sz="0" w:space="0" w:color="auto"/>
        <w:right w:val="none" w:sz="0" w:space="0" w:color="auto"/>
      </w:divBdr>
    </w:div>
    <w:div w:id="119686487">
      <w:bodyDiv w:val="1"/>
      <w:marLeft w:val="0"/>
      <w:marRight w:val="0"/>
      <w:marTop w:val="0"/>
      <w:marBottom w:val="0"/>
      <w:divBdr>
        <w:top w:val="none" w:sz="0" w:space="0" w:color="auto"/>
        <w:left w:val="none" w:sz="0" w:space="0" w:color="auto"/>
        <w:bottom w:val="none" w:sz="0" w:space="0" w:color="auto"/>
        <w:right w:val="none" w:sz="0" w:space="0" w:color="auto"/>
      </w:divBdr>
    </w:div>
    <w:div w:id="125130121">
      <w:bodyDiv w:val="1"/>
      <w:marLeft w:val="0"/>
      <w:marRight w:val="0"/>
      <w:marTop w:val="0"/>
      <w:marBottom w:val="0"/>
      <w:divBdr>
        <w:top w:val="none" w:sz="0" w:space="0" w:color="auto"/>
        <w:left w:val="none" w:sz="0" w:space="0" w:color="auto"/>
        <w:bottom w:val="none" w:sz="0" w:space="0" w:color="auto"/>
        <w:right w:val="none" w:sz="0" w:space="0" w:color="auto"/>
      </w:divBdr>
    </w:div>
    <w:div w:id="125393602">
      <w:bodyDiv w:val="1"/>
      <w:marLeft w:val="0"/>
      <w:marRight w:val="0"/>
      <w:marTop w:val="0"/>
      <w:marBottom w:val="0"/>
      <w:divBdr>
        <w:top w:val="none" w:sz="0" w:space="0" w:color="auto"/>
        <w:left w:val="none" w:sz="0" w:space="0" w:color="auto"/>
        <w:bottom w:val="none" w:sz="0" w:space="0" w:color="auto"/>
        <w:right w:val="none" w:sz="0" w:space="0" w:color="auto"/>
      </w:divBdr>
    </w:div>
    <w:div w:id="126551720">
      <w:bodyDiv w:val="1"/>
      <w:marLeft w:val="0"/>
      <w:marRight w:val="0"/>
      <w:marTop w:val="0"/>
      <w:marBottom w:val="0"/>
      <w:divBdr>
        <w:top w:val="none" w:sz="0" w:space="0" w:color="auto"/>
        <w:left w:val="none" w:sz="0" w:space="0" w:color="auto"/>
        <w:bottom w:val="none" w:sz="0" w:space="0" w:color="auto"/>
        <w:right w:val="none" w:sz="0" w:space="0" w:color="auto"/>
      </w:divBdr>
    </w:div>
    <w:div w:id="128213442">
      <w:bodyDiv w:val="1"/>
      <w:marLeft w:val="0"/>
      <w:marRight w:val="0"/>
      <w:marTop w:val="0"/>
      <w:marBottom w:val="0"/>
      <w:divBdr>
        <w:top w:val="none" w:sz="0" w:space="0" w:color="auto"/>
        <w:left w:val="none" w:sz="0" w:space="0" w:color="auto"/>
        <w:bottom w:val="none" w:sz="0" w:space="0" w:color="auto"/>
        <w:right w:val="none" w:sz="0" w:space="0" w:color="auto"/>
      </w:divBdr>
    </w:div>
    <w:div w:id="128668813">
      <w:bodyDiv w:val="1"/>
      <w:marLeft w:val="0"/>
      <w:marRight w:val="0"/>
      <w:marTop w:val="0"/>
      <w:marBottom w:val="0"/>
      <w:divBdr>
        <w:top w:val="none" w:sz="0" w:space="0" w:color="auto"/>
        <w:left w:val="none" w:sz="0" w:space="0" w:color="auto"/>
        <w:bottom w:val="none" w:sz="0" w:space="0" w:color="auto"/>
        <w:right w:val="none" w:sz="0" w:space="0" w:color="auto"/>
      </w:divBdr>
    </w:div>
    <w:div w:id="130053745">
      <w:bodyDiv w:val="1"/>
      <w:marLeft w:val="0"/>
      <w:marRight w:val="0"/>
      <w:marTop w:val="0"/>
      <w:marBottom w:val="0"/>
      <w:divBdr>
        <w:top w:val="none" w:sz="0" w:space="0" w:color="auto"/>
        <w:left w:val="none" w:sz="0" w:space="0" w:color="auto"/>
        <w:bottom w:val="none" w:sz="0" w:space="0" w:color="auto"/>
        <w:right w:val="none" w:sz="0" w:space="0" w:color="auto"/>
      </w:divBdr>
    </w:div>
    <w:div w:id="130443456">
      <w:bodyDiv w:val="1"/>
      <w:marLeft w:val="0"/>
      <w:marRight w:val="0"/>
      <w:marTop w:val="0"/>
      <w:marBottom w:val="0"/>
      <w:divBdr>
        <w:top w:val="none" w:sz="0" w:space="0" w:color="auto"/>
        <w:left w:val="none" w:sz="0" w:space="0" w:color="auto"/>
        <w:bottom w:val="none" w:sz="0" w:space="0" w:color="auto"/>
        <w:right w:val="none" w:sz="0" w:space="0" w:color="auto"/>
      </w:divBdr>
    </w:div>
    <w:div w:id="132254552">
      <w:bodyDiv w:val="1"/>
      <w:marLeft w:val="0"/>
      <w:marRight w:val="0"/>
      <w:marTop w:val="0"/>
      <w:marBottom w:val="0"/>
      <w:divBdr>
        <w:top w:val="none" w:sz="0" w:space="0" w:color="auto"/>
        <w:left w:val="none" w:sz="0" w:space="0" w:color="auto"/>
        <w:bottom w:val="none" w:sz="0" w:space="0" w:color="auto"/>
        <w:right w:val="none" w:sz="0" w:space="0" w:color="auto"/>
      </w:divBdr>
    </w:div>
    <w:div w:id="132597818">
      <w:bodyDiv w:val="1"/>
      <w:marLeft w:val="0"/>
      <w:marRight w:val="0"/>
      <w:marTop w:val="0"/>
      <w:marBottom w:val="0"/>
      <w:divBdr>
        <w:top w:val="none" w:sz="0" w:space="0" w:color="auto"/>
        <w:left w:val="none" w:sz="0" w:space="0" w:color="auto"/>
        <w:bottom w:val="none" w:sz="0" w:space="0" w:color="auto"/>
        <w:right w:val="none" w:sz="0" w:space="0" w:color="auto"/>
      </w:divBdr>
    </w:div>
    <w:div w:id="132605853">
      <w:bodyDiv w:val="1"/>
      <w:marLeft w:val="0"/>
      <w:marRight w:val="0"/>
      <w:marTop w:val="0"/>
      <w:marBottom w:val="0"/>
      <w:divBdr>
        <w:top w:val="none" w:sz="0" w:space="0" w:color="auto"/>
        <w:left w:val="none" w:sz="0" w:space="0" w:color="auto"/>
        <w:bottom w:val="none" w:sz="0" w:space="0" w:color="auto"/>
        <w:right w:val="none" w:sz="0" w:space="0" w:color="auto"/>
      </w:divBdr>
    </w:div>
    <w:div w:id="134875717">
      <w:bodyDiv w:val="1"/>
      <w:marLeft w:val="0"/>
      <w:marRight w:val="0"/>
      <w:marTop w:val="0"/>
      <w:marBottom w:val="0"/>
      <w:divBdr>
        <w:top w:val="none" w:sz="0" w:space="0" w:color="auto"/>
        <w:left w:val="none" w:sz="0" w:space="0" w:color="auto"/>
        <w:bottom w:val="none" w:sz="0" w:space="0" w:color="auto"/>
        <w:right w:val="none" w:sz="0" w:space="0" w:color="auto"/>
      </w:divBdr>
    </w:div>
    <w:div w:id="135415829">
      <w:bodyDiv w:val="1"/>
      <w:marLeft w:val="0"/>
      <w:marRight w:val="0"/>
      <w:marTop w:val="0"/>
      <w:marBottom w:val="0"/>
      <w:divBdr>
        <w:top w:val="none" w:sz="0" w:space="0" w:color="auto"/>
        <w:left w:val="none" w:sz="0" w:space="0" w:color="auto"/>
        <w:bottom w:val="none" w:sz="0" w:space="0" w:color="auto"/>
        <w:right w:val="none" w:sz="0" w:space="0" w:color="auto"/>
      </w:divBdr>
    </w:div>
    <w:div w:id="137773494">
      <w:bodyDiv w:val="1"/>
      <w:marLeft w:val="0"/>
      <w:marRight w:val="0"/>
      <w:marTop w:val="0"/>
      <w:marBottom w:val="0"/>
      <w:divBdr>
        <w:top w:val="none" w:sz="0" w:space="0" w:color="auto"/>
        <w:left w:val="none" w:sz="0" w:space="0" w:color="auto"/>
        <w:bottom w:val="none" w:sz="0" w:space="0" w:color="auto"/>
        <w:right w:val="none" w:sz="0" w:space="0" w:color="auto"/>
      </w:divBdr>
    </w:div>
    <w:div w:id="138693221">
      <w:bodyDiv w:val="1"/>
      <w:marLeft w:val="0"/>
      <w:marRight w:val="0"/>
      <w:marTop w:val="0"/>
      <w:marBottom w:val="0"/>
      <w:divBdr>
        <w:top w:val="none" w:sz="0" w:space="0" w:color="auto"/>
        <w:left w:val="none" w:sz="0" w:space="0" w:color="auto"/>
        <w:bottom w:val="none" w:sz="0" w:space="0" w:color="auto"/>
        <w:right w:val="none" w:sz="0" w:space="0" w:color="auto"/>
      </w:divBdr>
    </w:div>
    <w:div w:id="139468460">
      <w:bodyDiv w:val="1"/>
      <w:marLeft w:val="0"/>
      <w:marRight w:val="0"/>
      <w:marTop w:val="0"/>
      <w:marBottom w:val="0"/>
      <w:divBdr>
        <w:top w:val="none" w:sz="0" w:space="0" w:color="auto"/>
        <w:left w:val="none" w:sz="0" w:space="0" w:color="auto"/>
        <w:bottom w:val="none" w:sz="0" w:space="0" w:color="auto"/>
        <w:right w:val="none" w:sz="0" w:space="0" w:color="auto"/>
      </w:divBdr>
    </w:div>
    <w:div w:id="139618778">
      <w:bodyDiv w:val="1"/>
      <w:marLeft w:val="0"/>
      <w:marRight w:val="0"/>
      <w:marTop w:val="0"/>
      <w:marBottom w:val="0"/>
      <w:divBdr>
        <w:top w:val="none" w:sz="0" w:space="0" w:color="auto"/>
        <w:left w:val="none" w:sz="0" w:space="0" w:color="auto"/>
        <w:bottom w:val="none" w:sz="0" w:space="0" w:color="auto"/>
        <w:right w:val="none" w:sz="0" w:space="0" w:color="auto"/>
      </w:divBdr>
    </w:div>
    <w:div w:id="142234159">
      <w:bodyDiv w:val="1"/>
      <w:marLeft w:val="0"/>
      <w:marRight w:val="0"/>
      <w:marTop w:val="0"/>
      <w:marBottom w:val="0"/>
      <w:divBdr>
        <w:top w:val="none" w:sz="0" w:space="0" w:color="auto"/>
        <w:left w:val="none" w:sz="0" w:space="0" w:color="auto"/>
        <w:bottom w:val="none" w:sz="0" w:space="0" w:color="auto"/>
        <w:right w:val="none" w:sz="0" w:space="0" w:color="auto"/>
      </w:divBdr>
    </w:div>
    <w:div w:id="143815209">
      <w:bodyDiv w:val="1"/>
      <w:marLeft w:val="0"/>
      <w:marRight w:val="0"/>
      <w:marTop w:val="0"/>
      <w:marBottom w:val="0"/>
      <w:divBdr>
        <w:top w:val="none" w:sz="0" w:space="0" w:color="auto"/>
        <w:left w:val="none" w:sz="0" w:space="0" w:color="auto"/>
        <w:bottom w:val="none" w:sz="0" w:space="0" w:color="auto"/>
        <w:right w:val="none" w:sz="0" w:space="0" w:color="auto"/>
      </w:divBdr>
    </w:div>
    <w:div w:id="146409879">
      <w:bodyDiv w:val="1"/>
      <w:marLeft w:val="0"/>
      <w:marRight w:val="0"/>
      <w:marTop w:val="0"/>
      <w:marBottom w:val="0"/>
      <w:divBdr>
        <w:top w:val="none" w:sz="0" w:space="0" w:color="auto"/>
        <w:left w:val="none" w:sz="0" w:space="0" w:color="auto"/>
        <w:bottom w:val="none" w:sz="0" w:space="0" w:color="auto"/>
        <w:right w:val="none" w:sz="0" w:space="0" w:color="auto"/>
      </w:divBdr>
    </w:div>
    <w:div w:id="149251814">
      <w:bodyDiv w:val="1"/>
      <w:marLeft w:val="0"/>
      <w:marRight w:val="0"/>
      <w:marTop w:val="0"/>
      <w:marBottom w:val="0"/>
      <w:divBdr>
        <w:top w:val="none" w:sz="0" w:space="0" w:color="auto"/>
        <w:left w:val="none" w:sz="0" w:space="0" w:color="auto"/>
        <w:bottom w:val="none" w:sz="0" w:space="0" w:color="auto"/>
        <w:right w:val="none" w:sz="0" w:space="0" w:color="auto"/>
      </w:divBdr>
    </w:div>
    <w:div w:id="149492299">
      <w:bodyDiv w:val="1"/>
      <w:marLeft w:val="0"/>
      <w:marRight w:val="0"/>
      <w:marTop w:val="0"/>
      <w:marBottom w:val="0"/>
      <w:divBdr>
        <w:top w:val="none" w:sz="0" w:space="0" w:color="auto"/>
        <w:left w:val="none" w:sz="0" w:space="0" w:color="auto"/>
        <w:bottom w:val="none" w:sz="0" w:space="0" w:color="auto"/>
        <w:right w:val="none" w:sz="0" w:space="0" w:color="auto"/>
      </w:divBdr>
    </w:div>
    <w:div w:id="151798906">
      <w:bodyDiv w:val="1"/>
      <w:marLeft w:val="0"/>
      <w:marRight w:val="0"/>
      <w:marTop w:val="0"/>
      <w:marBottom w:val="0"/>
      <w:divBdr>
        <w:top w:val="none" w:sz="0" w:space="0" w:color="auto"/>
        <w:left w:val="none" w:sz="0" w:space="0" w:color="auto"/>
        <w:bottom w:val="none" w:sz="0" w:space="0" w:color="auto"/>
        <w:right w:val="none" w:sz="0" w:space="0" w:color="auto"/>
      </w:divBdr>
    </w:div>
    <w:div w:id="151920102">
      <w:bodyDiv w:val="1"/>
      <w:marLeft w:val="0"/>
      <w:marRight w:val="0"/>
      <w:marTop w:val="0"/>
      <w:marBottom w:val="0"/>
      <w:divBdr>
        <w:top w:val="none" w:sz="0" w:space="0" w:color="auto"/>
        <w:left w:val="none" w:sz="0" w:space="0" w:color="auto"/>
        <w:bottom w:val="none" w:sz="0" w:space="0" w:color="auto"/>
        <w:right w:val="none" w:sz="0" w:space="0" w:color="auto"/>
      </w:divBdr>
    </w:div>
    <w:div w:id="151991054">
      <w:bodyDiv w:val="1"/>
      <w:marLeft w:val="0"/>
      <w:marRight w:val="0"/>
      <w:marTop w:val="0"/>
      <w:marBottom w:val="0"/>
      <w:divBdr>
        <w:top w:val="none" w:sz="0" w:space="0" w:color="auto"/>
        <w:left w:val="none" w:sz="0" w:space="0" w:color="auto"/>
        <w:bottom w:val="none" w:sz="0" w:space="0" w:color="auto"/>
        <w:right w:val="none" w:sz="0" w:space="0" w:color="auto"/>
      </w:divBdr>
    </w:div>
    <w:div w:id="153184381">
      <w:bodyDiv w:val="1"/>
      <w:marLeft w:val="0"/>
      <w:marRight w:val="0"/>
      <w:marTop w:val="0"/>
      <w:marBottom w:val="0"/>
      <w:divBdr>
        <w:top w:val="none" w:sz="0" w:space="0" w:color="auto"/>
        <w:left w:val="none" w:sz="0" w:space="0" w:color="auto"/>
        <w:bottom w:val="none" w:sz="0" w:space="0" w:color="auto"/>
        <w:right w:val="none" w:sz="0" w:space="0" w:color="auto"/>
      </w:divBdr>
    </w:div>
    <w:div w:id="155610595">
      <w:bodyDiv w:val="1"/>
      <w:marLeft w:val="0"/>
      <w:marRight w:val="0"/>
      <w:marTop w:val="0"/>
      <w:marBottom w:val="0"/>
      <w:divBdr>
        <w:top w:val="none" w:sz="0" w:space="0" w:color="auto"/>
        <w:left w:val="none" w:sz="0" w:space="0" w:color="auto"/>
        <w:bottom w:val="none" w:sz="0" w:space="0" w:color="auto"/>
        <w:right w:val="none" w:sz="0" w:space="0" w:color="auto"/>
      </w:divBdr>
    </w:div>
    <w:div w:id="158231291">
      <w:bodyDiv w:val="1"/>
      <w:marLeft w:val="0"/>
      <w:marRight w:val="0"/>
      <w:marTop w:val="0"/>
      <w:marBottom w:val="0"/>
      <w:divBdr>
        <w:top w:val="none" w:sz="0" w:space="0" w:color="auto"/>
        <w:left w:val="none" w:sz="0" w:space="0" w:color="auto"/>
        <w:bottom w:val="none" w:sz="0" w:space="0" w:color="auto"/>
        <w:right w:val="none" w:sz="0" w:space="0" w:color="auto"/>
      </w:divBdr>
    </w:div>
    <w:div w:id="160198695">
      <w:bodyDiv w:val="1"/>
      <w:marLeft w:val="0"/>
      <w:marRight w:val="0"/>
      <w:marTop w:val="0"/>
      <w:marBottom w:val="0"/>
      <w:divBdr>
        <w:top w:val="none" w:sz="0" w:space="0" w:color="auto"/>
        <w:left w:val="none" w:sz="0" w:space="0" w:color="auto"/>
        <w:bottom w:val="none" w:sz="0" w:space="0" w:color="auto"/>
        <w:right w:val="none" w:sz="0" w:space="0" w:color="auto"/>
      </w:divBdr>
    </w:div>
    <w:div w:id="163862154">
      <w:bodyDiv w:val="1"/>
      <w:marLeft w:val="0"/>
      <w:marRight w:val="0"/>
      <w:marTop w:val="0"/>
      <w:marBottom w:val="0"/>
      <w:divBdr>
        <w:top w:val="none" w:sz="0" w:space="0" w:color="auto"/>
        <w:left w:val="none" w:sz="0" w:space="0" w:color="auto"/>
        <w:bottom w:val="none" w:sz="0" w:space="0" w:color="auto"/>
        <w:right w:val="none" w:sz="0" w:space="0" w:color="auto"/>
      </w:divBdr>
    </w:div>
    <w:div w:id="164368376">
      <w:bodyDiv w:val="1"/>
      <w:marLeft w:val="0"/>
      <w:marRight w:val="0"/>
      <w:marTop w:val="0"/>
      <w:marBottom w:val="0"/>
      <w:divBdr>
        <w:top w:val="none" w:sz="0" w:space="0" w:color="auto"/>
        <w:left w:val="none" w:sz="0" w:space="0" w:color="auto"/>
        <w:bottom w:val="none" w:sz="0" w:space="0" w:color="auto"/>
        <w:right w:val="none" w:sz="0" w:space="0" w:color="auto"/>
      </w:divBdr>
    </w:div>
    <w:div w:id="168713044">
      <w:bodyDiv w:val="1"/>
      <w:marLeft w:val="0"/>
      <w:marRight w:val="0"/>
      <w:marTop w:val="0"/>
      <w:marBottom w:val="0"/>
      <w:divBdr>
        <w:top w:val="none" w:sz="0" w:space="0" w:color="auto"/>
        <w:left w:val="none" w:sz="0" w:space="0" w:color="auto"/>
        <w:bottom w:val="none" w:sz="0" w:space="0" w:color="auto"/>
        <w:right w:val="none" w:sz="0" w:space="0" w:color="auto"/>
      </w:divBdr>
    </w:div>
    <w:div w:id="173813550">
      <w:bodyDiv w:val="1"/>
      <w:marLeft w:val="0"/>
      <w:marRight w:val="0"/>
      <w:marTop w:val="0"/>
      <w:marBottom w:val="0"/>
      <w:divBdr>
        <w:top w:val="none" w:sz="0" w:space="0" w:color="auto"/>
        <w:left w:val="none" w:sz="0" w:space="0" w:color="auto"/>
        <w:bottom w:val="none" w:sz="0" w:space="0" w:color="auto"/>
        <w:right w:val="none" w:sz="0" w:space="0" w:color="auto"/>
      </w:divBdr>
    </w:div>
    <w:div w:id="174879521">
      <w:bodyDiv w:val="1"/>
      <w:marLeft w:val="0"/>
      <w:marRight w:val="0"/>
      <w:marTop w:val="0"/>
      <w:marBottom w:val="0"/>
      <w:divBdr>
        <w:top w:val="none" w:sz="0" w:space="0" w:color="auto"/>
        <w:left w:val="none" w:sz="0" w:space="0" w:color="auto"/>
        <w:bottom w:val="none" w:sz="0" w:space="0" w:color="auto"/>
        <w:right w:val="none" w:sz="0" w:space="0" w:color="auto"/>
      </w:divBdr>
    </w:div>
    <w:div w:id="175730517">
      <w:bodyDiv w:val="1"/>
      <w:marLeft w:val="0"/>
      <w:marRight w:val="0"/>
      <w:marTop w:val="0"/>
      <w:marBottom w:val="0"/>
      <w:divBdr>
        <w:top w:val="none" w:sz="0" w:space="0" w:color="auto"/>
        <w:left w:val="none" w:sz="0" w:space="0" w:color="auto"/>
        <w:bottom w:val="none" w:sz="0" w:space="0" w:color="auto"/>
        <w:right w:val="none" w:sz="0" w:space="0" w:color="auto"/>
      </w:divBdr>
    </w:div>
    <w:div w:id="178005608">
      <w:bodyDiv w:val="1"/>
      <w:marLeft w:val="0"/>
      <w:marRight w:val="0"/>
      <w:marTop w:val="0"/>
      <w:marBottom w:val="0"/>
      <w:divBdr>
        <w:top w:val="none" w:sz="0" w:space="0" w:color="auto"/>
        <w:left w:val="none" w:sz="0" w:space="0" w:color="auto"/>
        <w:bottom w:val="none" w:sz="0" w:space="0" w:color="auto"/>
        <w:right w:val="none" w:sz="0" w:space="0" w:color="auto"/>
      </w:divBdr>
    </w:div>
    <w:div w:id="180318757">
      <w:bodyDiv w:val="1"/>
      <w:marLeft w:val="0"/>
      <w:marRight w:val="0"/>
      <w:marTop w:val="0"/>
      <w:marBottom w:val="0"/>
      <w:divBdr>
        <w:top w:val="none" w:sz="0" w:space="0" w:color="auto"/>
        <w:left w:val="none" w:sz="0" w:space="0" w:color="auto"/>
        <w:bottom w:val="none" w:sz="0" w:space="0" w:color="auto"/>
        <w:right w:val="none" w:sz="0" w:space="0" w:color="auto"/>
      </w:divBdr>
    </w:div>
    <w:div w:id="181164174">
      <w:bodyDiv w:val="1"/>
      <w:marLeft w:val="0"/>
      <w:marRight w:val="0"/>
      <w:marTop w:val="0"/>
      <w:marBottom w:val="0"/>
      <w:divBdr>
        <w:top w:val="none" w:sz="0" w:space="0" w:color="auto"/>
        <w:left w:val="none" w:sz="0" w:space="0" w:color="auto"/>
        <w:bottom w:val="none" w:sz="0" w:space="0" w:color="auto"/>
        <w:right w:val="none" w:sz="0" w:space="0" w:color="auto"/>
      </w:divBdr>
    </w:div>
    <w:div w:id="183524373">
      <w:bodyDiv w:val="1"/>
      <w:marLeft w:val="0"/>
      <w:marRight w:val="0"/>
      <w:marTop w:val="0"/>
      <w:marBottom w:val="0"/>
      <w:divBdr>
        <w:top w:val="none" w:sz="0" w:space="0" w:color="auto"/>
        <w:left w:val="none" w:sz="0" w:space="0" w:color="auto"/>
        <w:bottom w:val="none" w:sz="0" w:space="0" w:color="auto"/>
        <w:right w:val="none" w:sz="0" w:space="0" w:color="auto"/>
      </w:divBdr>
    </w:div>
    <w:div w:id="184441529">
      <w:bodyDiv w:val="1"/>
      <w:marLeft w:val="0"/>
      <w:marRight w:val="0"/>
      <w:marTop w:val="0"/>
      <w:marBottom w:val="0"/>
      <w:divBdr>
        <w:top w:val="none" w:sz="0" w:space="0" w:color="auto"/>
        <w:left w:val="none" w:sz="0" w:space="0" w:color="auto"/>
        <w:bottom w:val="none" w:sz="0" w:space="0" w:color="auto"/>
        <w:right w:val="none" w:sz="0" w:space="0" w:color="auto"/>
      </w:divBdr>
    </w:div>
    <w:div w:id="184487973">
      <w:bodyDiv w:val="1"/>
      <w:marLeft w:val="0"/>
      <w:marRight w:val="0"/>
      <w:marTop w:val="0"/>
      <w:marBottom w:val="0"/>
      <w:divBdr>
        <w:top w:val="none" w:sz="0" w:space="0" w:color="auto"/>
        <w:left w:val="none" w:sz="0" w:space="0" w:color="auto"/>
        <w:bottom w:val="none" w:sz="0" w:space="0" w:color="auto"/>
        <w:right w:val="none" w:sz="0" w:space="0" w:color="auto"/>
      </w:divBdr>
    </w:div>
    <w:div w:id="184557093">
      <w:bodyDiv w:val="1"/>
      <w:marLeft w:val="0"/>
      <w:marRight w:val="0"/>
      <w:marTop w:val="0"/>
      <w:marBottom w:val="0"/>
      <w:divBdr>
        <w:top w:val="none" w:sz="0" w:space="0" w:color="auto"/>
        <w:left w:val="none" w:sz="0" w:space="0" w:color="auto"/>
        <w:bottom w:val="none" w:sz="0" w:space="0" w:color="auto"/>
        <w:right w:val="none" w:sz="0" w:space="0" w:color="auto"/>
      </w:divBdr>
    </w:div>
    <w:div w:id="188298556">
      <w:bodyDiv w:val="1"/>
      <w:marLeft w:val="0"/>
      <w:marRight w:val="0"/>
      <w:marTop w:val="0"/>
      <w:marBottom w:val="0"/>
      <w:divBdr>
        <w:top w:val="none" w:sz="0" w:space="0" w:color="auto"/>
        <w:left w:val="none" w:sz="0" w:space="0" w:color="auto"/>
        <w:bottom w:val="none" w:sz="0" w:space="0" w:color="auto"/>
        <w:right w:val="none" w:sz="0" w:space="0" w:color="auto"/>
      </w:divBdr>
    </w:div>
    <w:div w:id="190799327">
      <w:bodyDiv w:val="1"/>
      <w:marLeft w:val="0"/>
      <w:marRight w:val="0"/>
      <w:marTop w:val="0"/>
      <w:marBottom w:val="0"/>
      <w:divBdr>
        <w:top w:val="none" w:sz="0" w:space="0" w:color="auto"/>
        <w:left w:val="none" w:sz="0" w:space="0" w:color="auto"/>
        <w:bottom w:val="none" w:sz="0" w:space="0" w:color="auto"/>
        <w:right w:val="none" w:sz="0" w:space="0" w:color="auto"/>
      </w:divBdr>
    </w:div>
    <w:div w:id="191306018">
      <w:bodyDiv w:val="1"/>
      <w:marLeft w:val="0"/>
      <w:marRight w:val="0"/>
      <w:marTop w:val="0"/>
      <w:marBottom w:val="0"/>
      <w:divBdr>
        <w:top w:val="none" w:sz="0" w:space="0" w:color="auto"/>
        <w:left w:val="none" w:sz="0" w:space="0" w:color="auto"/>
        <w:bottom w:val="none" w:sz="0" w:space="0" w:color="auto"/>
        <w:right w:val="none" w:sz="0" w:space="0" w:color="auto"/>
      </w:divBdr>
    </w:div>
    <w:div w:id="194656140">
      <w:bodyDiv w:val="1"/>
      <w:marLeft w:val="0"/>
      <w:marRight w:val="0"/>
      <w:marTop w:val="0"/>
      <w:marBottom w:val="0"/>
      <w:divBdr>
        <w:top w:val="none" w:sz="0" w:space="0" w:color="auto"/>
        <w:left w:val="none" w:sz="0" w:space="0" w:color="auto"/>
        <w:bottom w:val="none" w:sz="0" w:space="0" w:color="auto"/>
        <w:right w:val="none" w:sz="0" w:space="0" w:color="auto"/>
      </w:divBdr>
    </w:div>
    <w:div w:id="195239109">
      <w:bodyDiv w:val="1"/>
      <w:marLeft w:val="0"/>
      <w:marRight w:val="0"/>
      <w:marTop w:val="0"/>
      <w:marBottom w:val="0"/>
      <w:divBdr>
        <w:top w:val="none" w:sz="0" w:space="0" w:color="auto"/>
        <w:left w:val="none" w:sz="0" w:space="0" w:color="auto"/>
        <w:bottom w:val="none" w:sz="0" w:space="0" w:color="auto"/>
        <w:right w:val="none" w:sz="0" w:space="0" w:color="auto"/>
      </w:divBdr>
    </w:div>
    <w:div w:id="195972986">
      <w:bodyDiv w:val="1"/>
      <w:marLeft w:val="0"/>
      <w:marRight w:val="0"/>
      <w:marTop w:val="0"/>
      <w:marBottom w:val="0"/>
      <w:divBdr>
        <w:top w:val="none" w:sz="0" w:space="0" w:color="auto"/>
        <w:left w:val="none" w:sz="0" w:space="0" w:color="auto"/>
        <w:bottom w:val="none" w:sz="0" w:space="0" w:color="auto"/>
        <w:right w:val="none" w:sz="0" w:space="0" w:color="auto"/>
      </w:divBdr>
    </w:div>
    <w:div w:id="198669950">
      <w:bodyDiv w:val="1"/>
      <w:marLeft w:val="0"/>
      <w:marRight w:val="0"/>
      <w:marTop w:val="0"/>
      <w:marBottom w:val="0"/>
      <w:divBdr>
        <w:top w:val="none" w:sz="0" w:space="0" w:color="auto"/>
        <w:left w:val="none" w:sz="0" w:space="0" w:color="auto"/>
        <w:bottom w:val="none" w:sz="0" w:space="0" w:color="auto"/>
        <w:right w:val="none" w:sz="0" w:space="0" w:color="auto"/>
      </w:divBdr>
    </w:div>
    <w:div w:id="200753817">
      <w:bodyDiv w:val="1"/>
      <w:marLeft w:val="0"/>
      <w:marRight w:val="0"/>
      <w:marTop w:val="0"/>
      <w:marBottom w:val="0"/>
      <w:divBdr>
        <w:top w:val="none" w:sz="0" w:space="0" w:color="auto"/>
        <w:left w:val="none" w:sz="0" w:space="0" w:color="auto"/>
        <w:bottom w:val="none" w:sz="0" w:space="0" w:color="auto"/>
        <w:right w:val="none" w:sz="0" w:space="0" w:color="auto"/>
      </w:divBdr>
    </w:div>
    <w:div w:id="202525634">
      <w:bodyDiv w:val="1"/>
      <w:marLeft w:val="0"/>
      <w:marRight w:val="0"/>
      <w:marTop w:val="0"/>
      <w:marBottom w:val="0"/>
      <w:divBdr>
        <w:top w:val="none" w:sz="0" w:space="0" w:color="auto"/>
        <w:left w:val="none" w:sz="0" w:space="0" w:color="auto"/>
        <w:bottom w:val="none" w:sz="0" w:space="0" w:color="auto"/>
        <w:right w:val="none" w:sz="0" w:space="0" w:color="auto"/>
      </w:divBdr>
    </w:div>
    <w:div w:id="202596904">
      <w:bodyDiv w:val="1"/>
      <w:marLeft w:val="0"/>
      <w:marRight w:val="0"/>
      <w:marTop w:val="0"/>
      <w:marBottom w:val="0"/>
      <w:divBdr>
        <w:top w:val="none" w:sz="0" w:space="0" w:color="auto"/>
        <w:left w:val="none" w:sz="0" w:space="0" w:color="auto"/>
        <w:bottom w:val="none" w:sz="0" w:space="0" w:color="auto"/>
        <w:right w:val="none" w:sz="0" w:space="0" w:color="auto"/>
      </w:divBdr>
    </w:div>
    <w:div w:id="203105254">
      <w:bodyDiv w:val="1"/>
      <w:marLeft w:val="0"/>
      <w:marRight w:val="0"/>
      <w:marTop w:val="0"/>
      <w:marBottom w:val="0"/>
      <w:divBdr>
        <w:top w:val="none" w:sz="0" w:space="0" w:color="auto"/>
        <w:left w:val="none" w:sz="0" w:space="0" w:color="auto"/>
        <w:bottom w:val="none" w:sz="0" w:space="0" w:color="auto"/>
        <w:right w:val="none" w:sz="0" w:space="0" w:color="auto"/>
      </w:divBdr>
    </w:div>
    <w:div w:id="203178839">
      <w:bodyDiv w:val="1"/>
      <w:marLeft w:val="0"/>
      <w:marRight w:val="0"/>
      <w:marTop w:val="0"/>
      <w:marBottom w:val="0"/>
      <w:divBdr>
        <w:top w:val="none" w:sz="0" w:space="0" w:color="auto"/>
        <w:left w:val="none" w:sz="0" w:space="0" w:color="auto"/>
        <w:bottom w:val="none" w:sz="0" w:space="0" w:color="auto"/>
        <w:right w:val="none" w:sz="0" w:space="0" w:color="auto"/>
      </w:divBdr>
    </w:div>
    <w:div w:id="204031191">
      <w:bodyDiv w:val="1"/>
      <w:marLeft w:val="0"/>
      <w:marRight w:val="0"/>
      <w:marTop w:val="0"/>
      <w:marBottom w:val="0"/>
      <w:divBdr>
        <w:top w:val="none" w:sz="0" w:space="0" w:color="auto"/>
        <w:left w:val="none" w:sz="0" w:space="0" w:color="auto"/>
        <w:bottom w:val="none" w:sz="0" w:space="0" w:color="auto"/>
        <w:right w:val="none" w:sz="0" w:space="0" w:color="auto"/>
      </w:divBdr>
    </w:div>
    <w:div w:id="209194520">
      <w:bodyDiv w:val="1"/>
      <w:marLeft w:val="0"/>
      <w:marRight w:val="0"/>
      <w:marTop w:val="0"/>
      <w:marBottom w:val="0"/>
      <w:divBdr>
        <w:top w:val="none" w:sz="0" w:space="0" w:color="auto"/>
        <w:left w:val="none" w:sz="0" w:space="0" w:color="auto"/>
        <w:bottom w:val="none" w:sz="0" w:space="0" w:color="auto"/>
        <w:right w:val="none" w:sz="0" w:space="0" w:color="auto"/>
      </w:divBdr>
    </w:div>
    <w:div w:id="210533627">
      <w:bodyDiv w:val="1"/>
      <w:marLeft w:val="0"/>
      <w:marRight w:val="0"/>
      <w:marTop w:val="0"/>
      <w:marBottom w:val="0"/>
      <w:divBdr>
        <w:top w:val="none" w:sz="0" w:space="0" w:color="auto"/>
        <w:left w:val="none" w:sz="0" w:space="0" w:color="auto"/>
        <w:bottom w:val="none" w:sz="0" w:space="0" w:color="auto"/>
        <w:right w:val="none" w:sz="0" w:space="0" w:color="auto"/>
      </w:divBdr>
    </w:div>
    <w:div w:id="214392809">
      <w:bodyDiv w:val="1"/>
      <w:marLeft w:val="0"/>
      <w:marRight w:val="0"/>
      <w:marTop w:val="0"/>
      <w:marBottom w:val="0"/>
      <w:divBdr>
        <w:top w:val="none" w:sz="0" w:space="0" w:color="auto"/>
        <w:left w:val="none" w:sz="0" w:space="0" w:color="auto"/>
        <w:bottom w:val="none" w:sz="0" w:space="0" w:color="auto"/>
        <w:right w:val="none" w:sz="0" w:space="0" w:color="auto"/>
      </w:divBdr>
    </w:div>
    <w:div w:id="215356212">
      <w:bodyDiv w:val="1"/>
      <w:marLeft w:val="0"/>
      <w:marRight w:val="0"/>
      <w:marTop w:val="0"/>
      <w:marBottom w:val="0"/>
      <w:divBdr>
        <w:top w:val="none" w:sz="0" w:space="0" w:color="auto"/>
        <w:left w:val="none" w:sz="0" w:space="0" w:color="auto"/>
        <w:bottom w:val="none" w:sz="0" w:space="0" w:color="auto"/>
        <w:right w:val="none" w:sz="0" w:space="0" w:color="auto"/>
      </w:divBdr>
    </w:div>
    <w:div w:id="215745868">
      <w:bodyDiv w:val="1"/>
      <w:marLeft w:val="0"/>
      <w:marRight w:val="0"/>
      <w:marTop w:val="0"/>
      <w:marBottom w:val="0"/>
      <w:divBdr>
        <w:top w:val="none" w:sz="0" w:space="0" w:color="auto"/>
        <w:left w:val="none" w:sz="0" w:space="0" w:color="auto"/>
        <w:bottom w:val="none" w:sz="0" w:space="0" w:color="auto"/>
        <w:right w:val="none" w:sz="0" w:space="0" w:color="auto"/>
      </w:divBdr>
    </w:div>
    <w:div w:id="217017430">
      <w:bodyDiv w:val="1"/>
      <w:marLeft w:val="0"/>
      <w:marRight w:val="0"/>
      <w:marTop w:val="0"/>
      <w:marBottom w:val="0"/>
      <w:divBdr>
        <w:top w:val="none" w:sz="0" w:space="0" w:color="auto"/>
        <w:left w:val="none" w:sz="0" w:space="0" w:color="auto"/>
        <w:bottom w:val="none" w:sz="0" w:space="0" w:color="auto"/>
        <w:right w:val="none" w:sz="0" w:space="0" w:color="auto"/>
      </w:divBdr>
    </w:div>
    <w:div w:id="217741762">
      <w:bodyDiv w:val="1"/>
      <w:marLeft w:val="0"/>
      <w:marRight w:val="0"/>
      <w:marTop w:val="0"/>
      <w:marBottom w:val="0"/>
      <w:divBdr>
        <w:top w:val="none" w:sz="0" w:space="0" w:color="auto"/>
        <w:left w:val="none" w:sz="0" w:space="0" w:color="auto"/>
        <w:bottom w:val="none" w:sz="0" w:space="0" w:color="auto"/>
        <w:right w:val="none" w:sz="0" w:space="0" w:color="auto"/>
      </w:divBdr>
    </w:div>
    <w:div w:id="217862580">
      <w:bodyDiv w:val="1"/>
      <w:marLeft w:val="0"/>
      <w:marRight w:val="0"/>
      <w:marTop w:val="0"/>
      <w:marBottom w:val="0"/>
      <w:divBdr>
        <w:top w:val="none" w:sz="0" w:space="0" w:color="auto"/>
        <w:left w:val="none" w:sz="0" w:space="0" w:color="auto"/>
        <w:bottom w:val="none" w:sz="0" w:space="0" w:color="auto"/>
        <w:right w:val="none" w:sz="0" w:space="0" w:color="auto"/>
      </w:divBdr>
    </w:div>
    <w:div w:id="217983032">
      <w:bodyDiv w:val="1"/>
      <w:marLeft w:val="0"/>
      <w:marRight w:val="0"/>
      <w:marTop w:val="0"/>
      <w:marBottom w:val="0"/>
      <w:divBdr>
        <w:top w:val="none" w:sz="0" w:space="0" w:color="auto"/>
        <w:left w:val="none" w:sz="0" w:space="0" w:color="auto"/>
        <w:bottom w:val="none" w:sz="0" w:space="0" w:color="auto"/>
        <w:right w:val="none" w:sz="0" w:space="0" w:color="auto"/>
      </w:divBdr>
    </w:div>
    <w:div w:id="218052511">
      <w:bodyDiv w:val="1"/>
      <w:marLeft w:val="0"/>
      <w:marRight w:val="0"/>
      <w:marTop w:val="0"/>
      <w:marBottom w:val="0"/>
      <w:divBdr>
        <w:top w:val="none" w:sz="0" w:space="0" w:color="auto"/>
        <w:left w:val="none" w:sz="0" w:space="0" w:color="auto"/>
        <w:bottom w:val="none" w:sz="0" w:space="0" w:color="auto"/>
        <w:right w:val="none" w:sz="0" w:space="0" w:color="auto"/>
      </w:divBdr>
    </w:div>
    <w:div w:id="221450922">
      <w:bodyDiv w:val="1"/>
      <w:marLeft w:val="0"/>
      <w:marRight w:val="0"/>
      <w:marTop w:val="0"/>
      <w:marBottom w:val="0"/>
      <w:divBdr>
        <w:top w:val="none" w:sz="0" w:space="0" w:color="auto"/>
        <w:left w:val="none" w:sz="0" w:space="0" w:color="auto"/>
        <w:bottom w:val="none" w:sz="0" w:space="0" w:color="auto"/>
        <w:right w:val="none" w:sz="0" w:space="0" w:color="auto"/>
      </w:divBdr>
    </w:div>
    <w:div w:id="222064318">
      <w:bodyDiv w:val="1"/>
      <w:marLeft w:val="0"/>
      <w:marRight w:val="0"/>
      <w:marTop w:val="0"/>
      <w:marBottom w:val="0"/>
      <w:divBdr>
        <w:top w:val="none" w:sz="0" w:space="0" w:color="auto"/>
        <w:left w:val="none" w:sz="0" w:space="0" w:color="auto"/>
        <w:bottom w:val="none" w:sz="0" w:space="0" w:color="auto"/>
        <w:right w:val="none" w:sz="0" w:space="0" w:color="auto"/>
      </w:divBdr>
    </w:div>
    <w:div w:id="222185624">
      <w:bodyDiv w:val="1"/>
      <w:marLeft w:val="0"/>
      <w:marRight w:val="0"/>
      <w:marTop w:val="0"/>
      <w:marBottom w:val="0"/>
      <w:divBdr>
        <w:top w:val="none" w:sz="0" w:space="0" w:color="auto"/>
        <w:left w:val="none" w:sz="0" w:space="0" w:color="auto"/>
        <w:bottom w:val="none" w:sz="0" w:space="0" w:color="auto"/>
        <w:right w:val="none" w:sz="0" w:space="0" w:color="auto"/>
      </w:divBdr>
    </w:div>
    <w:div w:id="226720270">
      <w:bodyDiv w:val="1"/>
      <w:marLeft w:val="0"/>
      <w:marRight w:val="0"/>
      <w:marTop w:val="0"/>
      <w:marBottom w:val="0"/>
      <w:divBdr>
        <w:top w:val="none" w:sz="0" w:space="0" w:color="auto"/>
        <w:left w:val="none" w:sz="0" w:space="0" w:color="auto"/>
        <w:bottom w:val="none" w:sz="0" w:space="0" w:color="auto"/>
        <w:right w:val="none" w:sz="0" w:space="0" w:color="auto"/>
      </w:divBdr>
    </w:div>
    <w:div w:id="229582483">
      <w:bodyDiv w:val="1"/>
      <w:marLeft w:val="0"/>
      <w:marRight w:val="0"/>
      <w:marTop w:val="0"/>
      <w:marBottom w:val="0"/>
      <w:divBdr>
        <w:top w:val="none" w:sz="0" w:space="0" w:color="auto"/>
        <w:left w:val="none" w:sz="0" w:space="0" w:color="auto"/>
        <w:bottom w:val="none" w:sz="0" w:space="0" w:color="auto"/>
        <w:right w:val="none" w:sz="0" w:space="0" w:color="auto"/>
      </w:divBdr>
    </w:div>
    <w:div w:id="231280434">
      <w:bodyDiv w:val="1"/>
      <w:marLeft w:val="0"/>
      <w:marRight w:val="0"/>
      <w:marTop w:val="0"/>
      <w:marBottom w:val="0"/>
      <w:divBdr>
        <w:top w:val="none" w:sz="0" w:space="0" w:color="auto"/>
        <w:left w:val="none" w:sz="0" w:space="0" w:color="auto"/>
        <w:bottom w:val="none" w:sz="0" w:space="0" w:color="auto"/>
        <w:right w:val="none" w:sz="0" w:space="0" w:color="auto"/>
      </w:divBdr>
    </w:div>
    <w:div w:id="233324727">
      <w:bodyDiv w:val="1"/>
      <w:marLeft w:val="0"/>
      <w:marRight w:val="0"/>
      <w:marTop w:val="0"/>
      <w:marBottom w:val="0"/>
      <w:divBdr>
        <w:top w:val="none" w:sz="0" w:space="0" w:color="auto"/>
        <w:left w:val="none" w:sz="0" w:space="0" w:color="auto"/>
        <w:bottom w:val="none" w:sz="0" w:space="0" w:color="auto"/>
        <w:right w:val="none" w:sz="0" w:space="0" w:color="auto"/>
      </w:divBdr>
    </w:div>
    <w:div w:id="237328359">
      <w:bodyDiv w:val="1"/>
      <w:marLeft w:val="0"/>
      <w:marRight w:val="0"/>
      <w:marTop w:val="0"/>
      <w:marBottom w:val="0"/>
      <w:divBdr>
        <w:top w:val="none" w:sz="0" w:space="0" w:color="auto"/>
        <w:left w:val="none" w:sz="0" w:space="0" w:color="auto"/>
        <w:bottom w:val="none" w:sz="0" w:space="0" w:color="auto"/>
        <w:right w:val="none" w:sz="0" w:space="0" w:color="auto"/>
      </w:divBdr>
    </w:div>
    <w:div w:id="237399438">
      <w:bodyDiv w:val="1"/>
      <w:marLeft w:val="0"/>
      <w:marRight w:val="0"/>
      <w:marTop w:val="0"/>
      <w:marBottom w:val="0"/>
      <w:divBdr>
        <w:top w:val="none" w:sz="0" w:space="0" w:color="auto"/>
        <w:left w:val="none" w:sz="0" w:space="0" w:color="auto"/>
        <w:bottom w:val="none" w:sz="0" w:space="0" w:color="auto"/>
        <w:right w:val="none" w:sz="0" w:space="0" w:color="auto"/>
      </w:divBdr>
    </w:div>
    <w:div w:id="244194646">
      <w:bodyDiv w:val="1"/>
      <w:marLeft w:val="0"/>
      <w:marRight w:val="0"/>
      <w:marTop w:val="0"/>
      <w:marBottom w:val="0"/>
      <w:divBdr>
        <w:top w:val="none" w:sz="0" w:space="0" w:color="auto"/>
        <w:left w:val="none" w:sz="0" w:space="0" w:color="auto"/>
        <w:bottom w:val="none" w:sz="0" w:space="0" w:color="auto"/>
        <w:right w:val="none" w:sz="0" w:space="0" w:color="auto"/>
      </w:divBdr>
    </w:div>
    <w:div w:id="244532649">
      <w:bodyDiv w:val="1"/>
      <w:marLeft w:val="0"/>
      <w:marRight w:val="0"/>
      <w:marTop w:val="0"/>
      <w:marBottom w:val="0"/>
      <w:divBdr>
        <w:top w:val="none" w:sz="0" w:space="0" w:color="auto"/>
        <w:left w:val="none" w:sz="0" w:space="0" w:color="auto"/>
        <w:bottom w:val="none" w:sz="0" w:space="0" w:color="auto"/>
        <w:right w:val="none" w:sz="0" w:space="0" w:color="auto"/>
      </w:divBdr>
    </w:div>
    <w:div w:id="245723559">
      <w:bodyDiv w:val="1"/>
      <w:marLeft w:val="0"/>
      <w:marRight w:val="0"/>
      <w:marTop w:val="0"/>
      <w:marBottom w:val="0"/>
      <w:divBdr>
        <w:top w:val="none" w:sz="0" w:space="0" w:color="auto"/>
        <w:left w:val="none" w:sz="0" w:space="0" w:color="auto"/>
        <w:bottom w:val="none" w:sz="0" w:space="0" w:color="auto"/>
        <w:right w:val="none" w:sz="0" w:space="0" w:color="auto"/>
      </w:divBdr>
    </w:div>
    <w:div w:id="248974995">
      <w:bodyDiv w:val="1"/>
      <w:marLeft w:val="0"/>
      <w:marRight w:val="0"/>
      <w:marTop w:val="0"/>
      <w:marBottom w:val="0"/>
      <w:divBdr>
        <w:top w:val="none" w:sz="0" w:space="0" w:color="auto"/>
        <w:left w:val="none" w:sz="0" w:space="0" w:color="auto"/>
        <w:bottom w:val="none" w:sz="0" w:space="0" w:color="auto"/>
        <w:right w:val="none" w:sz="0" w:space="0" w:color="auto"/>
      </w:divBdr>
    </w:div>
    <w:div w:id="251399121">
      <w:bodyDiv w:val="1"/>
      <w:marLeft w:val="0"/>
      <w:marRight w:val="0"/>
      <w:marTop w:val="0"/>
      <w:marBottom w:val="0"/>
      <w:divBdr>
        <w:top w:val="none" w:sz="0" w:space="0" w:color="auto"/>
        <w:left w:val="none" w:sz="0" w:space="0" w:color="auto"/>
        <w:bottom w:val="none" w:sz="0" w:space="0" w:color="auto"/>
        <w:right w:val="none" w:sz="0" w:space="0" w:color="auto"/>
      </w:divBdr>
    </w:div>
    <w:div w:id="253055401">
      <w:bodyDiv w:val="1"/>
      <w:marLeft w:val="0"/>
      <w:marRight w:val="0"/>
      <w:marTop w:val="0"/>
      <w:marBottom w:val="0"/>
      <w:divBdr>
        <w:top w:val="none" w:sz="0" w:space="0" w:color="auto"/>
        <w:left w:val="none" w:sz="0" w:space="0" w:color="auto"/>
        <w:bottom w:val="none" w:sz="0" w:space="0" w:color="auto"/>
        <w:right w:val="none" w:sz="0" w:space="0" w:color="auto"/>
      </w:divBdr>
    </w:div>
    <w:div w:id="254287062">
      <w:bodyDiv w:val="1"/>
      <w:marLeft w:val="0"/>
      <w:marRight w:val="0"/>
      <w:marTop w:val="0"/>
      <w:marBottom w:val="0"/>
      <w:divBdr>
        <w:top w:val="none" w:sz="0" w:space="0" w:color="auto"/>
        <w:left w:val="none" w:sz="0" w:space="0" w:color="auto"/>
        <w:bottom w:val="none" w:sz="0" w:space="0" w:color="auto"/>
        <w:right w:val="none" w:sz="0" w:space="0" w:color="auto"/>
      </w:divBdr>
    </w:div>
    <w:div w:id="258101637">
      <w:bodyDiv w:val="1"/>
      <w:marLeft w:val="0"/>
      <w:marRight w:val="0"/>
      <w:marTop w:val="0"/>
      <w:marBottom w:val="0"/>
      <w:divBdr>
        <w:top w:val="none" w:sz="0" w:space="0" w:color="auto"/>
        <w:left w:val="none" w:sz="0" w:space="0" w:color="auto"/>
        <w:bottom w:val="none" w:sz="0" w:space="0" w:color="auto"/>
        <w:right w:val="none" w:sz="0" w:space="0" w:color="auto"/>
      </w:divBdr>
    </w:div>
    <w:div w:id="259609579">
      <w:bodyDiv w:val="1"/>
      <w:marLeft w:val="0"/>
      <w:marRight w:val="0"/>
      <w:marTop w:val="0"/>
      <w:marBottom w:val="0"/>
      <w:divBdr>
        <w:top w:val="none" w:sz="0" w:space="0" w:color="auto"/>
        <w:left w:val="none" w:sz="0" w:space="0" w:color="auto"/>
        <w:bottom w:val="none" w:sz="0" w:space="0" w:color="auto"/>
        <w:right w:val="none" w:sz="0" w:space="0" w:color="auto"/>
      </w:divBdr>
    </w:div>
    <w:div w:id="261571390">
      <w:bodyDiv w:val="1"/>
      <w:marLeft w:val="0"/>
      <w:marRight w:val="0"/>
      <w:marTop w:val="0"/>
      <w:marBottom w:val="0"/>
      <w:divBdr>
        <w:top w:val="none" w:sz="0" w:space="0" w:color="auto"/>
        <w:left w:val="none" w:sz="0" w:space="0" w:color="auto"/>
        <w:bottom w:val="none" w:sz="0" w:space="0" w:color="auto"/>
        <w:right w:val="none" w:sz="0" w:space="0" w:color="auto"/>
      </w:divBdr>
    </w:div>
    <w:div w:id="261767375">
      <w:bodyDiv w:val="1"/>
      <w:marLeft w:val="0"/>
      <w:marRight w:val="0"/>
      <w:marTop w:val="0"/>
      <w:marBottom w:val="0"/>
      <w:divBdr>
        <w:top w:val="none" w:sz="0" w:space="0" w:color="auto"/>
        <w:left w:val="none" w:sz="0" w:space="0" w:color="auto"/>
        <w:bottom w:val="none" w:sz="0" w:space="0" w:color="auto"/>
        <w:right w:val="none" w:sz="0" w:space="0" w:color="auto"/>
      </w:divBdr>
    </w:div>
    <w:div w:id="263609390">
      <w:bodyDiv w:val="1"/>
      <w:marLeft w:val="0"/>
      <w:marRight w:val="0"/>
      <w:marTop w:val="0"/>
      <w:marBottom w:val="0"/>
      <w:divBdr>
        <w:top w:val="none" w:sz="0" w:space="0" w:color="auto"/>
        <w:left w:val="none" w:sz="0" w:space="0" w:color="auto"/>
        <w:bottom w:val="none" w:sz="0" w:space="0" w:color="auto"/>
        <w:right w:val="none" w:sz="0" w:space="0" w:color="auto"/>
      </w:divBdr>
    </w:div>
    <w:div w:id="265188092">
      <w:bodyDiv w:val="1"/>
      <w:marLeft w:val="0"/>
      <w:marRight w:val="0"/>
      <w:marTop w:val="0"/>
      <w:marBottom w:val="0"/>
      <w:divBdr>
        <w:top w:val="none" w:sz="0" w:space="0" w:color="auto"/>
        <w:left w:val="none" w:sz="0" w:space="0" w:color="auto"/>
        <w:bottom w:val="none" w:sz="0" w:space="0" w:color="auto"/>
        <w:right w:val="none" w:sz="0" w:space="0" w:color="auto"/>
      </w:divBdr>
    </w:div>
    <w:div w:id="266695789">
      <w:bodyDiv w:val="1"/>
      <w:marLeft w:val="0"/>
      <w:marRight w:val="0"/>
      <w:marTop w:val="0"/>
      <w:marBottom w:val="0"/>
      <w:divBdr>
        <w:top w:val="none" w:sz="0" w:space="0" w:color="auto"/>
        <w:left w:val="none" w:sz="0" w:space="0" w:color="auto"/>
        <w:bottom w:val="none" w:sz="0" w:space="0" w:color="auto"/>
        <w:right w:val="none" w:sz="0" w:space="0" w:color="auto"/>
      </w:divBdr>
    </w:div>
    <w:div w:id="266892170">
      <w:bodyDiv w:val="1"/>
      <w:marLeft w:val="0"/>
      <w:marRight w:val="0"/>
      <w:marTop w:val="0"/>
      <w:marBottom w:val="0"/>
      <w:divBdr>
        <w:top w:val="none" w:sz="0" w:space="0" w:color="auto"/>
        <w:left w:val="none" w:sz="0" w:space="0" w:color="auto"/>
        <w:bottom w:val="none" w:sz="0" w:space="0" w:color="auto"/>
        <w:right w:val="none" w:sz="0" w:space="0" w:color="auto"/>
      </w:divBdr>
    </w:div>
    <w:div w:id="267930792">
      <w:bodyDiv w:val="1"/>
      <w:marLeft w:val="0"/>
      <w:marRight w:val="0"/>
      <w:marTop w:val="0"/>
      <w:marBottom w:val="0"/>
      <w:divBdr>
        <w:top w:val="none" w:sz="0" w:space="0" w:color="auto"/>
        <w:left w:val="none" w:sz="0" w:space="0" w:color="auto"/>
        <w:bottom w:val="none" w:sz="0" w:space="0" w:color="auto"/>
        <w:right w:val="none" w:sz="0" w:space="0" w:color="auto"/>
      </w:divBdr>
    </w:div>
    <w:div w:id="268660142">
      <w:bodyDiv w:val="1"/>
      <w:marLeft w:val="0"/>
      <w:marRight w:val="0"/>
      <w:marTop w:val="0"/>
      <w:marBottom w:val="0"/>
      <w:divBdr>
        <w:top w:val="none" w:sz="0" w:space="0" w:color="auto"/>
        <w:left w:val="none" w:sz="0" w:space="0" w:color="auto"/>
        <w:bottom w:val="none" w:sz="0" w:space="0" w:color="auto"/>
        <w:right w:val="none" w:sz="0" w:space="0" w:color="auto"/>
      </w:divBdr>
    </w:div>
    <w:div w:id="268700748">
      <w:bodyDiv w:val="1"/>
      <w:marLeft w:val="0"/>
      <w:marRight w:val="0"/>
      <w:marTop w:val="0"/>
      <w:marBottom w:val="0"/>
      <w:divBdr>
        <w:top w:val="none" w:sz="0" w:space="0" w:color="auto"/>
        <w:left w:val="none" w:sz="0" w:space="0" w:color="auto"/>
        <w:bottom w:val="none" w:sz="0" w:space="0" w:color="auto"/>
        <w:right w:val="none" w:sz="0" w:space="0" w:color="auto"/>
      </w:divBdr>
    </w:div>
    <w:div w:id="271011287">
      <w:bodyDiv w:val="1"/>
      <w:marLeft w:val="0"/>
      <w:marRight w:val="0"/>
      <w:marTop w:val="0"/>
      <w:marBottom w:val="0"/>
      <w:divBdr>
        <w:top w:val="none" w:sz="0" w:space="0" w:color="auto"/>
        <w:left w:val="none" w:sz="0" w:space="0" w:color="auto"/>
        <w:bottom w:val="none" w:sz="0" w:space="0" w:color="auto"/>
        <w:right w:val="none" w:sz="0" w:space="0" w:color="auto"/>
      </w:divBdr>
    </w:div>
    <w:div w:id="271015151">
      <w:bodyDiv w:val="1"/>
      <w:marLeft w:val="0"/>
      <w:marRight w:val="0"/>
      <w:marTop w:val="0"/>
      <w:marBottom w:val="0"/>
      <w:divBdr>
        <w:top w:val="none" w:sz="0" w:space="0" w:color="auto"/>
        <w:left w:val="none" w:sz="0" w:space="0" w:color="auto"/>
        <w:bottom w:val="none" w:sz="0" w:space="0" w:color="auto"/>
        <w:right w:val="none" w:sz="0" w:space="0" w:color="auto"/>
      </w:divBdr>
    </w:div>
    <w:div w:id="274290297">
      <w:bodyDiv w:val="1"/>
      <w:marLeft w:val="0"/>
      <w:marRight w:val="0"/>
      <w:marTop w:val="0"/>
      <w:marBottom w:val="0"/>
      <w:divBdr>
        <w:top w:val="none" w:sz="0" w:space="0" w:color="auto"/>
        <w:left w:val="none" w:sz="0" w:space="0" w:color="auto"/>
        <w:bottom w:val="none" w:sz="0" w:space="0" w:color="auto"/>
        <w:right w:val="none" w:sz="0" w:space="0" w:color="auto"/>
      </w:divBdr>
    </w:div>
    <w:div w:id="275872624">
      <w:bodyDiv w:val="1"/>
      <w:marLeft w:val="0"/>
      <w:marRight w:val="0"/>
      <w:marTop w:val="0"/>
      <w:marBottom w:val="0"/>
      <w:divBdr>
        <w:top w:val="none" w:sz="0" w:space="0" w:color="auto"/>
        <w:left w:val="none" w:sz="0" w:space="0" w:color="auto"/>
        <w:bottom w:val="none" w:sz="0" w:space="0" w:color="auto"/>
        <w:right w:val="none" w:sz="0" w:space="0" w:color="auto"/>
      </w:divBdr>
    </w:div>
    <w:div w:id="275988817">
      <w:bodyDiv w:val="1"/>
      <w:marLeft w:val="0"/>
      <w:marRight w:val="0"/>
      <w:marTop w:val="0"/>
      <w:marBottom w:val="0"/>
      <w:divBdr>
        <w:top w:val="none" w:sz="0" w:space="0" w:color="auto"/>
        <w:left w:val="none" w:sz="0" w:space="0" w:color="auto"/>
        <w:bottom w:val="none" w:sz="0" w:space="0" w:color="auto"/>
        <w:right w:val="none" w:sz="0" w:space="0" w:color="auto"/>
      </w:divBdr>
    </w:div>
    <w:div w:id="280036195">
      <w:bodyDiv w:val="1"/>
      <w:marLeft w:val="0"/>
      <w:marRight w:val="0"/>
      <w:marTop w:val="0"/>
      <w:marBottom w:val="0"/>
      <w:divBdr>
        <w:top w:val="none" w:sz="0" w:space="0" w:color="auto"/>
        <w:left w:val="none" w:sz="0" w:space="0" w:color="auto"/>
        <w:bottom w:val="none" w:sz="0" w:space="0" w:color="auto"/>
        <w:right w:val="none" w:sz="0" w:space="0" w:color="auto"/>
      </w:divBdr>
    </w:div>
    <w:div w:id="281620309">
      <w:bodyDiv w:val="1"/>
      <w:marLeft w:val="0"/>
      <w:marRight w:val="0"/>
      <w:marTop w:val="0"/>
      <w:marBottom w:val="0"/>
      <w:divBdr>
        <w:top w:val="none" w:sz="0" w:space="0" w:color="auto"/>
        <w:left w:val="none" w:sz="0" w:space="0" w:color="auto"/>
        <w:bottom w:val="none" w:sz="0" w:space="0" w:color="auto"/>
        <w:right w:val="none" w:sz="0" w:space="0" w:color="auto"/>
      </w:divBdr>
    </w:div>
    <w:div w:id="283579302">
      <w:bodyDiv w:val="1"/>
      <w:marLeft w:val="0"/>
      <w:marRight w:val="0"/>
      <w:marTop w:val="0"/>
      <w:marBottom w:val="0"/>
      <w:divBdr>
        <w:top w:val="none" w:sz="0" w:space="0" w:color="auto"/>
        <w:left w:val="none" w:sz="0" w:space="0" w:color="auto"/>
        <w:bottom w:val="none" w:sz="0" w:space="0" w:color="auto"/>
        <w:right w:val="none" w:sz="0" w:space="0" w:color="auto"/>
      </w:divBdr>
    </w:div>
    <w:div w:id="285938790">
      <w:bodyDiv w:val="1"/>
      <w:marLeft w:val="0"/>
      <w:marRight w:val="0"/>
      <w:marTop w:val="0"/>
      <w:marBottom w:val="0"/>
      <w:divBdr>
        <w:top w:val="none" w:sz="0" w:space="0" w:color="auto"/>
        <w:left w:val="none" w:sz="0" w:space="0" w:color="auto"/>
        <w:bottom w:val="none" w:sz="0" w:space="0" w:color="auto"/>
        <w:right w:val="none" w:sz="0" w:space="0" w:color="auto"/>
      </w:divBdr>
    </w:div>
    <w:div w:id="290136088">
      <w:bodyDiv w:val="1"/>
      <w:marLeft w:val="0"/>
      <w:marRight w:val="0"/>
      <w:marTop w:val="0"/>
      <w:marBottom w:val="0"/>
      <w:divBdr>
        <w:top w:val="none" w:sz="0" w:space="0" w:color="auto"/>
        <w:left w:val="none" w:sz="0" w:space="0" w:color="auto"/>
        <w:bottom w:val="none" w:sz="0" w:space="0" w:color="auto"/>
        <w:right w:val="none" w:sz="0" w:space="0" w:color="auto"/>
      </w:divBdr>
    </w:div>
    <w:div w:id="293292258">
      <w:bodyDiv w:val="1"/>
      <w:marLeft w:val="0"/>
      <w:marRight w:val="0"/>
      <w:marTop w:val="0"/>
      <w:marBottom w:val="0"/>
      <w:divBdr>
        <w:top w:val="none" w:sz="0" w:space="0" w:color="auto"/>
        <w:left w:val="none" w:sz="0" w:space="0" w:color="auto"/>
        <w:bottom w:val="none" w:sz="0" w:space="0" w:color="auto"/>
        <w:right w:val="none" w:sz="0" w:space="0" w:color="auto"/>
      </w:divBdr>
    </w:div>
    <w:div w:id="298069735">
      <w:bodyDiv w:val="1"/>
      <w:marLeft w:val="0"/>
      <w:marRight w:val="0"/>
      <w:marTop w:val="0"/>
      <w:marBottom w:val="0"/>
      <w:divBdr>
        <w:top w:val="none" w:sz="0" w:space="0" w:color="auto"/>
        <w:left w:val="none" w:sz="0" w:space="0" w:color="auto"/>
        <w:bottom w:val="none" w:sz="0" w:space="0" w:color="auto"/>
        <w:right w:val="none" w:sz="0" w:space="0" w:color="auto"/>
      </w:divBdr>
    </w:div>
    <w:div w:id="300696108">
      <w:bodyDiv w:val="1"/>
      <w:marLeft w:val="0"/>
      <w:marRight w:val="0"/>
      <w:marTop w:val="0"/>
      <w:marBottom w:val="0"/>
      <w:divBdr>
        <w:top w:val="none" w:sz="0" w:space="0" w:color="auto"/>
        <w:left w:val="none" w:sz="0" w:space="0" w:color="auto"/>
        <w:bottom w:val="none" w:sz="0" w:space="0" w:color="auto"/>
        <w:right w:val="none" w:sz="0" w:space="0" w:color="auto"/>
      </w:divBdr>
    </w:div>
    <w:div w:id="303701500">
      <w:bodyDiv w:val="1"/>
      <w:marLeft w:val="0"/>
      <w:marRight w:val="0"/>
      <w:marTop w:val="0"/>
      <w:marBottom w:val="0"/>
      <w:divBdr>
        <w:top w:val="none" w:sz="0" w:space="0" w:color="auto"/>
        <w:left w:val="none" w:sz="0" w:space="0" w:color="auto"/>
        <w:bottom w:val="none" w:sz="0" w:space="0" w:color="auto"/>
        <w:right w:val="none" w:sz="0" w:space="0" w:color="auto"/>
      </w:divBdr>
    </w:div>
    <w:div w:id="305548632">
      <w:bodyDiv w:val="1"/>
      <w:marLeft w:val="0"/>
      <w:marRight w:val="0"/>
      <w:marTop w:val="0"/>
      <w:marBottom w:val="0"/>
      <w:divBdr>
        <w:top w:val="none" w:sz="0" w:space="0" w:color="auto"/>
        <w:left w:val="none" w:sz="0" w:space="0" w:color="auto"/>
        <w:bottom w:val="none" w:sz="0" w:space="0" w:color="auto"/>
        <w:right w:val="none" w:sz="0" w:space="0" w:color="auto"/>
      </w:divBdr>
    </w:div>
    <w:div w:id="307562220">
      <w:bodyDiv w:val="1"/>
      <w:marLeft w:val="0"/>
      <w:marRight w:val="0"/>
      <w:marTop w:val="0"/>
      <w:marBottom w:val="0"/>
      <w:divBdr>
        <w:top w:val="none" w:sz="0" w:space="0" w:color="auto"/>
        <w:left w:val="none" w:sz="0" w:space="0" w:color="auto"/>
        <w:bottom w:val="none" w:sz="0" w:space="0" w:color="auto"/>
        <w:right w:val="none" w:sz="0" w:space="0" w:color="auto"/>
      </w:divBdr>
    </w:div>
    <w:div w:id="311494977">
      <w:bodyDiv w:val="1"/>
      <w:marLeft w:val="0"/>
      <w:marRight w:val="0"/>
      <w:marTop w:val="0"/>
      <w:marBottom w:val="0"/>
      <w:divBdr>
        <w:top w:val="none" w:sz="0" w:space="0" w:color="auto"/>
        <w:left w:val="none" w:sz="0" w:space="0" w:color="auto"/>
        <w:bottom w:val="none" w:sz="0" w:space="0" w:color="auto"/>
        <w:right w:val="none" w:sz="0" w:space="0" w:color="auto"/>
      </w:divBdr>
    </w:div>
    <w:div w:id="311980802">
      <w:bodyDiv w:val="1"/>
      <w:marLeft w:val="0"/>
      <w:marRight w:val="0"/>
      <w:marTop w:val="0"/>
      <w:marBottom w:val="0"/>
      <w:divBdr>
        <w:top w:val="none" w:sz="0" w:space="0" w:color="auto"/>
        <w:left w:val="none" w:sz="0" w:space="0" w:color="auto"/>
        <w:bottom w:val="none" w:sz="0" w:space="0" w:color="auto"/>
        <w:right w:val="none" w:sz="0" w:space="0" w:color="auto"/>
      </w:divBdr>
    </w:div>
    <w:div w:id="314652842">
      <w:bodyDiv w:val="1"/>
      <w:marLeft w:val="0"/>
      <w:marRight w:val="0"/>
      <w:marTop w:val="0"/>
      <w:marBottom w:val="0"/>
      <w:divBdr>
        <w:top w:val="none" w:sz="0" w:space="0" w:color="auto"/>
        <w:left w:val="none" w:sz="0" w:space="0" w:color="auto"/>
        <w:bottom w:val="none" w:sz="0" w:space="0" w:color="auto"/>
        <w:right w:val="none" w:sz="0" w:space="0" w:color="auto"/>
      </w:divBdr>
    </w:div>
    <w:div w:id="315452748">
      <w:bodyDiv w:val="1"/>
      <w:marLeft w:val="0"/>
      <w:marRight w:val="0"/>
      <w:marTop w:val="0"/>
      <w:marBottom w:val="0"/>
      <w:divBdr>
        <w:top w:val="none" w:sz="0" w:space="0" w:color="auto"/>
        <w:left w:val="none" w:sz="0" w:space="0" w:color="auto"/>
        <w:bottom w:val="none" w:sz="0" w:space="0" w:color="auto"/>
        <w:right w:val="none" w:sz="0" w:space="0" w:color="auto"/>
      </w:divBdr>
    </w:div>
    <w:div w:id="318309152">
      <w:bodyDiv w:val="1"/>
      <w:marLeft w:val="0"/>
      <w:marRight w:val="0"/>
      <w:marTop w:val="0"/>
      <w:marBottom w:val="0"/>
      <w:divBdr>
        <w:top w:val="none" w:sz="0" w:space="0" w:color="auto"/>
        <w:left w:val="none" w:sz="0" w:space="0" w:color="auto"/>
        <w:bottom w:val="none" w:sz="0" w:space="0" w:color="auto"/>
        <w:right w:val="none" w:sz="0" w:space="0" w:color="auto"/>
      </w:divBdr>
    </w:div>
    <w:div w:id="319894005">
      <w:bodyDiv w:val="1"/>
      <w:marLeft w:val="0"/>
      <w:marRight w:val="0"/>
      <w:marTop w:val="0"/>
      <w:marBottom w:val="0"/>
      <w:divBdr>
        <w:top w:val="none" w:sz="0" w:space="0" w:color="auto"/>
        <w:left w:val="none" w:sz="0" w:space="0" w:color="auto"/>
        <w:bottom w:val="none" w:sz="0" w:space="0" w:color="auto"/>
        <w:right w:val="none" w:sz="0" w:space="0" w:color="auto"/>
      </w:divBdr>
    </w:div>
    <w:div w:id="320157711">
      <w:bodyDiv w:val="1"/>
      <w:marLeft w:val="0"/>
      <w:marRight w:val="0"/>
      <w:marTop w:val="0"/>
      <w:marBottom w:val="0"/>
      <w:divBdr>
        <w:top w:val="none" w:sz="0" w:space="0" w:color="auto"/>
        <w:left w:val="none" w:sz="0" w:space="0" w:color="auto"/>
        <w:bottom w:val="none" w:sz="0" w:space="0" w:color="auto"/>
        <w:right w:val="none" w:sz="0" w:space="0" w:color="auto"/>
      </w:divBdr>
    </w:div>
    <w:div w:id="320620029">
      <w:bodyDiv w:val="1"/>
      <w:marLeft w:val="0"/>
      <w:marRight w:val="0"/>
      <w:marTop w:val="0"/>
      <w:marBottom w:val="0"/>
      <w:divBdr>
        <w:top w:val="none" w:sz="0" w:space="0" w:color="auto"/>
        <w:left w:val="none" w:sz="0" w:space="0" w:color="auto"/>
        <w:bottom w:val="none" w:sz="0" w:space="0" w:color="auto"/>
        <w:right w:val="none" w:sz="0" w:space="0" w:color="auto"/>
      </w:divBdr>
    </w:div>
    <w:div w:id="321397722">
      <w:bodyDiv w:val="1"/>
      <w:marLeft w:val="0"/>
      <w:marRight w:val="0"/>
      <w:marTop w:val="0"/>
      <w:marBottom w:val="0"/>
      <w:divBdr>
        <w:top w:val="none" w:sz="0" w:space="0" w:color="auto"/>
        <w:left w:val="none" w:sz="0" w:space="0" w:color="auto"/>
        <w:bottom w:val="none" w:sz="0" w:space="0" w:color="auto"/>
        <w:right w:val="none" w:sz="0" w:space="0" w:color="auto"/>
      </w:divBdr>
    </w:div>
    <w:div w:id="321734937">
      <w:bodyDiv w:val="1"/>
      <w:marLeft w:val="0"/>
      <w:marRight w:val="0"/>
      <w:marTop w:val="0"/>
      <w:marBottom w:val="0"/>
      <w:divBdr>
        <w:top w:val="none" w:sz="0" w:space="0" w:color="auto"/>
        <w:left w:val="none" w:sz="0" w:space="0" w:color="auto"/>
        <w:bottom w:val="none" w:sz="0" w:space="0" w:color="auto"/>
        <w:right w:val="none" w:sz="0" w:space="0" w:color="auto"/>
      </w:divBdr>
    </w:div>
    <w:div w:id="321979600">
      <w:bodyDiv w:val="1"/>
      <w:marLeft w:val="0"/>
      <w:marRight w:val="0"/>
      <w:marTop w:val="0"/>
      <w:marBottom w:val="0"/>
      <w:divBdr>
        <w:top w:val="none" w:sz="0" w:space="0" w:color="auto"/>
        <w:left w:val="none" w:sz="0" w:space="0" w:color="auto"/>
        <w:bottom w:val="none" w:sz="0" w:space="0" w:color="auto"/>
        <w:right w:val="none" w:sz="0" w:space="0" w:color="auto"/>
      </w:divBdr>
    </w:div>
    <w:div w:id="322974568">
      <w:bodyDiv w:val="1"/>
      <w:marLeft w:val="0"/>
      <w:marRight w:val="0"/>
      <w:marTop w:val="0"/>
      <w:marBottom w:val="0"/>
      <w:divBdr>
        <w:top w:val="none" w:sz="0" w:space="0" w:color="auto"/>
        <w:left w:val="none" w:sz="0" w:space="0" w:color="auto"/>
        <w:bottom w:val="none" w:sz="0" w:space="0" w:color="auto"/>
        <w:right w:val="none" w:sz="0" w:space="0" w:color="auto"/>
      </w:divBdr>
    </w:div>
    <w:div w:id="323512973">
      <w:bodyDiv w:val="1"/>
      <w:marLeft w:val="0"/>
      <w:marRight w:val="0"/>
      <w:marTop w:val="0"/>
      <w:marBottom w:val="0"/>
      <w:divBdr>
        <w:top w:val="none" w:sz="0" w:space="0" w:color="auto"/>
        <w:left w:val="none" w:sz="0" w:space="0" w:color="auto"/>
        <w:bottom w:val="none" w:sz="0" w:space="0" w:color="auto"/>
        <w:right w:val="none" w:sz="0" w:space="0" w:color="auto"/>
      </w:divBdr>
    </w:div>
    <w:div w:id="329646538">
      <w:bodyDiv w:val="1"/>
      <w:marLeft w:val="0"/>
      <w:marRight w:val="0"/>
      <w:marTop w:val="0"/>
      <w:marBottom w:val="0"/>
      <w:divBdr>
        <w:top w:val="none" w:sz="0" w:space="0" w:color="auto"/>
        <w:left w:val="none" w:sz="0" w:space="0" w:color="auto"/>
        <w:bottom w:val="none" w:sz="0" w:space="0" w:color="auto"/>
        <w:right w:val="none" w:sz="0" w:space="0" w:color="auto"/>
      </w:divBdr>
    </w:div>
    <w:div w:id="333848824">
      <w:bodyDiv w:val="1"/>
      <w:marLeft w:val="0"/>
      <w:marRight w:val="0"/>
      <w:marTop w:val="0"/>
      <w:marBottom w:val="0"/>
      <w:divBdr>
        <w:top w:val="none" w:sz="0" w:space="0" w:color="auto"/>
        <w:left w:val="none" w:sz="0" w:space="0" w:color="auto"/>
        <w:bottom w:val="none" w:sz="0" w:space="0" w:color="auto"/>
        <w:right w:val="none" w:sz="0" w:space="0" w:color="auto"/>
      </w:divBdr>
    </w:div>
    <w:div w:id="337467539">
      <w:bodyDiv w:val="1"/>
      <w:marLeft w:val="0"/>
      <w:marRight w:val="0"/>
      <w:marTop w:val="0"/>
      <w:marBottom w:val="0"/>
      <w:divBdr>
        <w:top w:val="none" w:sz="0" w:space="0" w:color="auto"/>
        <w:left w:val="none" w:sz="0" w:space="0" w:color="auto"/>
        <w:bottom w:val="none" w:sz="0" w:space="0" w:color="auto"/>
        <w:right w:val="none" w:sz="0" w:space="0" w:color="auto"/>
      </w:divBdr>
    </w:div>
    <w:div w:id="338430232">
      <w:bodyDiv w:val="1"/>
      <w:marLeft w:val="0"/>
      <w:marRight w:val="0"/>
      <w:marTop w:val="0"/>
      <w:marBottom w:val="0"/>
      <w:divBdr>
        <w:top w:val="none" w:sz="0" w:space="0" w:color="auto"/>
        <w:left w:val="none" w:sz="0" w:space="0" w:color="auto"/>
        <w:bottom w:val="none" w:sz="0" w:space="0" w:color="auto"/>
        <w:right w:val="none" w:sz="0" w:space="0" w:color="auto"/>
      </w:divBdr>
    </w:div>
    <w:div w:id="339089911">
      <w:bodyDiv w:val="1"/>
      <w:marLeft w:val="0"/>
      <w:marRight w:val="0"/>
      <w:marTop w:val="0"/>
      <w:marBottom w:val="0"/>
      <w:divBdr>
        <w:top w:val="none" w:sz="0" w:space="0" w:color="auto"/>
        <w:left w:val="none" w:sz="0" w:space="0" w:color="auto"/>
        <w:bottom w:val="none" w:sz="0" w:space="0" w:color="auto"/>
        <w:right w:val="none" w:sz="0" w:space="0" w:color="auto"/>
      </w:divBdr>
    </w:div>
    <w:div w:id="341517808">
      <w:bodyDiv w:val="1"/>
      <w:marLeft w:val="0"/>
      <w:marRight w:val="0"/>
      <w:marTop w:val="0"/>
      <w:marBottom w:val="0"/>
      <w:divBdr>
        <w:top w:val="none" w:sz="0" w:space="0" w:color="auto"/>
        <w:left w:val="none" w:sz="0" w:space="0" w:color="auto"/>
        <w:bottom w:val="none" w:sz="0" w:space="0" w:color="auto"/>
        <w:right w:val="none" w:sz="0" w:space="0" w:color="auto"/>
      </w:divBdr>
    </w:div>
    <w:div w:id="342784572">
      <w:bodyDiv w:val="1"/>
      <w:marLeft w:val="0"/>
      <w:marRight w:val="0"/>
      <w:marTop w:val="0"/>
      <w:marBottom w:val="0"/>
      <w:divBdr>
        <w:top w:val="none" w:sz="0" w:space="0" w:color="auto"/>
        <w:left w:val="none" w:sz="0" w:space="0" w:color="auto"/>
        <w:bottom w:val="none" w:sz="0" w:space="0" w:color="auto"/>
        <w:right w:val="none" w:sz="0" w:space="0" w:color="auto"/>
      </w:divBdr>
    </w:div>
    <w:div w:id="345182250">
      <w:bodyDiv w:val="1"/>
      <w:marLeft w:val="0"/>
      <w:marRight w:val="0"/>
      <w:marTop w:val="0"/>
      <w:marBottom w:val="0"/>
      <w:divBdr>
        <w:top w:val="none" w:sz="0" w:space="0" w:color="auto"/>
        <w:left w:val="none" w:sz="0" w:space="0" w:color="auto"/>
        <w:bottom w:val="none" w:sz="0" w:space="0" w:color="auto"/>
        <w:right w:val="none" w:sz="0" w:space="0" w:color="auto"/>
      </w:divBdr>
    </w:div>
    <w:div w:id="345451034">
      <w:bodyDiv w:val="1"/>
      <w:marLeft w:val="0"/>
      <w:marRight w:val="0"/>
      <w:marTop w:val="0"/>
      <w:marBottom w:val="0"/>
      <w:divBdr>
        <w:top w:val="none" w:sz="0" w:space="0" w:color="auto"/>
        <w:left w:val="none" w:sz="0" w:space="0" w:color="auto"/>
        <w:bottom w:val="none" w:sz="0" w:space="0" w:color="auto"/>
        <w:right w:val="none" w:sz="0" w:space="0" w:color="auto"/>
      </w:divBdr>
    </w:div>
    <w:div w:id="346759075">
      <w:bodyDiv w:val="1"/>
      <w:marLeft w:val="0"/>
      <w:marRight w:val="0"/>
      <w:marTop w:val="0"/>
      <w:marBottom w:val="0"/>
      <w:divBdr>
        <w:top w:val="none" w:sz="0" w:space="0" w:color="auto"/>
        <w:left w:val="none" w:sz="0" w:space="0" w:color="auto"/>
        <w:bottom w:val="none" w:sz="0" w:space="0" w:color="auto"/>
        <w:right w:val="none" w:sz="0" w:space="0" w:color="auto"/>
      </w:divBdr>
    </w:div>
    <w:div w:id="347296100">
      <w:bodyDiv w:val="1"/>
      <w:marLeft w:val="0"/>
      <w:marRight w:val="0"/>
      <w:marTop w:val="0"/>
      <w:marBottom w:val="0"/>
      <w:divBdr>
        <w:top w:val="none" w:sz="0" w:space="0" w:color="auto"/>
        <w:left w:val="none" w:sz="0" w:space="0" w:color="auto"/>
        <w:bottom w:val="none" w:sz="0" w:space="0" w:color="auto"/>
        <w:right w:val="none" w:sz="0" w:space="0" w:color="auto"/>
      </w:divBdr>
    </w:div>
    <w:div w:id="348024980">
      <w:bodyDiv w:val="1"/>
      <w:marLeft w:val="0"/>
      <w:marRight w:val="0"/>
      <w:marTop w:val="0"/>
      <w:marBottom w:val="0"/>
      <w:divBdr>
        <w:top w:val="none" w:sz="0" w:space="0" w:color="auto"/>
        <w:left w:val="none" w:sz="0" w:space="0" w:color="auto"/>
        <w:bottom w:val="none" w:sz="0" w:space="0" w:color="auto"/>
        <w:right w:val="none" w:sz="0" w:space="0" w:color="auto"/>
      </w:divBdr>
    </w:div>
    <w:div w:id="348067971">
      <w:bodyDiv w:val="1"/>
      <w:marLeft w:val="0"/>
      <w:marRight w:val="0"/>
      <w:marTop w:val="0"/>
      <w:marBottom w:val="0"/>
      <w:divBdr>
        <w:top w:val="none" w:sz="0" w:space="0" w:color="auto"/>
        <w:left w:val="none" w:sz="0" w:space="0" w:color="auto"/>
        <w:bottom w:val="none" w:sz="0" w:space="0" w:color="auto"/>
        <w:right w:val="none" w:sz="0" w:space="0" w:color="auto"/>
      </w:divBdr>
    </w:div>
    <w:div w:id="349917905">
      <w:bodyDiv w:val="1"/>
      <w:marLeft w:val="0"/>
      <w:marRight w:val="0"/>
      <w:marTop w:val="0"/>
      <w:marBottom w:val="0"/>
      <w:divBdr>
        <w:top w:val="none" w:sz="0" w:space="0" w:color="auto"/>
        <w:left w:val="none" w:sz="0" w:space="0" w:color="auto"/>
        <w:bottom w:val="none" w:sz="0" w:space="0" w:color="auto"/>
        <w:right w:val="none" w:sz="0" w:space="0" w:color="auto"/>
      </w:divBdr>
    </w:div>
    <w:div w:id="350494411">
      <w:bodyDiv w:val="1"/>
      <w:marLeft w:val="0"/>
      <w:marRight w:val="0"/>
      <w:marTop w:val="0"/>
      <w:marBottom w:val="0"/>
      <w:divBdr>
        <w:top w:val="none" w:sz="0" w:space="0" w:color="auto"/>
        <w:left w:val="none" w:sz="0" w:space="0" w:color="auto"/>
        <w:bottom w:val="none" w:sz="0" w:space="0" w:color="auto"/>
        <w:right w:val="none" w:sz="0" w:space="0" w:color="auto"/>
      </w:divBdr>
    </w:div>
    <w:div w:id="351498077">
      <w:bodyDiv w:val="1"/>
      <w:marLeft w:val="0"/>
      <w:marRight w:val="0"/>
      <w:marTop w:val="0"/>
      <w:marBottom w:val="0"/>
      <w:divBdr>
        <w:top w:val="none" w:sz="0" w:space="0" w:color="auto"/>
        <w:left w:val="none" w:sz="0" w:space="0" w:color="auto"/>
        <w:bottom w:val="none" w:sz="0" w:space="0" w:color="auto"/>
        <w:right w:val="none" w:sz="0" w:space="0" w:color="auto"/>
      </w:divBdr>
    </w:div>
    <w:div w:id="353579719">
      <w:bodyDiv w:val="1"/>
      <w:marLeft w:val="0"/>
      <w:marRight w:val="0"/>
      <w:marTop w:val="0"/>
      <w:marBottom w:val="0"/>
      <w:divBdr>
        <w:top w:val="none" w:sz="0" w:space="0" w:color="auto"/>
        <w:left w:val="none" w:sz="0" w:space="0" w:color="auto"/>
        <w:bottom w:val="none" w:sz="0" w:space="0" w:color="auto"/>
        <w:right w:val="none" w:sz="0" w:space="0" w:color="auto"/>
      </w:divBdr>
    </w:div>
    <w:div w:id="355425427">
      <w:bodyDiv w:val="1"/>
      <w:marLeft w:val="0"/>
      <w:marRight w:val="0"/>
      <w:marTop w:val="0"/>
      <w:marBottom w:val="0"/>
      <w:divBdr>
        <w:top w:val="none" w:sz="0" w:space="0" w:color="auto"/>
        <w:left w:val="none" w:sz="0" w:space="0" w:color="auto"/>
        <w:bottom w:val="none" w:sz="0" w:space="0" w:color="auto"/>
        <w:right w:val="none" w:sz="0" w:space="0" w:color="auto"/>
      </w:divBdr>
    </w:div>
    <w:div w:id="356974906">
      <w:bodyDiv w:val="1"/>
      <w:marLeft w:val="0"/>
      <w:marRight w:val="0"/>
      <w:marTop w:val="0"/>
      <w:marBottom w:val="0"/>
      <w:divBdr>
        <w:top w:val="none" w:sz="0" w:space="0" w:color="auto"/>
        <w:left w:val="none" w:sz="0" w:space="0" w:color="auto"/>
        <w:bottom w:val="none" w:sz="0" w:space="0" w:color="auto"/>
        <w:right w:val="none" w:sz="0" w:space="0" w:color="auto"/>
      </w:divBdr>
    </w:div>
    <w:div w:id="357436449">
      <w:bodyDiv w:val="1"/>
      <w:marLeft w:val="0"/>
      <w:marRight w:val="0"/>
      <w:marTop w:val="0"/>
      <w:marBottom w:val="0"/>
      <w:divBdr>
        <w:top w:val="none" w:sz="0" w:space="0" w:color="auto"/>
        <w:left w:val="none" w:sz="0" w:space="0" w:color="auto"/>
        <w:bottom w:val="none" w:sz="0" w:space="0" w:color="auto"/>
        <w:right w:val="none" w:sz="0" w:space="0" w:color="auto"/>
      </w:divBdr>
    </w:div>
    <w:div w:id="358357571">
      <w:bodyDiv w:val="1"/>
      <w:marLeft w:val="0"/>
      <w:marRight w:val="0"/>
      <w:marTop w:val="0"/>
      <w:marBottom w:val="0"/>
      <w:divBdr>
        <w:top w:val="none" w:sz="0" w:space="0" w:color="auto"/>
        <w:left w:val="none" w:sz="0" w:space="0" w:color="auto"/>
        <w:bottom w:val="none" w:sz="0" w:space="0" w:color="auto"/>
        <w:right w:val="none" w:sz="0" w:space="0" w:color="auto"/>
      </w:divBdr>
    </w:div>
    <w:div w:id="360207481">
      <w:bodyDiv w:val="1"/>
      <w:marLeft w:val="0"/>
      <w:marRight w:val="0"/>
      <w:marTop w:val="0"/>
      <w:marBottom w:val="0"/>
      <w:divBdr>
        <w:top w:val="none" w:sz="0" w:space="0" w:color="auto"/>
        <w:left w:val="none" w:sz="0" w:space="0" w:color="auto"/>
        <w:bottom w:val="none" w:sz="0" w:space="0" w:color="auto"/>
        <w:right w:val="none" w:sz="0" w:space="0" w:color="auto"/>
      </w:divBdr>
    </w:div>
    <w:div w:id="364868251">
      <w:bodyDiv w:val="1"/>
      <w:marLeft w:val="0"/>
      <w:marRight w:val="0"/>
      <w:marTop w:val="0"/>
      <w:marBottom w:val="0"/>
      <w:divBdr>
        <w:top w:val="none" w:sz="0" w:space="0" w:color="auto"/>
        <w:left w:val="none" w:sz="0" w:space="0" w:color="auto"/>
        <w:bottom w:val="none" w:sz="0" w:space="0" w:color="auto"/>
        <w:right w:val="none" w:sz="0" w:space="0" w:color="auto"/>
      </w:divBdr>
    </w:div>
    <w:div w:id="365375063">
      <w:bodyDiv w:val="1"/>
      <w:marLeft w:val="0"/>
      <w:marRight w:val="0"/>
      <w:marTop w:val="0"/>
      <w:marBottom w:val="0"/>
      <w:divBdr>
        <w:top w:val="none" w:sz="0" w:space="0" w:color="auto"/>
        <w:left w:val="none" w:sz="0" w:space="0" w:color="auto"/>
        <w:bottom w:val="none" w:sz="0" w:space="0" w:color="auto"/>
        <w:right w:val="none" w:sz="0" w:space="0" w:color="auto"/>
      </w:divBdr>
    </w:div>
    <w:div w:id="370148854">
      <w:bodyDiv w:val="1"/>
      <w:marLeft w:val="0"/>
      <w:marRight w:val="0"/>
      <w:marTop w:val="0"/>
      <w:marBottom w:val="0"/>
      <w:divBdr>
        <w:top w:val="none" w:sz="0" w:space="0" w:color="auto"/>
        <w:left w:val="none" w:sz="0" w:space="0" w:color="auto"/>
        <w:bottom w:val="none" w:sz="0" w:space="0" w:color="auto"/>
        <w:right w:val="none" w:sz="0" w:space="0" w:color="auto"/>
      </w:divBdr>
    </w:div>
    <w:div w:id="372507295">
      <w:bodyDiv w:val="1"/>
      <w:marLeft w:val="0"/>
      <w:marRight w:val="0"/>
      <w:marTop w:val="0"/>
      <w:marBottom w:val="0"/>
      <w:divBdr>
        <w:top w:val="none" w:sz="0" w:space="0" w:color="auto"/>
        <w:left w:val="none" w:sz="0" w:space="0" w:color="auto"/>
        <w:bottom w:val="none" w:sz="0" w:space="0" w:color="auto"/>
        <w:right w:val="none" w:sz="0" w:space="0" w:color="auto"/>
      </w:divBdr>
    </w:div>
    <w:div w:id="373044229">
      <w:bodyDiv w:val="1"/>
      <w:marLeft w:val="0"/>
      <w:marRight w:val="0"/>
      <w:marTop w:val="0"/>
      <w:marBottom w:val="0"/>
      <w:divBdr>
        <w:top w:val="none" w:sz="0" w:space="0" w:color="auto"/>
        <w:left w:val="none" w:sz="0" w:space="0" w:color="auto"/>
        <w:bottom w:val="none" w:sz="0" w:space="0" w:color="auto"/>
        <w:right w:val="none" w:sz="0" w:space="0" w:color="auto"/>
      </w:divBdr>
    </w:div>
    <w:div w:id="374887336">
      <w:bodyDiv w:val="1"/>
      <w:marLeft w:val="0"/>
      <w:marRight w:val="0"/>
      <w:marTop w:val="0"/>
      <w:marBottom w:val="0"/>
      <w:divBdr>
        <w:top w:val="none" w:sz="0" w:space="0" w:color="auto"/>
        <w:left w:val="none" w:sz="0" w:space="0" w:color="auto"/>
        <w:bottom w:val="none" w:sz="0" w:space="0" w:color="auto"/>
        <w:right w:val="none" w:sz="0" w:space="0" w:color="auto"/>
      </w:divBdr>
    </w:div>
    <w:div w:id="377701381">
      <w:bodyDiv w:val="1"/>
      <w:marLeft w:val="0"/>
      <w:marRight w:val="0"/>
      <w:marTop w:val="0"/>
      <w:marBottom w:val="0"/>
      <w:divBdr>
        <w:top w:val="none" w:sz="0" w:space="0" w:color="auto"/>
        <w:left w:val="none" w:sz="0" w:space="0" w:color="auto"/>
        <w:bottom w:val="none" w:sz="0" w:space="0" w:color="auto"/>
        <w:right w:val="none" w:sz="0" w:space="0" w:color="auto"/>
      </w:divBdr>
    </w:div>
    <w:div w:id="378668422">
      <w:bodyDiv w:val="1"/>
      <w:marLeft w:val="0"/>
      <w:marRight w:val="0"/>
      <w:marTop w:val="0"/>
      <w:marBottom w:val="0"/>
      <w:divBdr>
        <w:top w:val="none" w:sz="0" w:space="0" w:color="auto"/>
        <w:left w:val="none" w:sz="0" w:space="0" w:color="auto"/>
        <w:bottom w:val="none" w:sz="0" w:space="0" w:color="auto"/>
        <w:right w:val="none" w:sz="0" w:space="0" w:color="auto"/>
      </w:divBdr>
    </w:div>
    <w:div w:id="379523334">
      <w:bodyDiv w:val="1"/>
      <w:marLeft w:val="0"/>
      <w:marRight w:val="0"/>
      <w:marTop w:val="0"/>
      <w:marBottom w:val="0"/>
      <w:divBdr>
        <w:top w:val="none" w:sz="0" w:space="0" w:color="auto"/>
        <w:left w:val="none" w:sz="0" w:space="0" w:color="auto"/>
        <w:bottom w:val="none" w:sz="0" w:space="0" w:color="auto"/>
        <w:right w:val="none" w:sz="0" w:space="0" w:color="auto"/>
      </w:divBdr>
    </w:div>
    <w:div w:id="380177060">
      <w:bodyDiv w:val="1"/>
      <w:marLeft w:val="0"/>
      <w:marRight w:val="0"/>
      <w:marTop w:val="0"/>
      <w:marBottom w:val="0"/>
      <w:divBdr>
        <w:top w:val="none" w:sz="0" w:space="0" w:color="auto"/>
        <w:left w:val="none" w:sz="0" w:space="0" w:color="auto"/>
        <w:bottom w:val="none" w:sz="0" w:space="0" w:color="auto"/>
        <w:right w:val="none" w:sz="0" w:space="0" w:color="auto"/>
      </w:divBdr>
    </w:div>
    <w:div w:id="380593126">
      <w:bodyDiv w:val="1"/>
      <w:marLeft w:val="0"/>
      <w:marRight w:val="0"/>
      <w:marTop w:val="0"/>
      <w:marBottom w:val="0"/>
      <w:divBdr>
        <w:top w:val="none" w:sz="0" w:space="0" w:color="auto"/>
        <w:left w:val="none" w:sz="0" w:space="0" w:color="auto"/>
        <w:bottom w:val="none" w:sz="0" w:space="0" w:color="auto"/>
        <w:right w:val="none" w:sz="0" w:space="0" w:color="auto"/>
      </w:divBdr>
    </w:div>
    <w:div w:id="383532284">
      <w:bodyDiv w:val="1"/>
      <w:marLeft w:val="0"/>
      <w:marRight w:val="0"/>
      <w:marTop w:val="0"/>
      <w:marBottom w:val="0"/>
      <w:divBdr>
        <w:top w:val="none" w:sz="0" w:space="0" w:color="auto"/>
        <w:left w:val="none" w:sz="0" w:space="0" w:color="auto"/>
        <w:bottom w:val="none" w:sz="0" w:space="0" w:color="auto"/>
        <w:right w:val="none" w:sz="0" w:space="0" w:color="auto"/>
      </w:divBdr>
    </w:div>
    <w:div w:id="385953604">
      <w:bodyDiv w:val="1"/>
      <w:marLeft w:val="0"/>
      <w:marRight w:val="0"/>
      <w:marTop w:val="0"/>
      <w:marBottom w:val="0"/>
      <w:divBdr>
        <w:top w:val="none" w:sz="0" w:space="0" w:color="auto"/>
        <w:left w:val="none" w:sz="0" w:space="0" w:color="auto"/>
        <w:bottom w:val="none" w:sz="0" w:space="0" w:color="auto"/>
        <w:right w:val="none" w:sz="0" w:space="0" w:color="auto"/>
      </w:divBdr>
    </w:div>
    <w:div w:id="386756613">
      <w:bodyDiv w:val="1"/>
      <w:marLeft w:val="0"/>
      <w:marRight w:val="0"/>
      <w:marTop w:val="0"/>
      <w:marBottom w:val="0"/>
      <w:divBdr>
        <w:top w:val="none" w:sz="0" w:space="0" w:color="auto"/>
        <w:left w:val="none" w:sz="0" w:space="0" w:color="auto"/>
        <w:bottom w:val="none" w:sz="0" w:space="0" w:color="auto"/>
        <w:right w:val="none" w:sz="0" w:space="0" w:color="auto"/>
      </w:divBdr>
    </w:div>
    <w:div w:id="388656022">
      <w:bodyDiv w:val="1"/>
      <w:marLeft w:val="0"/>
      <w:marRight w:val="0"/>
      <w:marTop w:val="0"/>
      <w:marBottom w:val="0"/>
      <w:divBdr>
        <w:top w:val="none" w:sz="0" w:space="0" w:color="auto"/>
        <w:left w:val="none" w:sz="0" w:space="0" w:color="auto"/>
        <w:bottom w:val="none" w:sz="0" w:space="0" w:color="auto"/>
        <w:right w:val="none" w:sz="0" w:space="0" w:color="auto"/>
      </w:divBdr>
    </w:div>
    <w:div w:id="388967641">
      <w:bodyDiv w:val="1"/>
      <w:marLeft w:val="0"/>
      <w:marRight w:val="0"/>
      <w:marTop w:val="0"/>
      <w:marBottom w:val="0"/>
      <w:divBdr>
        <w:top w:val="none" w:sz="0" w:space="0" w:color="auto"/>
        <w:left w:val="none" w:sz="0" w:space="0" w:color="auto"/>
        <w:bottom w:val="none" w:sz="0" w:space="0" w:color="auto"/>
        <w:right w:val="none" w:sz="0" w:space="0" w:color="auto"/>
      </w:divBdr>
    </w:div>
    <w:div w:id="389035829">
      <w:bodyDiv w:val="1"/>
      <w:marLeft w:val="0"/>
      <w:marRight w:val="0"/>
      <w:marTop w:val="0"/>
      <w:marBottom w:val="0"/>
      <w:divBdr>
        <w:top w:val="none" w:sz="0" w:space="0" w:color="auto"/>
        <w:left w:val="none" w:sz="0" w:space="0" w:color="auto"/>
        <w:bottom w:val="none" w:sz="0" w:space="0" w:color="auto"/>
        <w:right w:val="none" w:sz="0" w:space="0" w:color="auto"/>
      </w:divBdr>
    </w:div>
    <w:div w:id="391081374">
      <w:bodyDiv w:val="1"/>
      <w:marLeft w:val="0"/>
      <w:marRight w:val="0"/>
      <w:marTop w:val="0"/>
      <w:marBottom w:val="0"/>
      <w:divBdr>
        <w:top w:val="none" w:sz="0" w:space="0" w:color="auto"/>
        <w:left w:val="none" w:sz="0" w:space="0" w:color="auto"/>
        <w:bottom w:val="none" w:sz="0" w:space="0" w:color="auto"/>
        <w:right w:val="none" w:sz="0" w:space="0" w:color="auto"/>
      </w:divBdr>
    </w:div>
    <w:div w:id="392117327">
      <w:bodyDiv w:val="1"/>
      <w:marLeft w:val="0"/>
      <w:marRight w:val="0"/>
      <w:marTop w:val="0"/>
      <w:marBottom w:val="0"/>
      <w:divBdr>
        <w:top w:val="none" w:sz="0" w:space="0" w:color="auto"/>
        <w:left w:val="none" w:sz="0" w:space="0" w:color="auto"/>
        <w:bottom w:val="none" w:sz="0" w:space="0" w:color="auto"/>
        <w:right w:val="none" w:sz="0" w:space="0" w:color="auto"/>
      </w:divBdr>
    </w:div>
    <w:div w:id="393939912">
      <w:bodyDiv w:val="1"/>
      <w:marLeft w:val="0"/>
      <w:marRight w:val="0"/>
      <w:marTop w:val="0"/>
      <w:marBottom w:val="0"/>
      <w:divBdr>
        <w:top w:val="none" w:sz="0" w:space="0" w:color="auto"/>
        <w:left w:val="none" w:sz="0" w:space="0" w:color="auto"/>
        <w:bottom w:val="none" w:sz="0" w:space="0" w:color="auto"/>
        <w:right w:val="none" w:sz="0" w:space="0" w:color="auto"/>
      </w:divBdr>
    </w:div>
    <w:div w:id="393967297">
      <w:bodyDiv w:val="1"/>
      <w:marLeft w:val="0"/>
      <w:marRight w:val="0"/>
      <w:marTop w:val="0"/>
      <w:marBottom w:val="0"/>
      <w:divBdr>
        <w:top w:val="none" w:sz="0" w:space="0" w:color="auto"/>
        <w:left w:val="none" w:sz="0" w:space="0" w:color="auto"/>
        <w:bottom w:val="none" w:sz="0" w:space="0" w:color="auto"/>
        <w:right w:val="none" w:sz="0" w:space="0" w:color="auto"/>
      </w:divBdr>
    </w:div>
    <w:div w:id="396048852">
      <w:bodyDiv w:val="1"/>
      <w:marLeft w:val="0"/>
      <w:marRight w:val="0"/>
      <w:marTop w:val="0"/>
      <w:marBottom w:val="0"/>
      <w:divBdr>
        <w:top w:val="none" w:sz="0" w:space="0" w:color="auto"/>
        <w:left w:val="none" w:sz="0" w:space="0" w:color="auto"/>
        <w:bottom w:val="none" w:sz="0" w:space="0" w:color="auto"/>
        <w:right w:val="none" w:sz="0" w:space="0" w:color="auto"/>
      </w:divBdr>
    </w:div>
    <w:div w:id="396247592">
      <w:bodyDiv w:val="1"/>
      <w:marLeft w:val="0"/>
      <w:marRight w:val="0"/>
      <w:marTop w:val="0"/>
      <w:marBottom w:val="0"/>
      <w:divBdr>
        <w:top w:val="none" w:sz="0" w:space="0" w:color="auto"/>
        <w:left w:val="none" w:sz="0" w:space="0" w:color="auto"/>
        <w:bottom w:val="none" w:sz="0" w:space="0" w:color="auto"/>
        <w:right w:val="none" w:sz="0" w:space="0" w:color="auto"/>
      </w:divBdr>
    </w:div>
    <w:div w:id="396436842">
      <w:bodyDiv w:val="1"/>
      <w:marLeft w:val="0"/>
      <w:marRight w:val="0"/>
      <w:marTop w:val="0"/>
      <w:marBottom w:val="0"/>
      <w:divBdr>
        <w:top w:val="none" w:sz="0" w:space="0" w:color="auto"/>
        <w:left w:val="none" w:sz="0" w:space="0" w:color="auto"/>
        <w:bottom w:val="none" w:sz="0" w:space="0" w:color="auto"/>
        <w:right w:val="none" w:sz="0" w:space="0" w:color="auto"/>
      </w:divBdr>
    </w:div>
    <w:div w:id="396634961">
      <w:bodyDiv w:val="1"/>
      <w:marLeft w:val="0"/>
      <w:marRight w:val="0"/>
      <w:marTop w:val="0"/>
      <w:marBottom w:val="0"/>
      <w:divBdr>
        <w:top w:val="none" w:sz="0" w:space="0" w:color="auto"/>
        <w:left w:val="none" w:sz="0" w:space="0" w:color="auto"/>
        <w:bottom w:val="none" w:sz="0" w:space="0" w:color="auto"/>
        <w:right w:val="none" w:sz="0" w:space="0" w:color="auto"/>
      </w:divBdr>
    </w:div>
    <w:div w:id="398091619">
      <w:bodyDiv w:val="1"/>
      <w:marLeft w:val="0"/>
      <w:marRight w:val="0"/>
      <w:marTop w:val="0"/>
      <w:marBottom w:val="0"/>
      <w:divBdr>
        <w:top w:val="none" w:sz="0" w:space="0" w:color="auto"/>
        <w:left w:val="none" w:sz="0" w:space="0" w:color="auto"/>
        <w:bottom w:val="none" w:sz="0" w:space="0" w:color="auto"/>
        <w:right w:val="none" w:sz="0" w:space="0" w:color="auto"/>
      </w:divBdr>
    </w:div>
    <w:div w:id="398287909">
      <w:bodyDiv w:val="1"/>
      <w:marLeft w:val="0"/>
      <w:marRight w:val="0"/>
      <w:marTop w:val="0"/>
      <w:marBottom w:val="0"/>
      <w:divBdr>
        <w:top w:val="none" w:sz="0" w:space="0" w:color="auto"/>
        <w:left w:val="none" w:sz="0" w:space="0" w:color="auto"/>
        <w:bottom w:val="none" w:sz="0" w:space="0" w:color="auto"/>
        <w:right w:val="none" w:sz="0" w:space="0" w:color="auto"/>
      </w:divBdr>
    </w:div>
    <w:div w:id="401636364">
      <w:bodyDiv w:val="1"/>
      <w:marLeft w:val="0"/>
      <w:marRight w:val="0"/>
      <w:marTop w:val="0"/>
      <w:marBottom w:val="0"/>
      <w:divBdr>
        <w:top w:val="none" w:sz="0" w:space="0" w:color="auto"/>
        <w:left w:val="none" w:sz="0" w:space="0" w:color="auto"/>
        <w:bottom w:val="none" w:sz="0" w:space="0" w:color="auto"/>
        <w:right w:val="none" w:sz="0" w:space="0" w:color="auto"/>
      </w:divBdr>
    </w:div>
    <w:div w:id="402409153">
      <w:bodyDiv w:val="1"/>
      <w:marLeft w:val="0"/>
      <w:marRight w:val="0"/>
      <w:marTop w:val="0"/>
      <w:marBottom w:val="0"/>
      <w:divBdr>
        <w:top w:val="none" w:sz="0" w:space="0" w:color="auto"/>
        <w:left w:val="none" w:sz="0" w:space="0" w:color="auto"/>
        <w:bottom w:val="none" w:sz="0" w:space="0" w:color="auto"/>
        <w:right w:val="none" w:sz="0" w:space="0" w:color="auto"/>
      </w:divBdr>
    </w:div>
    <w:div w:id="403071600">
      <w:bodyDiv w:val="1"/>
      <w:marLeft w:val="0"/>
      <w:marRight w:val="0"/>
      <w:marTop w:val="0"/>
      <w:marBottom w:val="0"/>
      <w:divBdr>
        <w:top w:val="none" w:sz="0" w:space="0" w:color="auto"/>
        <w:left w:val="none" w:sz="0" w:space="0" w:color="auto"/>
        <w:bottom w:val="none" w:sz="0" w:space="0" w:color="auto"/>
        <w:right w:val="none" w:sz="0" w:space="0" w:color="auto"/>
      </w:divBdr>
    </w:div>
    <w:div w:id="403382233">
      <w:bodyDiv w:val="1"/>
      <w:marLeft w:val="0"/>
      <w:marRight w:val="0"/>
      <w:marTop w:val="0"/>
      <w:marBottom w:val="0"/>
      <w:divBdr>
        <w:top w:val="none" w:sz="0" w:space="0" w:color="auto"/>
        <w:left w:val="none" w:sz="0" w:space="0" w:color="auto"/>
        <w:bottom w:val="none" w:sz="0" w:space="0" w:color="auto"/>
        <w:right w:val="none" w:sz="0" w:space="0" w:color="auto"/>
      </w:divBdr>
    </w:div>
    <w:div w:id="404111010">
      <w:bodyDiv w:val="1"/>
      <w:marLeft w:val="0"/>
      <w:marRight w:val="0"/>
      <w:marTop w:val="0"/>
      <w:marBottom w:val="0"/>
      <w:divBdr>
        <w:top w:val="none" w:sz="0" w:space="0" w:color="auto"/>
        <w:left w:val="none" w:sz="0" w:space="0" w:color="auto"/>
        <w:bottom w:val="none" w:sz="0" w:space="0" w:color="auto"/>
        <w:right w:val="none" w:sz="0" w:space="0" w:color="auto"/>
      </w:divBdr>
    </w:div>
    <w:div w:id="406198101">
      <w:bodyDiv w:val="1"/>
      <w:marLeft w:val="0"/>
      <w:marRight w:val="0"/>
      <w:marTop w:val="0"/>
      <w:marBottom w:val="0"/>
      <w:divBdr>
        <w:top w:val="none" w:sz="0" w:space="0" w:color="auto"/>
        <w:left w:val="none" w:sz="0" w:space="0" w:color="auto"/>
        <w:bottom w:val="none" w:sz="0" w:space="0" w:color="auto"/>
        <w:right w:val="none" w:sz="0" w:space="0" w:color="auto"/>
      </w:divBdr>
    </w:div>
    <w:div w:id="408384369">
      <w:bodyDiv w:val="1"/>
      <w:marLeft w:val="0"/>
      <w:marRight w:val="0"/>
      <w:marTop w:val="0"/>
      <w:marBottom w:val="0"/>
      <w:divBdr>
        <w:top w:val="none" w:sz="0" w:space="0" w:color="auto"/>
        <w:left w:val="none" w:sz="0" w:space="0" w:color="auto"/>
        <w:bottom w:val="none" w:sz="0" w:space="0" w:color="auto"/>
        <w:right w:val="none" w:sz="0" w:space="0" w:color="auto"/>
      </w:divBdr>
    </w:div>
    <w:div w:id="409084386">
      <w:bodyDiv w:val="1"/>
      <w:marLeft w:val="0"/>
      <w:marRight w:val="0"/>
      <w:marTop w:val="0"/>
      <w:marBottom w:val="0"/>
      <w:divBdr>
        <w:top w:val="none" w:sz="0" w:space="0" w:color="auto"/>
        <w:left w:val="none" w:sz="0" w:space="0" w:color="auto"/>
        <w:bottom w:val="none" w:sz="0" w:space="0" w:color="auto"/>
        <w:right w:val="none" w:sz="0" w:space="0" w:color="auto"/>
      </w:divBdr>
    </w:div>
    <w:div w:id="409933798">
      <w:bodyDiv w:val="1"/>
      <w:marLeft w:val="0"/>
      <w:marRight w:val="0"/>
      <w:marTop w:val="0"/>
      <w:marBottom w:val="0"/>
      <w:divBdr>
        <w:top w:val="none" w:sz="0" w:space="0" w:color="auto"/>
        <w:left w:val="none" w:sz="0" w:space="0" w:color="auto"/>
        <w:bottom w:val="none" w:sz="0" w:space="0" w:color="auto"/>
        <w:right w:val="none" w:sz="0" w:space="0" w:color="auto"/>
      </w:divBdr>
    </w:div>
    <w:div w:id="411049306">
      <w:bodyDiv w:val="1"/>
      <w:marLeft w:val="0"/>
      <w:marRight w:val="0"/>
      <w:marTop w:val="0"/>
      <w:marBottom w:val="0"/>
      <w:divBdr>
        <w:top w:val="none" w:sz="0" w:space="0" w:color="auto"/>
        <w:left w:val="none" w:sz="0" w:space="0" w:color="auto"/>
        <w:bottom w:val="none" w:sz="0" w:space="0" w:color="auto"/>
        <w:right w:val="none" w:sz="0" w:space="0" w:color="auto"/>
      </w:divBdr>
    </w:div>
    <w:div w:id="414909767">
      <w:bodyDiv w:val="1"/>
      <w:marLeft w:val="0"/>
      <w:marRight w:val="0"/>
      <w:marTop w:val="0"/>
      <w:marBottom w:val="0"/>
      <w:divBdr>
        <w:top w:val="none" w:sz="0" w:space="0" w:color="auto"/>
        <w:left w:val="none" w:sz="0" w:space="0" w:color="auto"/>
        <w:bottom w:val="none" w:sz="0" w:space="0" w:color="auto"/>
        <w:right w:val="none" w:sz="0" w:space="0" w:color="auto"/>
      </w:divBdr>
    </w:div>
    <w:div w:id="415439251">
      <w:bodyDiv w:val="1"/>
      <w:marLeft w:val="0"/>
      <w:marRight w:val="0"/>
      <w:marTop w:val="0"/>
      <w:marBottom w:val="0"/>
      <w:divBdr>
        <w:top w:val="none" w:sz="0" w:space="0" w:color="auto"/>
        <w:left w:val="none" w:sz="0" w:space="0" w:color="auto"/>
        <w:bottom w:val="none" w:sz="0" w:space="0" w:color="auto"/>
        <w:right w:val="none" w:sz="0" w:space="0" w:color="auto"/>
      </w:divBdr>
    </w:div>
    <w:div w:id="417092832">
      <w:bodyDiv w:val="1"/>
      <w:marLeft w:val="0"/>
      <w:marRight w:val="0"/>
      <w:marTop w:val="0"/>
      <w:marBottom w:val="0"/>
      <w:divBdr>
        <w:top w:val="none" w:sz="0" w:space="0" w:color="auto"/>
        <w:left w:val="none" w:sz="0" w:space="0" w:color="auto"/>
        <w:bottom w:val="none" w:sz="0" w:space="0" w:color="auto"/>
        <w:right w:val="none" w:sz="0" w:space="0" w:color="auto"/>
      </w:divBdr>
    </w:div>
    <w:div w:id="417602999">
      <w:bodyDiv w:val="1"/>
      <w:marLeft w:val="0"/>
      <w:marRight w:val="0"/>
      <w:marTop w:val="0"/>
      <w:marBottom w:val="0"/>
      <w:divBdr>
        <w:top w:val="none" w:sz="0" w:space="0" w:color="auto"/>
        <w:left w:val="none" w:sz="0" w:space="0" w:color="auto"/>
        <w:bottom w:val="none" w:sz="0" w:space="0" w:color="auto"/>
        <w:right w:val="none" w:sz="0" w:space="0" w:color="auto"/>
      </w:divBdr>
    </w:div>
    <w:div w:id="421026916">
      <w:bodyDiv w:val="1"/>
      <w:marLeft w:val="0"/>
      <w:marRight w:val="0"/>
      <w:marTop w:val="0"/>
      <w:marBottom w:val="0"/>
      <w:divBdr>
        <w:top w:val="none" w:sz="0" w:space="0" w:color="auto"/>
        <w:left w:val="none" w:sz="0" w:space="0" w:color="auto"/>
        <w:bottom w:val="none" w:sz="0" w:space="0" w:color="auto"/>
        <w:right w:val="none" w:sz="0" w:space="0" w:color="auto"/>
      </w:divBdr>
    </w:div>
    <w:div w:id="422453686">
      <w:bodyDiv w:val="1"/>
      <w:marLeft w:val="0"/>
      <w:marRight w:val="0"/>
      <w:marTop w:val="0"/>
      <w:marBottom w:val="0"/>
      <w:divBdr>
        <w:top w:val="none" w:sz="0" w:space="0" w:color="auto"/>
        <w:left w:val="none" w:sz="0" w:space="0" w:color="auto"/>
        <w:bottom w:val="none" w:sz="0" w:space="0" w:color="auto"/>
        <w:right w:val="none" w:sz="0" w:space="0" w:color="auto"/>
      </w:divBdr>
    </w:div>
    <w:div w:id="422723702">
      <w:bodyDiv w:val="1"/>
      <w:marLeft w:val="0"/>
      <w:marRight w:val="0"/>
      <w:marTop w:val="0"/>
      <w:marBottom w:val="0"/>
      <w:divBdr>
        <w:top w:val="none" w:sz="0" w:space="0" w:color="auto"/>
        <w:left w:val="none" w:sz="0" w:space="0" w:color="auto"/>
        <w:bottom w:val="none" w:sz="0" w:space="0" w:color="auto"/>
        <w:right w:val="none" w:sz="0" w:space="0" w:color="auto"/>
      </w:divBdr>
    </w:div>
    <w:div w:id="425270806">
      <w:bodyDiv w:val="1"/>
      <w:marLeft w:val="0"/>
      <w:marRight w:val="0"/>
      <w:marTop w:val="0"/>
      <w:marBottom w:val="0"/>
      <w:divBdr>
        <w:top w:val="none" w:sz="0" w:space="0" w:color="auto"/>
        <w:left w:val="none" w:sz="0" w:space="0" w:color="auto"/>
        <w:bottom w:val="none" w:sz="0" w:space="0" w:color="auto"/>
        <w:right w:val="none" w:sz="0" w:space="0" w:color="auto"/>
      </w:divBdr>
    </w:div>
    <w:div w:id="426538878">
      <w:bodyDiv w:val="1"/>
      <w:marLeft w:val="0"/>
      <w:marRight w:val="0"/>
      <w:marTop w:val="0"/>
      <w:marBottom w:val="0"/>
      <w:divBdr>
        <w:top w:val="none" w:sz="0" w:space="0" w:color="auto"/>
        <w:left w:val="none" w:sz="0" w:space="0" w:color="auto"/>
        <w:bottom w:val="none" w:sz="0" w:space="0" w:color="auto"/>
        <w:right w:val="none" w:sz="0" w:space="0" w:color="auto"/>
      </w:divBdr>
    </w:div>
    <w:div w:id="428307699">
      <w:bodyDiv w:val="1"/>
      <w:marLeft w:val="0"/>
      <w:marRight w:val="0"/>
      <w:marTop w:val="0"/>
      <w:marBottom w:val="0"/>
      <w:divBdr>
        <w:top w:val="none" w:sz="0" w:space="0" w:color="auto"/>
        <w:left w:val="none" w:sz="0" w:space="0" w:color="auto"/>
        <w:bottom w:val="none" w:sz="0" w:space="0" w:color="auto"/>
        <w:right w:val="none" w:sz="0" w:space="0" w:color="auto"/>
      </w:divBdr>
    </w:div>
    <w:div w:id="429202639">
      <w:bodyDiv w:val="1"/>
      <w:marLeft w:val="0"/>
      <w:marRight w:val="0"/>
      <w:marTop w:val="0"/>
      <w:marBottom w:val="0"/>
      <w:divBdr>
        <w:top w:val="none" w:sz="0" w:space="0" w:color="auto"/>
        <w:left w:val="none" w:sz="0" w:space="0" w:color="auto"/>
        <w:bottom w:val="none" w:sz="0" w:space="0" w:color="auto"/>
        <w:right w:val="none" w:sz="0" w:space="0" w:color="auto"/>
      </w:divBdr>
    </w:div>
    <w:div w:id="430588580">
      <w:bodyDiv w:val="1"/>
      <w:marLeft w:val="0"/>
      <w:marRight w:val="0"/>
      <w:marTop w:val="0"/>
      <w:marBottom w:val="0"/>
      <w:divBdr>
        <w:top w:val="none" w:sz="0" w:space="0" w:color="auto"/>
        <w:left w:val="none" w:sz="0" w:space="0" w:color="auto"/>
        <w:bottom w:val="none" w:sz="0" w:space="0" w:color="auto"/>
        <w:right w:val="none" w:sz="0" w:space="0" w:color="auto"/>
      </w:divBdr>
    </w:div>
    <w:div w:id="436096816">
      <w:bodyDiv w:val="1"/>
      <w:marLeft w:val="0"/>
      <w:marRight w:val="0"/>
      <w:marTop w:val="0"/>
      <w:marBottom w:val="0"/>
      <w:divBdr>
        <w:top w:val="none" w:sz="0" w:space="0" w:color="auto"/>
        <w:left w:val="none" w:sz="0" w:space="0" w:color="auto"/>
        <w:bottom w:val="none" w:sz="0" w:space="0" w:color="auto"/>
        <w:right w:val="none" w:sz="0" w:space="0" w:color="auto"/>
      </w:divBdr>
    </w:div>
    <w:div w:id="442119599">
      <w:bodyDiv w:val="1"/>
      <w:marLeft w:val="0"/>
      <w:marRight w:val="0"/>
      <w:marTop w:val="0"/>
      <w:marBottom w:val="0"/>
      <w:divBdr>
        <w:top w:val="none" w:sz="0" w:space="0" w:color="auto"/>
        <w:left w:val="none" w:sz="0" w:space="0" w:color="auto"/>
        <w:bottom w:val="none" w:sz="0" w:space="0" w:color="auto"/>
        <w:right w:val="none" w:sz="0" w:space="0" w:color="auto"/>
      </w:divBdr>
    </w:div>
    <w:div w:id="442576446">
      <w:bodyDiv w:val="1"/>
      <w:marLeft w:val="0"/>
      <w:marRight w:val="0"/>
      <w:marTop w:val="0"/>
      <w:marBottom w:val="0"/>
      <w:divBdr>
        <w:top w:val="none" w:sz="0" w:space="0" w:color="auto"/>
        <w:left w:val="none" w:sz="0" w:space="0" w:color="auto"/>
        <w:bottom w:val="none" w:sz="0" w:space="0" w:color="auto"/>
        <w:right w:val="none" w:sz="0" w:space="0" w:color="auto"/>
      </w:divBdr>
    </w:div>
    <w:div w:id="445735336">
      <w:bodyDiv w:val="1"/>
      <w:marLeft w:val="0"/>
      <w:marRight w:val="0"/>
      <w:marTop w:val="0"/>
      <w:marBottom w:val="0"/>
      <w:divBdr>
        <w:top w:val="none" w:sz="0" w:space="0" w:color="auto"/>
        <w:left w:val="none" w:sz="0" w:space="0" w:color="auto"/>
        <w:bottom w:val="none" w:sz="0" w:space="0" w:color="auto"/>
        <w:right w:val="none" w:sz="0" w:space="0" w:color="auto"/>
      </w:divBdr>
    </w:div>
    <w:div w:id="446855622">
      <w:bodyDiv w:val="1"/>
      <w:marLeft w:val="0"/>
      <w:marRight w:val="0"/>
      <w:marTop w:val="0"/>
      <w:marBottom w:val="0"/>
      <w:divBdr>
        <w:top w:val="none" w:sz="0" w:space="0" w:color="auto"/>
        <w:left w:val="none" w:sz="0" w:space="0" w:color="auto"/>
        <w:bottom w:val="none" w:sz="0" w:space="0" w:color="auto"/>
        <w:right w:val="none" w:sz="0" w:space="0" w:color="auto"/>
      </w:divBdr>
    </w:div>
    <w:div w:id="449708313">
      <w:bodyDiv w:val="1"/>
      <w:marLeft w:val="0"/>
      <w:marRight w:val="0"/>
      <w:marTop w:val="0"/>
      <w:marBottom w:val="0"/>
      <w:divBdr>
        <w:top w:val="none" w:sz="0" w:space="0" w:color="auto"/>
        <w:left w:val="none" w:sz="0" w:space="0" w:color="auto"/>
        <w:bottom w:val="none" w:sz="0" w:space="0" w:color="auto"/>
        <w:right w:val="none" w:sz="0" w:space="0" w:color="auto"/>
      </w:divBdr>
    </w:div>
    <w:div w:id="451438874">
      <w:bodyDiv w:val="1"/>
      <w:marLeft w:val="0"/>
      <w:marRight w:val="0"/>
      <w:marTop w:val="0"/>
      <w:marBottom w:val="0"/>
      <w:divBdr>
        <w:top w:val="none" w:sz="0" w:space="0" w:color="auto"/>
        <w:left w:val="none" w:sz="0" w:space="0" w:color="auto"/>
        <w:bottom w:val="none" w:sz="0" w:space="0" w:color="auto"/>
        <w:right w:val="none" w:sz="0" w:space="0" w:color="auto"/>
      </w:divBdr>
    </w:div>
    <w:div w:id="451676298">
      <w:bodyDiv w:val="1"/>
      <w:marLeft w:val="0"/>
      <w:marRight w:val="0"/>
      <w:marTop w:val="0"/>
      <w:marBottom w:val="0"/>
      <w:divBdr>
        <w:top w:val="none" w:sz="0" w:space="0" w:color="auto"/>
        <w:left w:val="none" w:sz="0" w:space="0" w:color="auto"/>
        <w:bottom w:val="none" w:sz="0" w:space="0" w:color="auto"/>
        <w:right w:val="none" w:sz="0" w:space="0" w:color="auto"/>
      </w:divBdr>
    </w:div>
    <w:div w:id="451827272">
      <w:bodyDiv w:val="1"/>
      <w:marLeft w:val="0"/>
      <w:marRight w:val="0"/>
      <w:marTop w:val="0"/>
      <w:marBottom w:val="0"/>
      <w:divBdr>
        <w:top w:val="none" w:sz="0" w:space="0" w:color="auto"/>
        <w:left w:val="none" w:sz="0" w:space="0" w:color="auto"/>
        <w:bottom w:val="none" w:sz="0" w:space="0" w:color="auto"/>
        <w:right w:val="none" w:sz="0" w:space="0" w:color="auto"/>
      </w:divBdr>
    </w:div>
    <w:div w:id="455955371">
      <w:bodyDiv w:val="1"/>
      <w:marLeft w:val="0"/>
      <w:marRight w:val="0"/>
      <w:marTop w:val="0"/>
      <w:marBottom w:val="0"/>
      <w:divBdr>
        <w:top w:val="none" w:sz="0" w:space="0" w:color="auto"/>
        <w:left w:val="none" w:sz="0" w:space="0" w:color="auto"/>
        <w:bottom w:val="none" w:sz="0" w:space="0" w:color="auto"/>
        <w:right w:val="none" w:sz="0" w:space="0" w:color="auto"/>
      </w:divBdr>
    </w:div>
    <w:div w:id="460000189">
      <w:bodyDiv w:val="1"/>
      <w:marLeft w:val="0"/>
      <w:marRight w:val="0"/>
      <w:marTop w:val="0"/>
      <w:marBottom w:val="0"/>
      <w:divBdr>
        <w:top w:val="none" w:sz="0" w:space="0" w:color="auto"/>
        <w:left w:val="none" w:sz="0" w:space="0" w:color="auto"/>
        <w:bottom w:val="none" w:sz="0" w:space="0" w:color="auto"/>
        <w:right w:val="none" w:sz="0" w:space="0" w:color="auto"/>
      </w:divBdr>
    </w:div>
    <w:div w:id="460464370">
      <w:bodyDiv w:val="1"/>
      <w:marLeft w:val="0"/>
      <w:marRight w:val="0"/>
      <w:marTop w:val="0"/>
      <w:marBottom w:val="0"/>
      <w:divBdr>
        <w:top w:val="none" w:sz="0" w:space="0" w:color="auto"/>
        <w:left w:val="none" w:sz="0" w:space="0" w:color="auto"/>
        <w:bottom w:val="none" w:sz="0" w:space="0" w:color="auto"/>
        <w:right w:val="none" w:sz="0" w:space="0" w:color="auto"/>
      </w:divBdr>
    </w:div>
    <w:div w:id="461389459">
      <w:bodyDiv w:val="1"/>
      <w:marLeft w:val="0"/>
      <w:marRight w:val="0"/>
      <w:marTop w:val="0"/>
      <w:marBottom w:val="0"/>
      <w:divBdr>
        <w:top w:val="none" w:sz="0" w:space="0" w:color="auto"/>
        <w:left w:val="none" w:sz="0" w:space="0" w:color="auto"/>
        <w:bottom w:val="none" w:sz="0" w:space="0" w:color="auto"/>
        <w:right w:val="none" w:sz="0" w:space="0" w:color="auto"/>
      </w:divBdr>
    </w:div>
    <w:div w:id="462846432">
      <w:bodyDiv w:val="1"/>
      <w:marLeft w:val="0"/>
      <w:marRight w:val="0"/>
      <w:marTop w:val="0"/>
      <w:marBottom w:val="0"/>
      <w:divBdr>
        <w:top w:val="none" w:sz="0" w:space="0" w:color="auto"/>
        <w:left w:val="none" w:sz="0" w:space="0" w:color="auto"/>
        <w:bottom w:val="none" w:sz="0" w:space="0" w:color="auto"/>
        <w:right w:val="none" w:sz="0" w:space="0" w:color="auto"/>
      </w:divBdr>
    </w:div>
    <w:div w:id="463890104">
      <w:bodyDiv w:val="1"/>
      <w:marLeft w:val="0"/>
      <w:marRight w:val="0"/>
      <w:marTop w:val="0"/>
      <w:marBottom w:val="0"/>
      <w:divBdr>
        <w:top w:val="none" w:sz="0" w:space="0" w:color="auto"/>
        <w:left w:val="none" w:sz="0" w:space="0" w:color="auto"/>
        <w:bottom w:val="none" w:sz="0" w:space="0" w:color="auto"/>
        <w:right w:val="none" w:sz="0" w:space="0" w:color="auto"/>
      </w:divBdr>
    </w:div>
    <w:div w:id="464857195">
      <w:bodyDiv w:val="1"/>
      <w:marLeft w:val="0"/>
      <w:marRight w:val="0"/>
      <w:marTop w:val="0"/>
      <w:marBottom w:val="0"/>
      <w:divBdr>
        <w:top w:val="none" w:sz="0" w:space="0" w:color="auto"/>
        <w:left w:val="none" w:sz="0" w:space="0" w:color="auto"/>
        <w:bottom w:val="none" w:sz="0" w:space="0" w:color="auto"/>
        <w:right w:val="none" w:sz="0" w:space="0" w:color="auto"/>
      </w:divBdr>
    </w:div>
    <w:div w:id="466895178">
      <w:bodyDiv w:val="1"/>
      <w:marLeft w:val="0"/>
      <w:marRight w:val="0"/>
      <w:marTop w:val="0"/>
      <w:marBottom w:val="0"/>
      <w:divBdr>
        <w:top w:val="none" w:sz="0" w:space="0" w:color="auto"/>
        <w:left w:val="none" w:sz="0" w:space="0" w:color="auto"/>
        <w:bottom w:val="none" w:sz="0" w:space="0" w:color="auto"/>
        <w:right w:val="none" w:sz="0" w:space="0" w:color="auto"/>
      </w:divBdr>
    </w:div>
    <w:div w:id="469254525">
      <w:bodyDiv w:val="1"/>
      <w:marLeft w:val="0"/>
      <w:marRight w:val="0"/>
      <w:marTop w:val="0"/>
      <w:marBottom w:val="0"/>
      <w:divBdr>
        <w:top w:val="none" w:sz="0" w:space="0" w:color="auto"/>
        <w:left w:val="none" w:sz="0" w:space="0" w:color="auto"/>
        <w:bottom w:val="none" w:sz="0" w:space="0" w:color="auto"/>
        <w:right w:val="none" w:sz="0" w:space="0" w:color="auto"/>
      </w:divBdr>
    </w:div>
    <w:div w:id="470365636">
      <w:bodyDiv w:val="1"/>
      <w:marLeft w:val="0"/>
      <w:marRight w:val="0"/>
      <w:marTop w:val="0"/>
      <w:marBottom w:val="0"/>
      <w:divBdr>
        <w:top w:val="none" w:sz="0" w:space="0" w:color="auto"/>
        <w:left w:val="none" w:sz="0" w:space="0" w:color="auto"/>
        <w:bottom w:val="none" w:sz="0" w:space="0" w:color="auto"/>
        <w:right w:val="none" w:sz="0" w:space="0" w:color="auto"/>
      </w:divBdr>
    </w:div>
    <w:div w:id="471026735">
      <w:bodyDiv w:val="1"/>
      <w:marLeft w:val="0"/>
      <w:marRight w:val="0"/>
      <w:marTop w:val="0"/>
      <w:marBottom w:val="0"/>
      <w:divBdr>
        <w:top w:val="none" w:sz="0" w:space="0" w:color="auto"/>
        <w:left w:val="none" w:sz="0" w:space="0" w:color="auto"/>
        <w:bottom w:val="none" w:sz="0" w:space="0" w:color="auto"/>
        <w:right w:val="none" w:sz="0" w:space="0" w:color="auto"/>
      </w:divBdr>
    </w:div>
    <w:div w:id="477383646">
      <w:bodyDiv w:val="1"/>
      <w:marLeft w:val="0"/>
      <w:marRight w:val="0"/>
      <w:marTop w:val="0"/>
      <w:marBottom w:val="0"/>
      <w:divBdr>
        <w:top w:val="none" w:sz="0" w:space="0" w:color="auto"/>
        <w:left w:val="none" w:sz="0" w:space="0" w:color="auto"/>
        <w:bottom w:val="none" w:sz="0" w:space="0" w:color="auto"/>
        <w:right w:val="none" w:sz="0" w:space="0" w:color="auto"/>
      </w:divBdr>
    </w:div>
    <w:div w:id="480316674">
      <w:bodyDiv w:val="1"/>
      <w:marLeft w:val="0"/>
      <w:marRight w:val="0"/>
      <w:marTop w:val="0"/>
      <w:marBottom w:val="0"/>
      <w:divBdr>
        <w:top w:val="none" w:sz="0" w:space="0" w:color="auto"/>
        <w:left w:val="none" w:sz="0" w:space="0" w:color="auto"/>
        <w:bottom w:val="none" w:sz="0" w:space="0" w:color="auto"/>
        <w:right w:val="none" w:sz="0" w:space="0" w:color="auto"/>
      </w:divBdr>
    </w:div>
    <w:div w:id="481704491">
      <w:bodyDiv w:val="1"/>
      <w:marLeft w:val="0"/>
      <w:marRight w:val="0"/>
      <w:marTop w:val="0"/>
      <w:marBottom w:val="0"/>
      <w:divBdr>
        <w:top w:val="none" w:sz="0" w:space="0" w:color="auto"/>
        <w:left w:val="none" w:sz="0" w:space="0" w:color="auto"/>
        <w:bottom w:val="none" w:sz="0" w:space="0" w:color="auto"/>
        <w:right w:val="none" w:sz="0" w:space="0" w:color="auto"/>
      </w:divBdr>
    </w:div>
    <w:div w:id="482433592">
      <w:bodyDiv w:val="1"/>
      <w:marLeft w:val="0"/>
      <w:marRight w:val="0"/>
      <w:marTop w:val="0"/>
      <w:marBottom w:val="0"/>
      <w:divBdr>
        <w:top w:val="none" w:sz="0" w:space="0" w:color="auto"/>
        <w:left w:val="none" w:sz="0" w:space="0" w:color="auto"/>
        <w:bottom w:val="none" w:sz="0" w:space="0" w:color="auto"/>
        <w:right w:val="none" w:sz="0" w:space="0" w:color="auto"/>
      </w:divBdr>
    </w:div>
    <w:div w:id="483203526">
      <w:bodyDiv w:val="1"/>
      <w:marLeft w:val="0"/>
      <w:marRight w:val="0"/>
      <w:marTop w:val="0"/>
      <w:marBottom w:val="0"/>
      <w:divBdr>
        <w:top w:val="none" w:sz="0" w:space="0" w:color="auto"/>
        <w:left w:val="none" w:sz="0" w:space="0" w:color="auto"/>
        <w:bottom w:val="none" w:sz="0" w:space="0" w:color="auto"/>
        <w:right w:val="none" w:sz="0" w:space="0" w:color="auto"/>
      </w:divBdr>
    </w:div>
    <w:div w:id="484902008">
      <w:bodyDiv w:val="1"/>
      <w:marLeft w:val="0"/>
      <w:marRight w:val="0"/>
      <w:marTop w:val="0"/>
      <w:marBottom w:val="0"/>
      <w:divBdr>
        <w:top w:val="none" w:sz="0" w:space="0" w:color="auto"/>
        <w:left w:val="none" w:sz="0" w:space="0" w:color="auto"/>
        <w:bottom w:val="none" w:sz="0" w:space="0" w:color="auto"/>
        <w:right w:val="none" w:sz="0" w:space="0" w:color="auto"/>
      </w:divBdr>
    </w:div>
    <w:div w:id="485783561">
      <w:bodyDiv w:val="1"/>
      <w:marLeft w:val="0"/>
      <w:marRight w:val="0"/>
      <w:marTop w:val="0"/>
      <w:marBottom w:val="0"/>
      <w:divBdr>
        <w:top w:val="none" w:sz="0" w:space="0" w:color="auto"/>
        <w:left w:val="none" w:sz="0" w:space="0" w:color="auto"/>
        <w:bottom w:val="none" w:sz="0" w:space="0" w:color="auto"/>
        <w:right w:val="none" w:sz="0" w:space="0" w:color="auto"/>
      </w:divBdr>
    </w:div>
    <w:div w:id="486089352">
      <w:bodyDiv w:val="1"/>
      <w:marLeft w:val="0"/>
      <w:marRight w:val="0"/>
      <w:marTop w:val="0"/>
      <w:marBottom w:val="0"/>
      <w:divBdr>
        <w:top w:val="none" w:sz="0" w:space="0" w:color="auto"/>
        <w:left w:val="none" w:sz="0" w:space="0" w:color="auto"/>
        <w:bottom w:val="none" w:sz="0" w:space="0" w:color="auto"/>
        <w:right w:val="none" w:sz="0" w:space="0" w:color="auto"/>
      </w:divBdr>
    </w:div>
    <w:div w:id="489029753">
      <w:bodyDiv w:val="1"/>
      <w:marLeft w:val="0"/>
      <w:marRight w:val="0"/>
      <w:marTop w:val="0"/>
      <w:marBottom w:val="0"/>
      <w:divBdr>
        <w:top w:val="none" w:sz="0" w:space="0" w:color="auto"/>
        <w:left w:val="none" w:sz="0" w:space="0" w:color="auto"/>
        <w:bottom w:val="none" w:sz="0" w:space="0" w:color="auto"/>
        <w:right w:val="none" w:sz="0" w:space="0" w:color="auto"/>
      </w:divBdr>
    </w:div>
    <w:div w:id="489829008">
      <w:bodyDiv w:val="1"/>
      <w:marLeft w:val="0"/>
      <w:marRight w:val="0"/>
      <w:marTop w:val="0"/>
      <w:marBottom w:val="0"/>
      <w:divBdr>
        <w:top w:val="none" w:sz="0" w:space="0" w:color="auto"/>
        <w:left w:val="none" w:sz="0" w:space="0" w:color="auto"/>
        <w:bottom w:val="none" w:sz="0" w:space="0" w:color="auto"/>
        <w:right w:val="none" w:sz="0" w:space="0" w:color="auto"/>
      </w:divBdr>
    </w:div>
    <w:div w:id="489910276">
      <w:bodyDiv w:val="1"/>
      <w:marLeft w:val="0"/>
      <w:marRight w:val="0"/>
      <w:marTop w:val="0"/>
      <w:marBottom w:val="0"/>
      <w:divBdr>
        <w:top w:val="none" w:sz="0" w:space="0" w:color="auto"/>
        <w:left w:val="none" w:sz="0" w:space="0" w:color="auto"/>
        <w:bottom w:val="none" w:sz="0" w:space="0" w:color="auto"/>
        <w:right w:val="none" w:sz="0" w:space="0" w:color="auto"/>
      </w:divBdr>
    </w:div>
    <w:div w:id="490027122">
      <w:bodyDiv w:val="1"/>
      <w:marLeft w:val="0"/>
      <w:marRight w:val="0"/>
      <w:marTop w:val="0"/>
      <w:marBottom w:val="0"/>
      <w:divBdr>
        <w:top w:val="none" w:sz="0" w:space="0" w:color="auto"/>
        <w:left w:val="none" w:sz="0" w:space="0" w:color="auto"/>
        <w:bottom w:val="none" w:sz="0" w:space="0" w:color="auto"/>
        <w:right w:val="none" w:sz="0" w:space="0" w:color="auto"/>
      </w:divBdr>
    </w:div>
    <w:div w:id="494998883">
      <w:bodyDiv w:val="1"/>
      <w:marLeft w:val="0"/>
      <w:marRight w:val="0"/>
      <w:marTop w:val="0"/>
      <w:marBottom w:val="0"/>
      <w:divBdr>
        <w:top w:val="none" w:sz="0" w:space="0" w:color="auto"/>
        <w:left w:val="none" w:sz="0" w:space="0" w:color="auto"/>
        <w:bottom w:val="none" w:sz="0" w:space="0" w:color="auto"/>
        <w:right w:val="none" w:sz="0" w:space="0" w:color="auto"/>
      </w:divBdr>
    </w:div>
    <w:div w:id="496849340">
      <w:bodyDiv w:val="1"/>
      <w:marLeft w:val="0"/>
      <w:marRight w:val="0"/>
      <w:marTop w:val="0"/>
      <w:marBottom w:val="0"/>
      <w:divBdr>
        <w:top w:val="none" w:sz="0" w:space="0" w:color="auto"/>
        <w:left w:val="none" w:sz="0" w:space="0" w:color="auto"/>
        <w:bottom w:val="none" w:sz="0" w:space="0" w:color="auto"/>
        <w:right w:val="none" w:sz="0" w:space="0" w:color="auto"/>
      </w:divBdr>
    </w:div>
    <w:div w:id="500390275">
      <w:bodyDiv w:val="1"/>
      <w:marLeft w:val="0"/>
      <w:marRight w:val="0"/>
      <w:marTop w:val="0"/>
      <w:marBottom w:val="0"/>
      <w:divBdr>
        <w:top w:val="none" w:sz="0" w:space="0" w:color="auto"/>
        <w:left w:val="none" w:sz="0" w:space="0" w:color="auto"/>
        <w:bottom w:val="none" w:sz="0" w:space="0" w:color="auto"/>
        <w:right w:val="none" w:sz="0" w:space="0" w:color="auto"/>
      </w:divBdr>
    </w:div>
    <w:div w:id="505443876">
      <w:bodyDiv w:val="1"/>
      <w:marLeft w:val="0"/>
      <w:marRight w:val="0"/>
      <w:marTop w:val="0"/>
      <w:marBottom w:val="0"/>
      <w:divBdr>
        <w:top w:val="none" w:sz="0" w:space="0" w:color="auto"/>
        <w:left w:val="none" w:sz="0" w:space="0" w:color="auto"/>
        <w:bottom w:val="none" w:sz="0" w:space="0" w:color="auto"/>
        <w:right w:val="none" w:sz="0" w:space="0" w:color="auto"/>
      </w:divBdr>
    </w:div>
    <w:div w:id="505679529">
      <w:bodyDiv w:val="1"/>
      <w:marLeft w:val="0"/>
      <w:marRight w:val="0"/>
      <w:marTop w:val="0"/>
      <w:marBottom w:val="0"/>
      <w:divBdr>
        <w:top w:val="none" w:sz="0" w:space="0" w:color="auto"/>
        <w:left w:val="none" w:sz="0" w:space="0" w:color="auto"/>
        <w:bottom w:val="none" w:sz="0" w:space="0" w:color="auto"/>
        <w:right w:val="none" w:sz="0" w:space="0" w:color="auto"/>
      </w:divBdr>
    </w:div>
    <w:div w:id="507645370">
      <w:bodyDiv w:val="1"/>
      <w:marLeft w:val="0"/>
      <w:marRight w:val="0"/>
      <w:marTop w:val="0"/>
      <w:marBottom w:val="0"/>
      <w:divBdr>
        <w:top w:val="none" w:sz="0" w:space="0" w:color="auto"/>
        <w:left w:val="none" w:sz="0" w:space="0" w:color="auto"/>
        <w:bottom w:val="none" w:sz="0" w:space="0" w:color="auto"/>
        <w:right w:val="none" w:sz="0" w:space="0" w:color="auto"/>
      </w:divBdr>
    </w:div>
    <w:div w:id="507792710">
      <w:bodyDiv w:val="1"/>
      <w:marLeft w:val="0"/>
      <w:marRight w:val="0"/>
      <w:marTop w:val="0"/>
      <w:marBottom w:val="0"/>
      <w:divBdr>
        <w:top w:val="none" w:sz="0" w:space="0" w:color="auto"/>
        <w:left w:val="none" w:sz="0" w:space="0" w:color="auto"/>
        <w:bottom w:val="none" w:sz="0" w:space="0" w:color="auto"/>
        <w:right w:val="none" w:sz="0" w:space="0" w:color="auto"/>
      </w:divBdr>
    </w:div>
    <w:div w:id="508912348">
      <w:bodyDiv w:val="1"/>
      <w:marLeft w:val="0"/>
      <w:marRight w:val="0"/>
      <w:marTop w:val="0"/>
      <w:marBottom w:val="0"/>
      <w:divBdr>
        <w:top w:val="none" w:sz="0" w:space="0" w:color="auto"/>
        <w:left w:val="none" w:sz="0" w:space="0" w:color="auto"/>
        <w:bottom w:val="none" w:sz="0" w:space="0" w:color="auto"/>
        <w:right w:val="none" w:sz="0" w:space="0" w:color="auto"/>
      </w:divBdr>
    </w:div>
    <w:div w:id="510531137">
      <w:bodyDiv w:val="1"/>
      <w:marLeft w:val="0"/>
      <w:marRight w:val="0"/>
      <w:marTop w:val="0"/>
      <w:marBottom w:val="0"/>
      <w:divBdr>
        <w:top w:val="none" w:sz="0" w:space="0" w:color="auto"/>
        <w:left w:val="none" w:sz="0" w:space="0" w:color="auto"/>
        <w:bottom w:val="none" w:sz="0" w:space="0" w:color="auto"/>
        <w:right w:val="none" w:sz="0" w:space="0" w:color="auto"/>
      </w:divBdr>
    </w:div>
    <w:div w:id="511147316">
      <w:bodyDiv w:val="1"/>
      <w:marLeft w:val="0"/>
      <w:marRight w:val="0"/>
      <w:marTop w:val="0"/>
      <w:marBottom w:val="0"/>
      <w:divBdr>
        <w:top w:val="none" w:sz="0" w:space="0" w:color="auto"/>
        <w:left w:val="none" w:sz="0" w:space="0" w:color="auto"/>
        <w:bottom w:val="none" w:sz="0" w:space="0" w:color="auto"/>
        <w:right w:val="none" w:sz="0" w:space="0" w:color="auto"/>
      </w:divBdr>
    </w:div>
    <w:div w:id="511842944">
      <w:bodyDiv w:val="1"/>
      <w:marLeft w:val="0"/>
      <w:marRight w:val="0"/>
      <w:marTop w:val="0"/>
      <w:marBottom w:val="0"/>
      <w:divBdr>
        <w:top w:val="none" w:sz="0" w:space="0" w:color="auto"/>
        <w:left w:val="none" w:sz="0" w:space="0" w:color="auto"/>
        <w:bottom w:val="none" w:sz="0" w:space="0" w:color="auto"/>
        <w:right w:val="none" w:sz="0" w:space="0" w:color="auto"/>
      </w:divBdr>
    </w:div>
    <w:div w:id="513416840">
      <w:bodyDiv w:val="1"/>
      <w:marLeft w:val="0"/>
      <w:marRight w:val="0"/>
      <w:marTop w:val="0"/>
      <w:marBottom w:val="0"/>
      <w:divBdr>
        <w:top w:val="none" w:sz="0" w:space="0" w:color="auto"/>
        <w:left w:val="none" w:sz="0" w:space="0" w:color="auto"/>
        <w:bottom w:val="none" w:sz="0" w:space="0" w:color="auto"/>
        <w:right w:val="none" w:sz="0" w:space="0" w:color="auto"/>
      </w:divBdr>
    </w:div>
    <w:div w:id="513543466">
      <w:bodyDiv w:val="1"/>
      <w:marLeft w:val="0"/>
      <w:marRight w:val="0"/>
      <w:marTop w:val="0"/>
      <w:marBottom w:val="0"/>
      <w:divBdr>
        <w:top w:val="none" w:sz="0" w:space="0" w:color="auto"/>
        <w:left w:val="none" w:sz="0" w:space="0" w:color="auto"/>
        <w:bottom w:val="none" w:sz="0" w:space="0" w:color="auto"/>
        <w:right w:val="none" w:sz="0" w:space="0" w:color="auto"/>
      </w:divBdr>
    </w:div>
    <w:div w:id="513809347">
      <w:bodyDiv w:val="1"/>
      <w:marLeft w:val="0"/>
      <w:marRight w:val="0"/>
      <w:marTop w:val="0"/>
      <w:marBottom w:val="0"/>
      <w:divBdr>
        <w:top w:val="none" w:sz="0" w:space="0" w:color="auto"/>
        <w:left w:val="none" w:sz="0" w:space="0" w:color="auto"/>
        <w:bottom w:val="none" w:sz="0" w:space="0" w:color="auto"/>
        <w:right w:val="none" w:sz="0" w:space="0" w:color="auto"/>
      </w:divBdr>
    </w:div>
    <w:div w:id="514344731">
      <w:bodyDiv w:val="1"/>
      <w:marLeft w:val="0"/>
      <w:marRight w:val="0"/>
      <w:marTop w:val="0"/>
      <w:marBottom w:val="0"/>
      <w:divBdr>
        <w:top w:val="none" w:sz="0" w:space="0" w:color="auto"/>
        <w:left w:val="none" w:sz="0" w:space="0" w:color="auto"/>
        <w:bottom w:val="none" w:sz="0" w:space="0" w:color="auto"/>
        <w:right w:val="none" w:sz="0" w:space="0" w:color="auto"/>
      </w:divBdr>
    </w:div>
    <w:div w:id="514465006">
      <w:bodyDiv w:val="1"/>
      <w:marLeft w:val="0"/>
      <w:marRight w:val="0"/>
      <w:marTop w:val="0"/>
      <w:marBottom w:val="0"/>
      <w:divBdr>
        <w:top w:val="none" w:sz="0" w:space="0" w:color="auto"/>
        <w:left w:val="none" w:sz="0" w:space="0" w:color="auto"/>
        <w:bottom w:val="none" w:sz="0" w:space="0" w:color="auto"/>
        <w:right w:val="none" w:sz="0" w:space="0" w:color="auto"/>
      </w:divBdr>
    </w:div>
    <w:div w:id="516817495">
      <w:bodyDiv w:val="1"/>
      <w:marLeft w:val="0"/>
      <w:marRight w:val="0"/>
      <w:marTop w:val="0"/>
      <w:marBottom w:val="0"/>
      <w:divBdr>
        <w:top w:val="none" w:sz="0" w:space="0" w:color="auto"/>
        <w:left w:val="none" w:sz="0" w:space="0" w:color="auto"/>
        <w:bottom w:val="none" w:sz="0" w:space="0" w:color="auto"/>
        <w:right w:val="none" w:sz="0" w:space="0" w:color="auto"/>
      </w:divBdr>
    </w:div>
    <w:div w:id="518466325">
      <w:bodyDiv w:val="1"/>
      <w:marLeft w:val="0"/>
      <w:marRight w:val="0"/>
      <w:marTop w:val="0"/>
      <w:marBottom w:val="0"/>
      <w:divBdr>
        <w:top w:val="none" w:sz="0" w:space="0" w:color="auto"/>
        <w:left w:val="none" w:sz="0" w:space="0" w:color="auto"/>
        <w:bottom w:val="none" w:sz="0" w:space="0" w:color="auto"/>
        <w:right w:val="none" w:sz="0" w:space="0" w:color="auto"/>
      </w:divBdr>
    </w:div>
    <w:div w:id="520096251">
      <w:bodyDiv w:val="1"/>
      <w:marLeft w:val="0"/>
      <w:marRight w:val="0"/>
      <w:marTop w:val="0"/>
      <w:marBottom w:val="0"/>
      <w:divBdr>
        <w:top w:val="none" w:sz="0" w:space="0" w:color="auto"/>
        <w:left w:val="none" w:sz="0" w:space="0" w:color="auto"/>
        <w:bottom w:val="none" w:sz="0" w:space="0" w:color="auto"/>
        <w:right w:val="none" w:sz="0" w:space="0" w:color="auto"/>
      </w:divBdr>
    </w:div>
    <w:div w:id="520556690">
      <w:bodyDiv w:val="1"/>
      <w:marLeft w:val="0"/>
      <w:marRight w:val="0"/>
      <w:marTop w:val="0"/>
      <w:marBottom w:val="0"/>
      <w:divBdr>
        <w:top w:val="none" w:sz="0" w:space="0" w:color="auto"/>
        <w:left w:val="none" w:sz="0" w:space="0" w:color="auto"/>
        <w:bottom w:val="none" w:sz="0" w:space="0" w:color="auto"/>
        <w:right w:val="none" w:sz="0" w:space="0" w:color="auto"/>
      </w:divBdr>
    </w:div>
    <w:div w:id="526599190">
      <w:bodyDiv w:val="1"/>
      <w:marLeft w:val="0"/>
      <w:marRight w:val="0"/>
      <w:marTop w:val="0"/>
      <w:marBottom w:val="0"/>
      <w:divBdr>
        <w:top w:val="none" w:sz="0" w:space="0" w:color="auto"/>
        <w:left w:val="none" w:sz="0" w:space="0" w:color="auto"/>
        <w:bottom w:val="none" w:sz="0" w:space="0" w:color="auto"/>
        <w:right w:val="none" w:sz="0" w:space="0" w:color="auto"/>
      </w:divBdr>
    </w:div>
    <w:div w:id="528032087">
      <w:bodyDiv w:val="1"/>
      <w:marLeft w:val="0"/>
      <w:marRight w:val="0"/>
      <w:marTop w:val="0"/>
      <w:marBottom w:val="0"/>
      <w:divBdr>
        <w:top w:val="none" w:sz="0" w:space="0" w:color="auto"/>
        <w:left w:val="none" w:sz="0" w:space="0" w:color="auto"/>
        <w:bottom w:val="none" w:sz="0" w:space="0" w:color="auto"/>
        <w:right w:val="none" w:sz="0" w:space="0" w:color="auto"/>
      </w:divBdr>
    </w:div>
    <w:div w:id="528758054">
      <w:bodyDiv w:val="1"/>
      <w:marLeft w:val="0"/>
      <w:marRight w:val="0"/>
      <w:marTop w:val="0"/>
      <w:marBottom w:val="0"/>
      <w:divBdr>
        <w:top w:val="none" w:sz="0" w:space="0" w:color="auto"/>
        <w:left w:val="none" w:sz="0" w:space="0" w:color="auto"/>
        <w:bottom w:val="none" w:sz="0" w:space="0" w:color="auto"/>
        <w:right w:val="none" w:sz="0" w:space="0" w:color="auto"/>
      </w:divBdr>
    </w:div>
    <w:div w:id="529227817">
      <w:bodyDiv w:val="1"/>
      <w:marLeft w:val="0"/>
      <w:marRight w:val="0"/>
      <w:marTop w:val="0"/>
      <w:marBottom w:val="0"/>
      <w:divBdr>
        <w:top w:val="none" w:sz="0" w:space="0" w:color="auto"/>
        <w:left w:val="none" w:sz="0" w:space="0" w:color="auto"/>
        <w:bottom w:val="none" w:sz="0" w:space="0" w:color="auto"/>
        <w:right w:val="none" w:sz="0" w:space="0" w:color="auto"/>
      </w:divBdr>
    </w:div>
    <w:div w:id="532502466">
      <w:bodyDiv w:val="1"/>
      <w:marLeft w:val="0"/>
      <w:marRight w:val="0"/>
      <w:marTop w:val="0"/>
      <w:marBottom w:val="0"/>
      <w:divBdr>
        <w:top w:val="none" w:sz="0" w:space="0" w:color="auto"/>
        <w:left w:val="none" w:sz="0" w:space="0" w:color="auto"/>
        <w:bottom w:val="none" w:sz="0" w:space="0" w:color="auto"/>
        <w:right w:val="none" w:sz="0" w:space="0" w:color="auto"/>
      </w:divBdr>
    </w:div>
    <w:div w:id="534272356">
      <w:bodyDiv w:val="1"/>
      <w:marLeft w:val="0"/>
      <w:marRight w:val="0"/>
      <w:marTop w:val="0"/>
      <w:marBottom w:val="0"/>
      <w:divBdr>
        <w:top w:val="none" w:sz="0" w:space="0" w:color="auto"/>
        <w:left w:val="none" w:sz="0" w:space="0" w:color="auto"/>
        <w:bottom w:val="none" w:sz="0" w:space="0" w:color="auto"/>
        <w:right w:val="none" w:sz="0" w:space="0" w:color="auto"/>
      </w:divBdr>
    </w:div>
    <w:div w:id="534512145">
      <w:bodyDiv w:val="1"/>
      <w:marLeft w:val="0"/>
      <w:marRight w:val="0"/>
      <w:marTop w:val="0"/>
      <w:marBottom w:val="0"/>
      <w:divBdr>
        <w:top w:val="none" w:sz="0" w:space="0" w:color="auto"/>
        <w:left w:val="none" w:sz="0" w:space="0" w:color="auto"/>
        <w:bottom w:val="none" w:sz="0" w:space="0" w:color="auto"/>
        <w:right w:val="none" w:sz="0" w:space="0" w:color="auto"/>
      </w:divBdr>
    </w:div>
    <w:div w:id="534540263">
      <w:bodyDiv w:val="1"/>
      <w:marLeft w:val="0"/>
      <w:marRight w:val="0"/>
      <w:marTop w:val="0"/>
      <w:marBottom w:val="0"/>
      <w:divBdr>
        <w:top w:val="none" w:sz="0" w:space="0" w:color="auto"/>
        <w:left w:val="none" w:sz="0" w:space="0" w:color="auto"/>
        <w:bottom w:val="none" w:sz="0" w:space="0" w:color="auto"/>
        <w:right w:val="none" w:sz="0" w:space="0" w:color="auto"/>
      </w:divBdr>
    </w:div>
    <w:div w:id="536817283">
      <w:bodyDiv w:val="1"/>
      <w:marLeft w:val="0"/>
      <w:marRight w:val="0"/>
      <w:marTop w:val="0"/>
      <w:marBottom w:val="0"/>
      <w:divBdr>
        <w:top w:val="none" w:sz="0" w:space="0" w:color="auto"/>
        <w:left w:val="none" w:sz="0" w:space="0" w:color="auto"/>
        <w:bottom w:val="none" w:sz="0" w:space="0" w:color="auto"/>
        <w:right w:val="none" w:sz="0" w:space="0" w:color="auto"/>
      </w:divBdr>
    </w:div>
    <w:div w:id="537160460">
      <w:bodyDiv w:val="1"/>
      <w:marLeft w:val="0"/>
      <w:marRight w:val="0"/>
      <w:marTop w:val="0"/>
      <w:marBottom w:val="0"/>
      <w:divBdr>
        <w:top w:val="none" w:sz="0" w:space="0" w:color="auto"/>
        <w:left w:val="none" w:sz="0" w:space="0" w:color="auto"/>
        <w:bottom w:val="none" w:sz="0" w:space="0" w:color="auto"/>
        <w:right w:val="none" w:sz="0" w:space="0" w:color="auto"/>
      </w:divBdr>
    </w:div>
    <w:div w:id="538712782">
      <w:bodyDiv w:val="1"/>
      <w:marLeft w:val="0"/>
      <w:marRight w:val="0"/>
      <w:marTop w:val="0"/>
      <w:marBottom w:val="0"/>
      <w:divBdr>
        <w:top w:val="none" w:sz="0" w:space="0" w:color="auto"/>
        <w:left w:val="none" w:sz="0" w:space="0" w:color="auto"/>
        <w:bottom w:val="none" w:sz="0" w:space="0" w:color="auto"/>
        <w:right w:val="none" w:sz="0" w:space="0" w:color="auto"/>
      </w:divBdr>
    </w:div>
    <w:div w:id="538980279">
      <w:bodyDiv w:val="1"/>
      <w:marLeft w:val="0"/>
      <w:marRight w:val="0"/>
      <w:marTop w:val="0"/>
      <w:marBottom w:val="0"/>
      <w:divBdr>
        <w:top w:val="none" w:sz="0" w:space="0" w:color="auto"/>
        <w:left w:val="none" w:sz="0" w:space="0" w:color="auto"/>
        <w:bottom w:val="none" w:sz="0" w:space="0" w:color="auto"/>
        <w:right w:val="none" w:sz="0" w:space="0" w:color="auto"/>
      </w:divBdr>
    </w:div>
    <w:div w:id="538980864">
      <w:bodyDiv w:val="1"/>
      <w:marLeft w:val="0"/>
      <w:marRight w:val="0"/>
      <w:marTop w:val="0"/>
      <w:marBottom w:val="0"/>
      <w:divBdr>
        <w:top w:val="none" w:sz="0" w:space="0" w:color="auto"/>
        <w:left w:val="none" w:sz="0" w:space="0" w:color="auto"/>
        <w:bottom w:val="none" w:sz="0" w:space="0" w:color="auto"/>
        <w:right w:val="none" w:sz="0" w:space="0" w:color="auto"/>
      </w:divBdr>
    </w:div>
    <w:div w:id="539047908">
      <w:bodyDiv w:val="1"/>
      <w:marLeft w:val="0"/>
      <w:marRight w:val="0"/>
      <w:marTop w:val="0"/>
      <w:marBottom w:val="0"/>
      <w:divBdr>
        <w:top w:val="none" w:sz="0" w:space="0" w:color="auto"/>
        <w:left w:val="none" w:sz="0" w:space="0" w:color="auto"/>
        <w:bottom w:val="none" w:sz="0" w:space="0" w:color="auto"/>
        <w:right w:val="none" w:sz="0" w:space="0" w:color="auto"/>
      </w:divBdr>
    </w:div>
    <w:div w:id="541283857">
      <w:bodyDiv w:val="1"/>
      <w:marLeft w:val="0"/>
      <w:marRight w:val="0"/>
      <w:marTop w:val="0"/>
      <w:marBottom w:val="0"/>
      <w:divBdr>
        <w:top w:val="none" w:sz="0" w:space="0" w:color="auto"/>
        <w:left w:val="none" w:sz="0" w:space="0" w:color="auto"/>
        <w:bottom w:val="none" w:sz="0" w:space="0" w:color="auto"/>
        <w:right w:val="none" w:sz="0" w:space="0" w:color="auto"/>
      </w:divBdr>
    </w:div>
    <w:div w:id="542256428">
      <w:bodyDiv w:val="1"/>
      <w:marLeft w:val="0"/>
      <w:marRight w:val="0"/>
      <w:marTop w:val="0"/>
      <w:marBottom w:val="0"/>
      <w:divBdr>
        <w:top w:val="none" w:sz="0" w:space="0" w:color="auto"/>
        <w:left w:val="none" w:sz="0" w:space="0" w:color="auto"/>
        <w:bottom w:val="none" w:sz="0" w:space="0" w:color="auto"/>
        <w:right w:val="none" w:sz="0" w:space="0" w:color="auto"/>
      </w:divBdr>
    </w:div>
    <w:div w:id="544219668">
      <w:bodyDiv w:val="1"/>
      <w:marLeft w:val="0"/>
      <w:marRight w:val="0"/>
      <w:marTop w:val="0"/>
      <w:marBottom w:val="0"/>
      <w:divBdr>
        <w:top w:val="none" w:sz="0" w:space="0" w:color="auto"/>
        <w:left w:val="none" w:sz="0" w:space="0" w:color="auto"/>
        <w:bottom w:val="none" w:sz="0" w:space="0" w:color="auto"/>
        <w:right w:val="none" w:sz="0" w:space="0" w:color="auto"/>
      </w:divBdr>
    </w:div>
    <w:div w:id="551426374">
      <w:bodyDiv w:val="1"/>
      <w:marLeft w:val="0"/>
      <w:marRight w:val="0"/>
      <w:marTop w:val="0"/>
      <w:marBottom w:val="0"/>
      <w:divBdr>
        <w:top w:val="none" w:sz="0" w:space="0" w:color="auto"/>
        <w:left w:val="none" w:sz="0" w:space="0" w:color="auto"/>
        <w:bottom w:val="none" w:sz="0" w:space="0" w:color="auto"/>
        <w:right w:val="none" w:sz="0" w:space="0" w:color="auto"/>
      </w:divBdr>
    </w:div>
    <w:div w:id="552237216">
      <w:bodyDiv w:val="1"/>
      <w:marLeft w:val="0"/>
      <w:marRight w:val="0"/>
      <w:marTop w:val="0"/>
      <w:marBottom w:val="0"/>
      <w:divBdr>
        <w:top w:val="none" w:sz="0" w:space="0" w:color="auto"/>
        <w:left w:val="none" w:sz="0" w:space="0" w:color="auto"/>
        <w:bottom w:val="none" w:sz="0" w:space="0" w:color="auto"/>
        <w:right w:val="none" w:sz="0" w:space="0" w:color="auto"/>
      </w:divBdr>
    </w:div>
    <w:div w:id="552346605">
      <w:bodyDiv w:val="1"/>
      <w:marLeft w:val="0"/>
      <w:marRight w:val="0"/>
      <w:marTop w:val="0"/>
      <w:marBottom w:val="0"/>
      <w:divBdr>
        <w:top w:val="none" w:sz="0" w:space="0" w:color="auto"/>
        <w:left w:val="none" w:sz="0" w:space="0" w:color="auto"/>
        <w:bottom w:val="none" w:sz="0" w:space="0" w:color="auto"/>
        <w:right w:val="none" w:sz="0" w:space="0" w:color="auto"/>
      </w:divBdr>
    </w:div>
    <w:div w:id="552501122">
      <w:bodyDiv w:val="1"/>
      <w:marLeft w:val="0"/>
      <w:marRight w:val="0"/>
      <w:marTop w:val="0"/>
      <w:marBottom w:val="0"/>
      <w:divBdr>
        <w:top w:val="none" w:sz="0" w:space="0" w:color="auto"/>
        <w:left w:val="none" w:sz="0" w:space="0" w:color="auto"/>
        <w:bottom w:val="none" w:sz="0" w:space="0" w:color="auto"/>
        <w:right w:val="none" w:sz="0" w:space="0" w:color="auto"/>
      </w:divBdr>
    </w:div>
    <w:div w:id="555354558">
      <w:bodyDiv w:val="1"/>
      <w:marLeft w:val="0"/>
      <w:marRight w:val="0"/>
      <w:marTop w:val="0"/>
      <w:marBottom w:val="0"/>
      <w:divBdr>
        <w:top w:val="none" w:sz="0" w:space="0" w:color="auto"/>
        <w:left w:val="none" w:sz="0" w:space="0" w:color="auto"/>
        <w:bottom w:val="none" w:sz="0" w:space="0" w:color="auto"/>
        <w:right w:val="none" w:sz="0" w:space="0" w:color="auto"/>
      </w:divBdr>
    </w:div>
    <w:div w:id="555899971">
      <w:bodyDiv w:val="1"/>
      <w:marLeft w:val="0"/>
      <w:marRight w:val="0"/>
      <w:marTop w:val="0"/>
      <w:marBottom w:val="0"/>
      <w:divBdr>
        <w:top w:val="none" w:sz="0" w:space="0" w:color="auto"/>
        <w:left w:val="none" w:sz="0" w:space="0" w:color="auto"/>
        <w:bottom w:val="none" w:sz="0" w:space="0" w:color="auto"/>
        <w:right w:val="none" w:sz="0" w:space="0" w:color="auto"/>
      </w:divBdr>
    </w:div>
    <w:div w:id="559942056">
      <w:bodyDiv w:val="1"/>
      <w:marLeft w:val="0"/>
      <w:marRight w:val="0"/>
      <w:marTop w:val="0"/>
      <w:marBottom w:val="0"/>
      <w:divBdr>
        <w:top w:val="none" w:sz="0" w:space="0" w:color="auto"/>
        <w:left w:val="none" w:sz="0" w:space="0" w:color="auto"/>
        <w:bottom w:val="none" w:sz="0" w:space="0" w:color="auto"/>
        <w:right w:val="none" w:sz="0" w:space="0" w:color="auto"/>
      </w:divBdr>
    </w:div>
    <w:div w:id="560291812">
      <w:bodyDiv w:val="1"/>
      <w:marLeft w:val="0"/>
      <w:marRight w:val="0"/>
      <w:marTop w:val="0"/>
      <w:marBottom w:val="0"/>
      <w:divBdr>
        <w:top w:val="none" w:sz="0" w:space="0" w:color="auto"/>
        <w:left w:val="none" w:sz="0" w:space="0" w:color="auto"/>
        <w:bottom w:val="none" w:sz="0" w:space="0" w:color="auto"/>
        <w:right w:val="none" w:sz="0" w:space="0" w:color="auto"/>
      </w:divBdr>
    </w:div>
    <w:div w:id="561064429">
      <w:bodyDiv w:val="1"/>
      <w:marLeft w:val="0"/>
      <w:marRight w:val="0"/>
      <w:marTop w:val="0"/>
      <w:marBottom w:val="0"/>
      <w:divBdr>
        <w:top w:val="none" w:sz="0" w:space="0" w:color="auto"/>
        <w:left w:val="none" w:sz="0" w:space="0" w:color="auto"/>
        <w:bottom w:val="none" w:sz="0" w:space="0" w:color="auto"/>
        <w:right w:val="none" w:sz="0" w:space="0" w:color="auto"/>
      </w:divBdr>
    </w:div>
    <w:div w:id="561793817">
      <w:bodyDiv w:val="1"/>
      <w:marLeft w:val="0"/>
      <w:marRight w:val="0"/>
      <w:marTop w:val="0"/>
      <w:marBottom w:val="0"/>
      <w:divBdr>
        <w:top w:val="none" w:sz="0" w:space="0" w:color="auto"/>
        <w:left w:val="none" w:sz="0" w:space="0" w:color="auto"/>
        <w:bottom w:val="none" w:sz="0" w:space="0" w:color="auto"/>
        <w:right w:val="none" w:sz="0" w:space="0" w:color="auto"/>
      </w:divBdr>
    </w:div>
    <w:div w:id="563415506">
      <w:bodyDiv w:val="1"/>
      <w:marLeft w:val="0"/>
      <w:marRight w:val="0"/>
      <w:marTop w:val="0"/>
      <w:marBottom w:val="0"/>
      <w:divBdr>
        <w:top w:val="none" w:sz="0" w:space="0" w:color="auto"/>
        <w:left w:val="none" w:sz="0" w:space="0" w:color="auto"/>
        <w:bottom w:val="none" w:sz="0" w:space="0" w:color="auto"/>
        <w:right w:val="none" w:sz="0" w:space="0" w:color="auto"/>
      </w:divBdr>
    </w:div>
    <w:div w:id="566889289">
      <w:bodyDiv w:val="1"/>
      <w:marLeft w:val="0"/>
      <w:marRight w:val="0"/>
      <w:marTop w:val="0"/>
      <w:marBottom w:val="0"/>
      <w:divBdr>
        <w:top w:val="none" w:sz="0" w:space="0" w:color="auto"/>
        <w:left w:val="none" w:sz="0" w:space="0" w:color="auto"/>
        <w:bottom w:val="none" w:sz="0" w:space="0" w:color="auto"/>
        <w:right w:val="none" w:sz="0" w:space="0" w:color="auto"/>
      </w:divBdr>
    </w:div>
    <w:div w:id="570626002">
      <w:bodyDiv w:val="1"/>
      <w:marLeft w:val="0"/>
      <w:marRight w:val="0"/>
      <w:marTop w:val="0"/>
      <w:marBottom w:val="0"/>
      <w:divBdr>
        <w:top w:val="none" w:sz="0" w:space="0" w:color="auto"/>
        <w:left w:val="none" w:sz="0" w:space="0" w:color="auto"/>
        <w:bottom w:val="none" w:sz="0" w:space="0" w:color="auto"/>
        <w:right w:val="none" w:sz="0" w:space="0" w:color="auto"/>
      </w:divBdr>
    </w:div>
    <w:div w:id="571693937">
      <w:bodyDiv w:val="1"/>
      <w:marLeft w:val="0"/>
      <w:marRight w:val="0"/>
      <w:marTop w:val="0"/>
      <w:marBottom w:val="0"/>
      <w:divBdr>
        <w:top w:val="none" w:sz="0" w:space="0" w:color="auto"/>
        <w:left w:val="none" w:sz="0" w:space="0" w:color="auto"/>
        <w:bottom w:val="none" w:sz="0" w:space="0" w:color="auto"/>
        <w:right w:val="none" w:sz="0" w:space="0" w:color="auto"/>
      </w:divBdr>
    </w:div>
    <w:div w:id="572471711">
      <w:bodyDiv w:val="1"/>
      <w:marLeft w:val="0"/>
      <w:marRight w:val="0"/>
      <w:marTop w:val="0"/>
      <w:marBottom w:val="0"/>
      <w:divBdr>
        <w:top w:val="none" w:sz="0" w:space="0" w:color="auto"/>
        <w:left w:val="none" w:sz="0" w:space="0" w:color="auto"/>
        <w:bottom w:val="none" w:sz="0" w:space="0" w:color="auto"/>
        <w:right w:val="none" w:sz="0" w:space="0" w:color="auto"/>
      </w:divBdr>
    </w:div>
    <w:div w:id="575407631">
      <w:bodyDiv w:val="1"/>
      <w:marLeft w:val="0"/>
      <w:marRight w:val="0"/>
      <w:marTop w:val="0"/>
      <w:marBottom w:val="0"/>
      <w:divBdr>
        <w:top w:val="none" w:sz="0" w:space="0" w:color="auto"/>
        <w:left w:val="none" w:sz="0" w:space="0" w:color="auto"/>
        <w:bottom w:val="none" w:sz="0" w:space="0" w:color="auto"/>
        <w:right w:val="none" w:sz="0" w:space="0" w:color="auto"/>
      </w:divBdr>
    </w:div>
    <w:div w:id="575554902">
      <w:bodyDiv w:val="1"/>
      <w:marLeft w:val="0"/>
      <w:marRight w:val="0"/>
      <w:marTop w:val="0"/>
      <w:marBottom w:val="0"/>
      <w:divBdr>
        <w:top w:val="none" w:sz="0" w:space="0" w:color="auto"/>
        <w:left w:val="none" w:sz="0" w:space="0" w:color="auto"/>
        <w:bottom w:val="none" w:sz="0" w:space="0" w:color="auto"/>
        <w:right w:val="none" w:sz="0" w:space="0" w:color="auto"/>
      </w:divBdr>
    </w:div>
    <w:div w:id="576088665">
      <w:bodyDiv w:val="1"/>
      <w:marLeft w:val="0"/>
      <w:marRight w:val="0"/>
      <w:marTop w:val="0"/>
      <w:marBottom w:val="0"/>
      <w:divBdr>
        <w:top w:val="none" w:sz="0" w:space="0" w:color="auto"/>
        <w:left w:val="none" w:sz="0" w:space="0" w:color="auto"/>
        <w:bottom w:val="none" w:sz="0" w:space="0" w:color="auto"/>
        <w:right w:val="none" w:sz="0" w:space="0" w:color="auto"/>
      </w:divBdr>
    </w:div>
    <w:div w:id="576985935">
      <w:bodyDiv w:val="1"/>
      <w:marLeft w:val="0"/>
      <w:marRight w:val="0"/>
      <w:marTop w:val="0"/>
      <w:marBottom w:val="0"/>
      <w:divBdr>
        <w:top w:val="none" w:sz="0" w:space="0" w:color="auto"/>
        <w:left w:val="none" w:sz="0" w:space="0" w:color="auto"/>
        <w:bottom w:val="none" w:sz="0" w:space="0" w:color="auto"/>
        <w:right w:val="none" w:sz="0" w:space="0" w:color="auto"/>
      </w:divBdr>
    </w:div>
    <w:div w:id="581835882">
      <w:bodyDiv w:val="1"/>
      <w:marLeft w:val="0"/>
      <w:marRight w:val="0"/>
      <w:marTop w:val="0"/>
      <w:marBottom w:val="0"/>
      <w:divBdr>
        <w:top w:val="none" w:sz="0" w:space="0" w:color="auto"/>
        <w:left w:val="none" w:sz="0" w:space="0" w:color="auto"/>
        <w:bottom w:val="none" w:sz="0" w:space="0" w:color="auto"/>
        <w:right w:val="none" w:sz="0" w:space="0" w:color="auto"/>
      </w:divBdr>
    </w:div>
    <w:div w:id="582033203">
      <w:bodyDiv w:val="1"/>
      <w:marLeft w:val="0"/>
      <w:marRight w:val="0"/>
      <w:marTop w:val="0"/>
      <w:marBottom w:val="0"/>
      <w:divBdr>
        <w:top w:val="none" w:sz="0" w:space="0" w:color="auto"/>
        <w:left w:val="none" w:sz="0" w:space="0" w:color="auto"/>
        <w:bottom w:val="none" w:sz="0" w:space="0" w:color="auto"/>
        <w:right w:val="none" w:sz="0" w:space="0" w:color="auto"/>
      </w:divBdr>
    </w:div>
    <w:div w:id="582639611">
      <w:bodyDiv w:val="1"/>
      <w:marLeft w:val="0"/>
      <w:marRight w:val="0"/>
      <w:marTop w:val="0"/>
      <w:marBottom w:val="0"/>
      <w:divBdr>
        <w:top w:val="none" w:sz="0" w:space="0" w:color="auto"/>
        <w:left w:val="none" w:sz="0" w:space="0" w:color="auto"/>
        <w:bottom w:val="none" w:sz="0" w:space="0" w:color="auto"/>
        <w:right w:val="none" w:sz="0" w:space="0" w:color="auto"/>
      </w:divBdr>
    </w:div>
    <w:div w:id="584992322">
      <w:bodyDiv w:val="1"/>
      <w:marLeft w:val="0"/>
      <w:marRight w:val="0"/>
      <w:marTop w:val="0"/>
      <w:marBottom w:val="0"/>
      <w:divBdr>
        <w:top w:val="none" w:sz="0" w:space="0" w:color="auto"/>
        <w:left w:val="none" w:sz="0" w:space="0" w:color="auto"/>
        <w:bottom w:val="none" w:sz="0" w:space="0" w:color="auto"/>
        <w:right w:val="none" w:sz="0" w:space="0" w:color="auto"/>
      </w:divBdr>
    </w:div>
    <w:div w:id="586228603">
      <w:bodyDiv w:val="1"/>
      <w:marLeft w:val="0"/>
      <w:marRight w:val="0"/>
      <w:marTop w:val="0"/>
      <w:marBottom w:val="0"/>
      <w:divBdr>
        <w:top w:val="none" w:sz="0" w:space="0" w:color="auto"/>
        <w:left w:val="none" w:sz="0" w:space="0" w:color="auto"/>
        <w:bottom w:val="none" w:sz="0" w:space="0" w:color="auto"/>
        <w:right w:val="none" w:sz="0" w:space="0" w:color="auto"/>
      </w:divBdr>
    </w:div>
    <w:div w:id="590361603">
      <w:bodyDiv w:val="1"/>
      <w:marLeft w:val="0"/>
      <w:marRight w:val="0"/>
      <w:marTop w:val="0"/>
      <w:marBottom w:val="0"/>
      <w:divBdr>
        <w:top w:val="none" w:sz="0" w:space="0" w:color="auto"/>
        <w:left w:val="none" w:sz="0" w:space="0" w:color="auto"/>
        <w:bottom w:val="none" w:sz="0" w:space="0" w:color="auto"/>
        <w:right w:val="none" w:sz="0" w:space="0" w:color="auto"/>
      </w:divBdr>
    </w:div>
    <w:div w:id="592511067">
      <w:bodyDiv w:val="1"/>
      <w:marLeft w:val="0"/>
      <w:marRight w:val="0"/>
      <w:marTop w:val="0"/>
      <w:marBottom w:val="0"/>
      <w:divBdr>
        <w:top w:val="none" w:sz="0" w:space="0" w:color="auto"/>
        <w:left w:val="none" w:sz="0" w:space="0" w:color="auto"/>
        <w:bottom w:val="none" w:sz="0" w:space="0" w:color="auto"/>
        <w:right w:val="none" w:sz="0" w:space="0" w:color="auto"/>
      </w:divBdr>
    </w:div>
    <w:div w:id="594556007">
      <w:bodyDiv w:val="1"/>
      <w:marLeft w:val="0"/>
      <w:marRight w:val="0"/>
      <w:marTop w:val="0"/>
      <w:marBottom w:val="0"/>
      <w:divBdr>
        <w:top w:val="none" w:sz="0" w:space="0" w:color="auto"/>
        <w:left w:val="none" w:sz="0" w:space="0" w:color="auto"/>
        <w:bottom w:val="none" w:sz="0" w:space="0" w:color="auto"/>
        <w:right w:val="none" w:sz="0" w:space="0" w:color="auto"/>
      </w:divBdr>
    </w:div>
    <w:div w:id="597298434">
      <w:bodyDiv w:val="1"/>
      <w:marLeft w:val="0"/>
      <w:marRight w:val="0"/>
      <w:marTop w:val="0"/>
      <w:marBottom w:val="0"/>
      <w:divBdr>
        <w:top w:val="none" w:sz="0" w:space="0" w:color="auto"/>
        <w:left w:val="none" w:sz="0" w:space="0" w:color="auto"/>
        <w:bottom w:val="none" w:sz="0" w:space="0" w:color="auto"/>
        <w:right w:val="none" w:sz="0" w:space="0" w:color="auto"/>
      </w:divBdr>
    </w:div>
    <w:div w:id="598100971">
      <w:bodyDiv w:val="1"/>
      <w:marLeft w:val="0"/>
      <w:marRight w:val="0"/>
      <w:marTop w:val="0"/>
      <w:marBottom w:val="0"/>
      <w:divBdr>
        <w:top w:val="none" w:sz="0" w:space="0" w:color="auto"/>
        <w:left w:val="none" w:sz="0" w:space="0" w:color="auto"/>
        <w:bottom w:val="none" w:sz="0" w:space="0" w:color="auto"/>
        <w:right w:val="none" w:sz="0" w:space="0" w:color="auto"/>
      </w:divBdr>
    </w:div>
    <w:div w:id="602033681">
      <w:bodyDiv w:val="1"/>
      <w:marLeft w:val="0"/>
      <w:marRight w:val="0"/>
      <w:marTop w:val="0"/>
      <w:marBottom w:val="0"/>
      <w:divBdr>
        <w:top w:val="none" w:sz="0" w:space="0" w:color="auto"/>
        <w:left w:val="none" w:sz="0" w:space="0" w:color="auto"/>
        <w:bottom w:val="none" w:sz="0" w:space="0" w:color="auto"/>
        <w:right w:val="none" w:sz="0" w:space="0" w:color="auto"/>
      </w:divBdr>
    </w:div>
    <w:div w:id="602297822">
      <w:bodyDiv w:val="1"/>
      <w:marLeft w:val="0"/>
      <w:marRight w:val="0"/>
      <w:marTop w:val="0"/>
      <w:marBottom w:val="0"/>
      <w:divBdr>
        <w:top w:val="none" w:sz="0" w:space="0" w:color="auto"/>
        <w:left w:val="none" w:sz="0" w:space="0" w:color="auto"/>
        <w:bottom w:val="none" w:sz="0" w:space="0" w:color="auto"/>
        <w:right w:val="none" w:sz="0" w:space="0" w:color="auto"/>
      </w:divBdr>
    </w:div>
    <w:div w:id="602614855">
      <w:bodyDiv w:val="1"/>
      <w:marLeft w:val="0"/>
      <w:marRight w:val="0"/>
      <w:marTop w:val="0"/>
      <w:marBottom w:val="0"/>
      <w:divBdr>
        <w:top w:val="none" w:sz="0" w:space="0" w:color="auto"/>
        <w:left w:val="none" w:sz="0" w:space="0" w:color="auto"/>
        <w:bottom w:val="none" w:sz="0" w:space="0" w:color="auto"/>
        <w:right w:val="none" w:sz="0" w:space="0" w:color="auto"/>
      </w:divBdr>
    </w:div>
    <w:div w:id="604925173">
      <w:bodyDiv w:val="1"/>
      <w:marLeft w:val="0"/>
      <w:marRight w:val="0"/>
      <w:marTop w:val="0"/>
      <w:marBottom w:val="0"/>
      <w:divBdr>
        <w:top w:val="none" w:sz="0" w:space="0" w:color="auto"/>
        <w:left w:val="none" w:sz="0" w:space="0" w:color="auto"/>
        <w:bottom w:val="none" w:sz="0" w:space="0" w:color="auto"/>
        <w:right w:val="none" w:sz="0" w:space="0" w:color="auto"/>
      </w:divBdr>
    </w:div>
    <w:div w:id="609776072">
      <w:bodyDiv w:val="1"/>
      <w:marLeft w:val="0"/>
      <w:marRight w:val="0"/>
      <w:marTop w:val="0"/>
      <w:marBottom w:val="0"/>
      <w:divBdr>
        <w:top w:val="none" w:sz="0" w:space="0" w:color="auto"/>
        <w:left w:val="none" w:sz="0" w:space="0" w:color="auto"/>
        <w:bottom w:val="none" w:sz="0" w:space="0" w:color="auto"/>
        <w:right w:val="none" w:sz="0" w:space="0" w:color="auto"/>
      </w:divBdr>
    </w:div>
    <w:div w:id="610862326">
      <w:bodyDiv w:val="1"/>
      <w:marLeft w:val="0"/>
      <w:marRight w:val="0"/>
      <w:marTop w:val="0"/>
      <w:marBottom w:val="0"/>
      <w:divBdr>
        <w:top w:val="none" w:sz="0" w:space="0" w:color="auto"/>
        <w:left w:val="none" w:sz="0" w:space="0" w:color="auto"/>
        <w:bottom w:val="none" w:sz="0" w:space="0" w:color="auto"/>
        <w:right w:val="none" w:sz="0" w:space="0" w:color="auto"/>
      </w:divBdr>
    </w:div>
    <w:div w:id="612368875">
      <w:bodyDiv w:val="1"/>
      <w:marLeft w:val="0"/>
      <w:marRight w:val="0"/>
      <w:marTop w:val="0"/>
      <w:marBottom w:val="0"/>
      <w:divBdr>
        <w:top w:val="none" w:sz="0" w:space="0" w:color="auto"/>
        <w:left w:val="none" w:sz="0" w:space="0" w:color="auto"/>
        <w:bottom w:val="none" w:sz="0" w:space="0" w:color="auto"/>
        <w:right w:val="none" w:sz="0" w:space="0" w:color="auto"/>
      </w:divBdr>
    </w:div>
    <w:div w:id="614170581">
      <w:bodyDiv w:val="1"/>
      <w:marLeft w:val="0"/>
      <w:marRight w:val="0"/>
      <w:marTop w:val="0"/>
      <w:marBottom w:val="0"/>
      <w:divBdr>
        <w:top w:val="none" w:sz="0" w:space="0" w:color="auto"/>
        <w:left w:val="none" w:sz="0" w:space="0" w:color="auto"/>
        <w:bottom w:val="none" w:sz="0" w:space="0" w:color="auto"/>
        <w:right w:val="none" w:sz="0" w:space="0" w:color="auto"/>
      </w:divBdr>
    </w:div>
    <w:div w:id="616765399">
      <w:bodyDiv w:val="1"/>
      <w:marLeft w:val="0"/>
      <w:marRight w:val="0"/>
      <w:marTop w:val="0"/>
      <w:marBottom w:val="0"/>
      <w:divBdr>
        <w:top w:val="none" w:sz="0" w:space="0" w:color="auto"/>
        <w:left w:val="none" w:sz="0" w:space="0" w:color="auto"/>
        <w:bottom w:val="none" w:sz="0" w:space="0" w:color="auto"/>
        <w:right w:val="none" w:sz="0" w:space="0" w:color="auto"/>
      </w:divBdr>
    </w:div>
    <w:div w:id="618031971">
      <w:bodyDiv w:val="1"/>
      <w:marLeft w:val="0"/>
      <w:marRight w:val="0"/>
      <w:marTop w:val="0"/>
      <w:marBottom w:val="0"/>
      <w:divBdr>
        <w:top w:val="none" w:sz="0" w:space="0" w:color="auto"/>
        <w:left w:val="none" w:sz="0" w:space="0" w:color="auto"/>
        <w:bottom w:val="none" w:sz="0" w:space="0" w:color="auto"/>
        <w:right w:val="none" w:sz="0" w:space="0" w:color="auto"/>
      </w:divBdr>
    </w:div>
    <w:div w:id="618073168">
      <w:bodyDiv w:val="1"/>
      <w:marLeft w:val="0"/>
      <w:marRight w:val="0"/>
      <w:marTop w:val="0"/>
      <w:marBottom w:val="0"/>
      <w:divBdr>
        <w:top w:val="none" w:sz="0" w:space="0" w:color="auto"/>
        <w:left w:val="none" w:sz="0" w:space="0" w:color="auto"/>
        <w:bottom w:val="none" w:sz="0" w:space="0" w:color="auto"/>
        <w:right w:val="none" w:sz="0" w:space="0" w:color="auto"/>
      </w:divBdr>
    </w:div>
    <w:div w:id="621037132">
      <w:bodyDiv w:val="1"/>
      <w:marLeft w:val="0"/>
      <w:marRight w:val="0"/>
      <w:marTop w:val="0"/>
      <w:marBottom w:val="0"/>
      <w:divBdr>
        <w:top w:val="none" w:sz="0" w:space="0" w:color="auto"/>
        <w:left w:val="none" w:sz="0" w:space="0" w:color="auto"/>
        <w:bottom w:val="none" w:sz="0" w:space="0" w:color="auto"/>
        <w:right w:val="none" w:sz="0" w:space="0" w:color="auto"/>
      </w:divBdr>
    </w:div>
    <w:div w:id="623854163">
      <w:bodyDiv w:val="1"/>
      <w:marLeft w:val="0"/>
      <w:marRight w:val="0"/>
      <w:marTop w:val="0"/>
      <w:marBottom w:val="0"/>
      <w:divBdr>
        <w:top w:val="none" w:sz="0" w:space="0" w:color="auto"/>
        <w:left w:val="none" w:sz="0" w:space="0" w:color="auto"/>
        <w:bottom w:val="none" w:sz="0" w:space="0" w:color="auto"/>
        <w:right w:val="none" w:sz="0" w:space="0" w:color="auto"/>
      </w:divBdr>
    </w:div>
    <w:div w:id="626816403">
      <w:bodyDiv w:val="1"/>
      <w:marLeft w:val="0"/>
      <w:marRight w:val="0"/>
      <w:marTop w:val="0"/>
      <w:marBottom w:val="0"/>
      <w:divBdr>
        <w:top w:val="none" w:sz="0" w:space="0" w:color="auto"/>
        <w:left w:val="none" w:sz="0" w:space="0" w:color="auto"/>
        <w:bottom w:val="none" w:sz="0" w:space="0" w:color="auto"/>
        <w:right w:val="none" w:sz="0" w:space="0" w:color="auto"/>
      </w:divBdr>
    </w:div>
    <w:div w:id="627862506">
      <w:bodyDiv w:val="1"/>
      <w:marLeft w:val="0"/>
      <w:marRight w:val="0"/>
      <w:marTop w:val="0"/>
      <w:marBottom w:val="0"/>
      <w:divBdr>
        <w:top w:val="none" w:sz="0" w:space="0" w:color="auto"/>
        <w:left w:val="none" w:sz="0" w:space="0" w:color="auto"/>
        <w:bottom w:val="none" w:sz="0" w:space="0" w:color="auto"/>
        <w:right w:val="none" w:sz="0" w:space="0" w:color="auto"/>
      </w:divBdr>
    </w:div>
    <w:div w:id="628898786">
      <w:bodyDiv w:val="1"/>
      <w:marLeft w:val="0"/>
      <w:marRight w:val="0"/>
      <w:marTop w:val="0"/>
      <w:marBottom w:val="0"/>
      <w:divBdr>
        <w:top w:val="none" w:sz="0" w:space="0" w:color="auto"/>
        <w:left w:val="none" w:sz="0" w:space="0" w:color="auto"/>
        <w:bottom w:val="none" w:sz="0" w:space="0" w:color="auto"/>
        <w:right w:val="none" w:sz="0" w:space="0" w:color="auto"/>
      </w:divBdr>
    </w:div>
    <w:div w:id="630331001">
      <w:bodyDiv w:val="1"/>
      <w:marLeft w:val="0"/>
      <w:marRight w:val="0"/>
      <w:marTop w:val="0"/>
      <w:marBottom w:val="0"/>
      <w:divBdr>
        <w:top w:val="none" w:sz="0" w:space="0" w:color="auto"/>
        <w:left w:val="none" w:sz="0" w:space="0" w:color="auto"/>
        <w:bottom w:val="none" w:sz="0" w:space="0" w:color="auto"/>
        <w:right w:val="none" w:sz="0" w:space="0" w:color="auto"/>
      </w:divBdr>
    </w:div>
    <w:div w:id="631792396">
      <w:bodyDiv w:val="1"/>
      <w:marLeft w:val="0"/>
      <w:marRight w:val="0"/>
      <w:marTop w:val="0"/>
      <w:marBottom w:val="0"/>
      <w:divBdr>
        <w:top w:val="none" w:sz="0" w:space="0" w:color="auto"/>
        <w:left w:val="none" w:sz="0" w:space="0" w:color="auto"/>
        <w:bottom w:val="none" w:sz="0" w:space="0" w:color="auto"/>
        <w:right w:val="none" w:sz="0" w:space="0" w:color="auto"/>
      </w:divBdr>
    </w:div>
    <w:div w:id="633099650">
      <w:bodyDiv w:val="1"/>
      <w:marLeft w:val="0"/>
      <w:marRight w:val="0"/>
      <w:marTop w:val="0"/>
      <w:marBottom w:val="0"/>
      <w:divBdr>
        <w:top w:val="none" w:sz="0" w:space="0" w:color="auto"/>
        <w:left w:val="none" w:sz="0" w:space="0" w:color="auto"/>
        <w:bottom w:val="none" w:sz="0" w:space="0" w:color="auto"/>
        <w:right w:val="none" w:sz="0" w:space="0" w:color="auto"/>
      </w:divBdr>
    </w:div>
    <w:div w:id="635642893">
      <w:bodyDiv w:val="1"/>
      <w:marLeft w:val="0"/>
      <w:marRight w:val="0"/>
      <w:marTop w:val="0"/>
      <w:marBottom w:val="0"/>
      <w:divBdr>
        <w:top w:val="none" w:sz="0" w:space="0" w:color="auto"/>
        <w:left w:val="none" w:sz="0" w:space="0" w:color="auto"/>
        <w:bottom w:val="none" w:sz="0" w:space="0" w:color="auto"/>
        <w:right w:val="none" w:sz="0" w:space="0" w:color="auto"/>
      </w:divBdr>
    </w:div>
    <w:div w:id="636183436">
      <w:bodyDiv w:val="1"/>
      <w:marLeft w:val="0"/>
      <w:marRight w:val="0"/>
      <w:marTop w:val="0"/>
      <w:marBottom w:val="0"/>
      <w:divBdr>
        <w:top w:val="none" w:sz="0" w:space="0" w:color="auto"/>
        <w:left w:val="none" w:sz="0" w:space="0" w:color="auto"/>
        <w:bottom w:val="none" w:sz="0" w:space="0" w:color="auto"/>
        <w:right w:val="none" w:sz="0" w:space="0" w:color="auto"/>
      </w:divBdr>
    </w:div>
    <w:div w:id="636644989">
      <w:bodyDiv w:val="1"/>
      <w:marLeft w:val="0"/>
      <w:marRight w:val="0"/>
      <w:marTop w:val="0"/>
      <w:marBottom w:val="0"/>
      <w:divBdr>
        <w:top w:val="none" w:sz="0" w:space="0" w:color="auto"/>
        <w:left w:val="none" w:sz="0" w:space="0" w:color="auto"/>
        <w:bottom w:val="none" w:sz="0" w:space="0" w:color="auto"/>
        <w:right w:val="none" w:sz="0" w:space="0" w:color="auto"/>
      </w:divBdr>
    </w:div>
    <w:div w:id="639576663">
      <w:bodyDiv w:val="1"/>
      <w:marLeft w:val="0"/>
      <w:marRight w:val="0"/>
      <w:marTop w:val="0"/>
      <w:marBottom w:val="0"/>
      <w:divBdr>
        <w:top w:val="none" w:sz="0" w:space="0" w:color="auto"/>
        <w:left w:val="none" w:sz="0" w:space="0" w:color="auto"/>
        <w:bottom w:val="none" w:sz="0" w:space="0" w:color="auto"/>
        <w:right w:val="none" w:sz="0" w:space="0" w:color="auto"/>
      </w:divBdr>
    </w:div>
    <w:div w:id="643195958">
      <w:bodyDiv w:val="1"/>
      <w:marLeft w:val="0"/>
      <w:marRight w:val="0"/>
      <w:marTop w:val="0"/>
      <w:marBottom w:val="0"/>
      <w:divBdr>
        <w:top w:val="none" w:sz="0" w:space="0" w:color="auto"/>
        <w:left w:val="none" w:sz="0" w:space="0" w:color="auto"/>
        <w:bottom w:val="none" w:sz="0" w:space="0" w:color="auto"/>
        <w:right w:val="none" w:sz="0" w:space="0" w:color="auto"/>
      </w:divBdr>
    </w:div>
    <w:div w:id="643239631">
      <w:bodyDiv w:val="1"/>
      <w:marLeft w:val="0"/>
      <w:marRight w:val="0"/>
      <w:marTop w:val="0"/>
      <w:marBottom w:val="0"/>
      <w:divBdr>
        <w:top w:val="none" w:sz="0" w:space="0" w:color="auto"/>
        <w:left w:val="none" w:sz="0" w:space="0" w:color="auto"/>
        <w:bottom w:val="none" w:sz="0" w:space="0" w:color="auto"/>
        <w:right w:val="none" w:sz="0" w:space="0" w:color="auto"/>
      </w:divBdr>
    </w:div>
    <w:div w:id="647826519">
      <w:bodyDiv w:val="1"/>
      <w:marLeft w:val="0"/>
      <w:marRight w:val="0"/>
      <w:marTop w:val="0"/>
      <w:marBottom w:val="0"/>
      <w:divBdr>
        <w:top w:val="none" w:sz="0" w:space="0" w:color="auto"/>
        <w:left w:val="none" w:sz="0" w:space="0" w:color="auto"/>
        <w:bottom w:val="none" w:sz="0" w:space="0" w:color="auto"/>
        <w:right w:val="none" w:sz="0" w:space="0" w:color="auto"/>
      </w:divBdr>
    </w:div>
    <w:div w:id="648484844">
      <w:bodyDiv w:val="1"/>
      <w:marLeft w:val="0"/>
      <w:marRight w:val="0"/>
      <w:marTop w:val="0"/>
      <w:marBottom w:val="0"/>
      <w:divBdr>
        <w:top w:val="none" w:sz="0" w:space="0" w:color="auto"/>
        <w:left w:val="none" w:sz="0" w:space="0" w:color="auto"/>
        <w:bottom w:val="none" w:sz="0" w:space="0" w:color="auto"/>
        <w:right w:val="none" w:sz="0" w:space="0" w:color="auto"/>
      </w:divBdr>
    </w:div>
    <w:div w:id="648943355">
      <w:bodyDiv w:val="1"/>
      <w:marLeft w:val="0"/>
      <w:marRight w:val="0"/>
      <w:marTop w:val="0"/>
      <w:marBottom w:val="0"/>
      <w:divBdr>
        <w:top w:val="none" w:sz="0" w:space="0" w:color="auto"/>
        <w:left w:val="none" w:sz="0" w:space="0" w:color="auto"/>
        <w:bottom w:val="none" w:sz="0" w:space="0" w:color="auto"/>
        <w:right w:val="none" w:sz="0" w:space="0" w:color="auto"/>
      </w:divBdr>
    </w:div>
    <w:div w:id="649789918">
      <w:bodyDiv w:val="1"/>
      <w:marLeft w:val="0"/>
      <w:marRight w:val="0"/>
      <w:marTop w:val="0"/>
      <w:marBottom w:val="0"/>
      <w:divBdr>
        <w:top w:val="none" w:sz="0" w:space="0" w:color="auto"/>
        <w:left w:val="none" w:sz="0" w:space="0" w:color="auto"/>
        <w:bottom w:val="none" w:sz="0" w:space="0" w:color="auto"/>
        <w:right w:val="none" w:sz="0" w:space="0" w:color="auto"/>
      </w:divBdr>
    </w:div>
    <w:div w:id="650721338">
      <w:bodyDiv w:val="1"/>
      <w:marLeft w:val="0"/>
      <w:marRight w:val="0"/>
      <w:marTop w:val="0"/>
      <w:marBottom w:val="0"/>
      <w:divBdr>
        <w:top w:val="none" w:sz="0" w:space="0" w:color="auto"/>
        <w:left w:val="none" w:sz="0" w:space="0" w:color="auto"/>
        <w:bottom w:val="none" w:sz="0" w:space="0" w:color="auto"/>
        <w:right w:val="none" w:sz="0" w:space="0" w:color="auto"/>
      </w:divBdr>
    </w:div>
    <w:div w:id="652753806">
      <w:bodyDiv w:val="1"/>
      <w:marLeft w:val="0"/>
      <w:marRight w:val="0"/>
      <w:marTop w:val="0"/>
      <w:marBottom w:val="0"/>
      <w:divBdr>
        <w:top w:val="none" w:sz="0" w:space="0" w:color="auto"/>
        <w:left w:val="none" w:sz="0" w:space="0" w:color="auto"/>
        <w:bottom w:val="none" w:sz="0" w:space="0" w:color="auto"/>
        <w:right w:val="none" w:sz="0" w:space="0" w:color="auto"/>
      </w:divBdr>
    </w:div>
    <w:div w:id="654720326">
      <w:bodyDiv w:val="1"/>
      <w:marLeft w:val="0"/>
      <w:marRight w:val="0"/>
      <w:marTop w:val="0"/>
      <w:marBottom w:val="0"/>
      <w:divBdr>
        <w:top w:val="none" w:sz="0" w:space="0" w:color="auto"/>
        <w:left w:val="none" w:sz="0" w:space="0" w:color="auto"/>
        <w:bottom w:val="none" w:sz="0" w:space="0" w:color="auto"/>
        <w:right w:val="none" w:sz="0" w:space="0" w:color="auto"/>
      </w:divBdr>
    </w:div>
    <w:div w:id="656768862">
      <w:bodyDiv w:val="1"/>
      <w:marLeft w:val="0"/>
      <w:marRight w:val="0"/>
      <w:marTop w:val="0"/>
      <w:marBottom w:val="0"/>
      <w:divBdr>
        <w:top w:val="none" w:sz="0" w:space="0" w:color="auto"/>
        <w:left w:val="none" w:sz="0" w:space="0" w:color="auto"/>
        <w:bottom w:val="none" w:sz="0" w:space="0" w:color="auto"/>
        <w:right w:val="none" w:sz="0" w:space="0" w:color="auto"/>
      </w:divBdr>
    </w:div>
    <w:div w:id="657732012">
      <w:bodyDiv w:val="1"/>
      <w:marLeft w:val="0"/>
      <w:marRight w:val="0"/>
      <w:marTop w:val="0"/>
      <w:marBottom w:val="0"/>
      <w:divBdr>
        <w:top w:val="none" w:sz="0" w:space="0" w:color="auto"/>
        <w:left w:val="none" w:sz="0" w:space="0" w:color="auto"/>
        <w:bottom w:val="none" w:sz="0" w:space="0" w:color="auto"/>
        <w:right w:val="none" w:sz="0" w:space="0" w:color="auto"/>
      </w:divBdr>
    </w:div>
    <w:div w:id="659039397">
      <w:bodyDiv w:val="1"/>
      <w:marLeft w:val="0"/>
      <w:marRight w:val="0"/>
      <w:marTop w:val="0"/>
      <w:marBottom w:val="0"/>
      <w:divBdr>
        <w:top w:val="none" w:sz="0" w:space="0" w:color="auto"/>
        <w:left w:val="none" w:sz="0" w:space="0" w:color="auto"/>
        <w:bottom w:val="none" w:sz="0" w:space="0" w:color="auto"/>
        <w:right w:val="none" w:sz="0" w:space="0" w:color="auto"/>
      </w:divBdr>
    </w:div>
    <w:div w:id="659230616">
      <w:bodyDiv w:val="1"/>
      <w:marLeft w:val="0"/>
      <w:marRight w:val="0"/>
      <w:marTop w:val="0"/>
      <w:marBottom w:val="0"/>
      <w:divBdr>
        <w:top w:val="none" w:sz="0" w:space="0" w:color="auto"/>
        <w:left w:val="none" w:sz="0" w:space="0" w:color="auto"/>
        <w:bottom w:val="none" w:sz="0" w:space="0" w:color="auto"/>
        <w:right w:val="none" w:sz="0" w:space="0" w:color="auto"/>
      </w:divBdr>
    </w:div>
    <w:div w:id="661130510">
      <w:bodyDiv w:val="1"/>
      <w:marLeft w:val="0"/>
      <w:marRight w:val="0"/>
      <w:marTop w:val="0"/>
      <w:marBottom w:val="0"/>
      <w:divBdr>
        <w:top w:val="none" w:sz="0" w:space="0" w:color="auto"/>
        <w:left w:val="none" w:sz="0" w:space="0" w:color="auto"/>
        <w:bottom w:val="none" w:sz="0" w:space="0" w:color="auto"/>
        <w:right w:val="none" w:sz="0" w:space="0" w:color="auto"/>
      </w:divBdr>
    </w:div>
    <w:div w:id="662508503">
      <w:bodyDiv w:val="1"/>
      <w:marLeft w:val="0"/>
      <w:marRight w:val="0"/>
      <w:marTop w:val="0"/>
      <w:marBottom w:val="0"/>
      <w:divBdr>
        <w:top w:val="none" w:sz="0" w:space="0" w:color="auto"/>
        <w:left w:val="none" w:sz="0" w:space="0" w:color="auto"/>
        <w:bottom w:val="none" w:sz="0" w:space="0" w:color="auto"/>
        <w:right w:val="none" w:sz="0" w:space="0" w:color="auto"/>
      </w:divBdr>
    </w:div>
    <w:div w:id="667487233">
      <w:bodyDiv w:val="1"/>
      <w:marLeft w:val="0"/>
      <w:marRight w:val="0"/>
      <w:marTop w:val="0"/>
      <w:marBottom w:val="0"/>
      <w:divBdr>
        <w:top w:val="none" w:sz="0" w:space="0" w:color="auto"/>
        <w:left w:val="none" w:sz="0" w:space="0" w:color="auto"/>
        <w:bottom w:val="none" w:sz="0" w:space="0" w:color="auto"/>
        <w:right w:val="none" w:sz="0" w:space="0" w:color="auto"/>
      </w:divBdr>
    </w:div>
    <w:div w:id="669451279">
      <w:bodyDiv w:val="1"/>
      <w:marLeft w:val="0"/>
      <w:marRight w:val="0"/>
      <w:marTop w:val="0"/>
      <w:marBottom w:val="0"/>
      <w:divBdr>
        <w:top w:val="none" w:sz="0" w:space="0" w:color="auto"/>
        <w:left w:val="none" w:sz="0" w:space="0" w:color="auto"/>
        <w:bottom w:val="none" w:sz="0" w:space="0" w:color="auto"/>
        <w:right w:val="none" w:sz="0" w:space="0" w:color="auto"/>
      </w:divBdr>
    </w:div>
    <w:div w:id="670067493">
      <w:bodyDiv w:val="1"/>
      <w:marLeft w:val="0"/>
      <w:marRight w:val="0"/>
      <w:marTop w:val="0"/>
      <w:marBottom w:val="0"/>
      <w:divBdr>
        <w:top w:val="none" w:sz="0" w:space="0" w:color="auto"/>
        <w:left w:val="none" w:sz="0" w:space="0" w:color="auto"/>
        <w:bottom w:val="none" w:sz="0" w:space="0" w:color="auto"/>
        <w:right w:val="none" w:sz="0" w:space="0" w:color="auto"/>
      </w:divBdr>
    </w:div>
    <w:div w:id="670253560">
      <w:bodyDiv w:val="1"/>
      <w:marLeft w:val="0"/>
      <w:marRight w:val="0"/>
      <w:marTop w:val="0"/>
      <w:marBottom w:val="0"/>
      <w:divBdr>
        <w:top w:val="none" w:sz="0" w:space="0" w:color="auto"/>
        <w:left w:val="none" w:sz="0" w:space="0" w:color="auto"/>
        <w:bottom w:val="none" w:sz="0" w:space="0" w:color="auto"/>
        <w:right w:val="none" w:sz="0" w:space="0" w:color="auto"/>
      </w:divBdr>
    </w:div>
    <w:div w:id="671875422">
      <w:bodyDiv w:val="1"/>
      <w:marLeft w:val="0"/>
      <w:marRight w:val="0"/>
      <w:marTop w:val="0"/>
      <w:marBottom w:val="0"/>
      <w:divBdr>
        <w:top w:val="none" w:sz="0" w:space="0" w:color="auto"/>
        <w:left w:val="none" w:sz="0" w:space="0" w:color="auto"/>
        <w:bottom w:val="none" w:sz="0" w:space="0" w:color="auto"/>
        <w:right w:val="none" w:sz="0" w:space="0" w:color="auto"/>
      </w:divBdr>
    </w:div>
    <w:div w:id="672606760">
      <w:bodyDiv w:val="1"/>
      <w:marLeft w:val="0"/>
      <w:marRight w:val="0"/>
      <w:marTop w:val="0"/>
      <w:marBottom w:val="0"/>
      <w:divBdr>
        <w:top w:val="none" w:sz="0" w:space="0" w:color="auto"/>
        <w:left w:val="none" w:sz="0" w:space="0" w:color="auto"/>
        <w:bottom w:val="none" w:sz="0" w:space="0" w:color="auto"/>
        <w:right w:val="none" w:sz="0" w:space="0" w:color="auto"/>
      </w:divBdr>
    </w:div>
    <w:div w:id="673455564">
      <w:bodyDiv w:val="1"/>
      <w:marLeft w:val="0"/>
      <w:marRight w:val="0"/>
      <w:marTop w:val="0"/>
      <w:marBottom w:val="0"/>
      <w:divBdr>
        <w:top w:val="none" w:sz="0" w:space="0" w:color="auto"/>
        <w:left w:val="none" w:sz="0" w:space="0" w:color="auto"/>
        <w:bottom w:val="none" w:sz="0" w:space="0" w:color="auto"/>
        <w:right w:val="none" w:sz="0" w:space="0" w:color="auto"/>
      </w:divBdr>
    </w:div>
    <w:div w:id="675037060">
      <w:bodyDiv w:val="1"/>
      <w:marLeft w:val="0"/>
      <w:marRight w:val="0"/>
      <w:marTop w:val="0"/>
      <w:marBottom w:val="0"/>
      <w:divBdr>
        <w:top w:val="none" w:sz="0" w:space="0" w:color="auto"/>
        <w:left w:val="none" w:sz="0" w:space="0" w:color="auto"/>
        <w:bottom w:val="none" w:sz="0" w:space="0" w:color="auto"/>
        <w:right w:val="none" w:sz="0" w:space="0" w:color="auto"/>
      </w:divBdr>
    </w:div>
    <w:div w:id="675227518">
      <w:bodyDiv w:val="1"/>
      <w:marLeft w:val="0"/>
      <w:marRight w:val="0"/>
      <w:marTop w:val="0"/>
      <w:marBottom w:val="0"/>
      <w:divBdr>
        <w:top w:val="none" w:sz="0" w:space="0" w:color="auto"/>
        <w:left w:val="none" w:sz="0" w:space="0" w:color="auto"/>
        <w:bottom w:val="none" w:sz="0" w:space="0" w:color="auto"/>
        <w:right w:val="none" w:sz="0" w:space="0" w:color="auto"/>
      </w:divBdr>
    </w:div>
    <w:div w:id="675503380">
      <w:bodyDiv w:val="1"/>
      <w:marLeft w:val="0"/>
      <w:marRight w:val="0"/>
      <w:marTop w:val="0"/>
      <w:marBottom w:val="0"/>
      <w:divBdr>
        <w:top w:val="none" w:sz="0" w:space="0" w:color="auto"/>
        <w:left w:val="none" w:sz="0" w:space="0" w:color="auto"/>
        <w:bottom w:val="none" w:sz="0" w:space="0" w:color="auto"/>
        <w:right w:val="none" w:sz="0" w:space="0" w:color="auto"/>
      </w:divBdr>
    </w:div>
    <w:div w:id="677465064">
      <w:bodyDiv w:val="1"/>
      <w:marLeft w:val="0"/>
      <w:marRight w:val="0"/>
      <w:marTop w:val="0"/>
      <w:marBottom w:val="0"/>
      <w:divBdr>
        <w:top w:val="none" w:sz="0" w:space="0" w:color="auto"/>
        <w:left w:val="none" w:sz="0" w:space="0" w:color="auto"/>
        <w:bottom w:val="none" w:sz="0" w:space="0" w:color="auto"/>
        <w:right w:val="none" w:sz="0" w:space="0" w:color="auto"/>
      </w:divBdr>
    </w:div>
    <w:div w:id="679087058">
      <w:bodyDiv w:val="1"/>
      <w:marLeft w:val="0"/>
      <w:marRight w:val="0"/>
      <w:marTop w:val="0"/>
      <w:marBottom w:val="0"/>
      <w:divBdr>
        <w:top w:val="none" w:sz="0" w:space="0" w:color="auto"/>
        <w:left w:val="none" w:sz="0" w:space="0" w:color="auto"/>
        <w:bottom w:val="none" w:sz="0" w:space="0" w:color="auto"/>
        <w:right w:val="none" w:sz="0" w:space="0" w:color="auto"/>
      </w:divBdr>
    </w:div>
    <w:div w:id="683868742">
      <w:bodyDiv w:val="1"/>
      <w:marLeft w:val="0"/>
      <w:marRight w:val="0"/>
      <w:marTop w:val="0"/>
      <w:marBottom w:val="0"/>
      <w:divBdr>
        <w:top w:val="none" w:sz="0" w:space="0" w:color="auto"/>
        <w:left w:val="none" w:sz="0" w:space="0" w:color="auto"/>
        <w:bottom w:val="none" w:sz="0" w:space="0" w:color="auto"/>
        <w:right w:val="none" w:sz="0" w:space="0" w:color="auto"/>
      </w:divBdr>
    </w:div>
    <w:div w:id="685332521">
      <w:bodyDiv w:val="1"/>
      <w:marLeft w:val="0"/>
      <w:marRight w:val="0"/>
      <w:marTop w:val="0"/>
      <w:marBottom w:val="0"/>
      <w:divBdr>
        <w:top w:val="none" w:sz="0" w:space="0" w:color="auto"/>
        <w:left w:val="none" w:sz="0" w:space="0" w:color="auto"/>
        <w:bottom w:val="none" w:sz="0" w:space="0" w:color="auto"/>
        <w:right w:val="none" w:sz="0" w:space="0" w:color="auto"/>
      </w:divBdr>
    </w:div>
    <w:div w:id="686441582">
      <w:bodyDiv w:val="1"/>
      <w:marLeft w:val="0"/>
      <w:marRight w:val="0"/>
      <w:marTop w:val="0"/>
      <w:marBottom w:val="0"/>
      <w:divBdr>
        <w:top w:val="none" w:sz="0" w:space="0" w:color="auto"/>
        <w:left w:val="none" w:sz="0" w:space="0" w:color="auto"/>
        <w:bottom w:val="none" w:sz="0" w:space="0" w:color="auto"/>
        <w:right w:val="none" w:sz="0" w:space="0" w:color="auto"/>
      </w:divBdr>
    </w:div>
    <w:div w:id="687218084">
      <w:bodyDiv w:val="1"/>
      <w:marLeft w:val="0"/>
      <w:marRight w:val="0"/>
      <w:marTop w:val="0"/>
      <w:marBottom w:val="0"/>
      <w:divBdr>
        <w:top w:val="none" w:sz="0" w:space="0" w:color="auto"/>
        <w:left w:val="none" w:sz="0" w:space="0" w:color="auto"/>
        <w:bottom w:val="none" w:sz="0" w:space="0" w:color="auto"/>
        <w:right w:val="none" w:sz="0" w:space="0" w:color="auto"/>
      </w:divBdr>
    </w:div>
    <w:div w:id="697852510">
      <w:bodyDiv w:val="1"/>
      <w:marLeft w:val="0"/>
      <w:marRight w:val="0"/>
      <w:marTop w:val="0"/>
      <w:marBottom w:val="0"/>
      <w:divBdr>
        <w:top w:val="none" w:sz="0" w:space="0" w:color="auto"/>
        <w:left w:val="none" w:sz="0" w:space="0" w:color="auto"/>
        <w:bottom w:val="none" w:sz="0" w:space="0" w:color="auto"/>
        <w:right w:val="none" w:sz="0" w:space="0" w:color="auto"/>
      </w:divBdr>
    </w:div>
    <w:div w:id="705643728">
      <w:bodyDiv w:val="1"/>
      <w:marLeft w:val="0"/>
      <w:marRight w:val="0"/>
      <w:marTop w:val="0"/>
      <w:marBottom w:val="0"/>
      <w:divBdr>
        <w:top w:val="none" w:sz="0" w:space="0" w:color="auto"/>
        <w:left w:val="none" w:sz="0" w:space="0" w:color="auto"/>
        <w:bottom w:val="none" w:sz="0" w:space="0" w:color="auto"/>
        <w:right w:val="none" w:sz="0" w:space="0" w:color="auto"/>
      </w:divBdr>
    </w:div>
    <w:div w:id="706225437">
      <w:bodyDiv w:val="1"/>
      <w:marLeft w:val="0"/>
      <w:marRight w:val="0"/>
      <w:marTop w:val="0"/>
      <w:marBottom w:val="0"/>
      <w:divBdr>
        <w:top w:val="none" w:sz="0" w:space="0" w:color="auto"/>
        <w:left w:val="none" w:sz="0" w:space="0" w:color="auto"/>
        <w:bottom w:val="none" w:sz="0" w:space="0" w:color="auto"/>
        <w:right w:val="none" w:sz="0" w:space="0" w:color="auto"/>
      </w:divBdr>
    </w:div>
    <w:div w:id="706757925">
      <w:bodyDiv w:val="1"/>
      <w:marLeft w:val="0"/>
      <w:marRight w:val="0"/>
      <w:marTop w:val="0"/>
      <w:marBottom w:val="0"/>
      <w:divBdr>
        <w:top w:val="none" w:sz="0" w:space="0" w:color="auto"/>
        <w:left w:val="none" w:sz="0" w:space="0" w:color="auto"/>
        <w:bottom w:val="none" w:sz="0" w:space="0" w:color="auto"/>
        <w:right w:val="none" w:sz="0" w:space="0" w:color="auto"/>
      </w:divBdr>
    </w:div>
    <w:div w:id="707032151">
      <w:bodyDiv w:val="1"/>
      <w:marLeft w:val="0"/>
      <w:marRight w:val="0"/>
      <w:marTop w:val="0"/>
      <w:marBottom w:val="0"/>
      <w:divBdr>
        <w:top w:val="none" w:sz="0" w:space="0" w:color="auto"/>
        <w:left w:val="none" w:sz="0" w:space="0" w:color="auto"/>
        <w:bottom w:val="none" w:sz="0" w:space="0" w:color="auto"/>
        <w:right w:val="none" w:sz="0" w:space="0" w:color="auto"/>
      </w:divBdr>
    </w:div>
    <w:div w:id="707952618">
      <w:bodyDiv w:val="1"/>
      <w:marLeft w:val="0"/>
      <w:marRight w:val="0"/>
      <w:marTop w:val="0"/>
      <w:marBottom w:val="0"/>
      <w:divBdr>
        <w:top w:val="none" w:sz="0" w:space="0" w:color="auto"/>
        <w:left w:val="none" w:sz="0" w:space="0" w:color="auto"/>
        <w:bottom w:val="none" w:sz="0" w:space="0" w:color="auto"/>
        <w:right w:val="none" w:sz="0" w:space="0" w:color="auto"/>
      </w:divBdr>
    </w:div>
    <w:div w:id="710495818">
      <w:bodyDiv w:val="1"/>
      <w:marLeft w:val="0"/>
      <w:marRight w:val="0"/>
      <w:marTop w:val="0"/>
      <w:marBottom w:val="0"/>
      <w:divBdr>
        <w:top w:val="none" w:sz="0" w:space="0" w:color="auto"/>
        <w:left w:val="none" w:sz="0" w:space="0" w:color="auto"/>
        <w:bottom w:val="none" w:sz="0" w:space="0" w:color="auto"/>
        <w:right w:val="none" w:sz="0" w:space="0" w:color="auto"/>
      </w:divBdr>
    </w:div>
    <w:div w:id="710686155">
      <w:bodyDiv w:val="1"/>
      <w:marLeft w:val="0"/>
      <w:marRight w:val="0"/>
      <w:marTop w:val="0"/>
      <w:marBottom w:val="0"/>
      <w:divBdr>
        <w:top w:val="none" w:sz="0" w:space="0" w:color="auto"/>
        <w:left w:val="none" w:sz="0" w:space="0" w:color="auto"/>
        <w:bottom w:val="none" w:sz="0" w:space="0" w:color="auto"/>
        <w:right w:val="none" w:sz="0" w:space="0" w:color="auto"/>
      </w:divBdr>
    </w:div>
    <w:div w:id="712075303">
      <w:bodyDiv w:val="1"/>
      <w:marLeft w:val="0"/>
      <w:marRight w:val="0"/>
      <w:marTop w:val="0"/>
      <w:marBottom w:val="0"/>
      <w:divBdr>
        <w:top w:val="none" w:sz="0" w:space="0" w:color="auto"/>
        <w:left w:val="none" w:sz="0" w:space="0" w:color="auto"/>
        <w:bottom w:val="none" w:sz="0" w:space="0" w:color="auto"/>
        <w:right w:val="none" w:sz="0" w:space="0" w:color="auto"/>
      </w:divBdr>
    </w:div>
    <w:div w:id="713843947">
      <w:bodyDiv w:val="1"/>
      <w:marLeft w:val="0"/>
      <w:marRight w:val="0"/>
      <w:marTop w:val="0"/>
      <w:marBottom w:val="0"/>
      <w:divBdr>
        <w:top w:val="none" w:sz="0" w:space="0" w:color="auto"/>
        <w:left w:val="none" w:sz="0" w:space="0" w:color="auto"/>
        <w:bottom w:val="none" w:sz="0" w:space="0" w:color="auto"/>
        <w:right w:val="none" w:sz="0" w:space="0" w:color="auto"/>
      </w:divBdr>
    </w:div>
    <w:div w:id="714156490">
      <w:bodyDiv w:val="1"/>
      <w:marLeft w:val="0"/>
      <w:marRight w:val="0"/>
      <w:marTop w:val="0"/>
      <w:marBottom w:val="0"/>
      <w:divBdr>
        <w:top w:val="none" w:sz="0" w:space="0" w:color="auto"/>
        <w:left w:val="none" w:sz="0" w:space="0" w:color="auto"/>
        <w:bottom w:val="none" w:sz="0" w:space="0" w:color="auto"/>
        <w:right w:val="none" w:sz="0" w:space="0" w:color="auto"/>
      </w:divBdr>
    </w:div>
    <w:div w:id="718821322">
      <w:bodyDiv w:val="1"/>
      <w:marLeft w:val="0"/>
      <w:marRight w:val="0"/>
      <w:marTop w:val="0"/>
      <w:marBottom w:val="0"/>
      <w:divBdr>
        <w:top w:val="none" w:sz="0" w:space="0" w:color="auto"/>
        <w:left w:val="none" w:sz="0" w:space="0" w:color="auto"/>
        <w:bottom w:val="none" w:sz="0" w:space="0" w:color="auto"/>
        <w:right w:val="none" w:sz="0" w:space="0" w:color="auto"/>
      </w:divBdr>
    </w:div>
    <w:div w:id="720788077">
      <w:bodyDiv w:val="1"/>
      <w:marLeft w:val="0"/>
      <w:marRight w:val="0"/>
      <w:marTop w:val="0"/>
      <w:marBottom w:val="0"/>
      <w:divBdr>
        <w:top w:val="none" w:sz="0" w:space="0" w:color="auto"/>
        <w:left w:val="none" w:sz="0" w:space="0" w:color="auto"/>
        <w:bottom w:val="none" w:sz="0" w:space="0" w:color="auto"/>
        <w:right w:val="none" w:sz="0" w:space="0" w:color="auto"/>
      </w:divBdr>
    </w:div>
    <w:div w:id="721562220">
      <w:bodyDiv w:val="1"/>
      <w:marLeft w:val="0"/>
      <w:marRight w:val="0"/>
      <w:marTop w:val="0"/>
      <w:marBottom w:val="0"/>
      <w:divBdr>
        <w:top w:val="none" w:sz="0" w:space="0" w:color="auto"/>
        <w:left w:val="none" w:sz="0" w:space="0" w:color="auto"/>
        <w:bottom w:val="none" w:sz="0" w:space="0" w:color="auto"/>
        <w:right w:val="none" w:sz="0" w:space="0" w:color="auto"/>
      </w:divBdr>
    </w:div>
    <w:div w:id="726534545">
      <w:bodyDiv w:val="1"/>
      <w:marLeft w:val="0"/>
      <w:marRight w:val="0"/>
      <w:marTop w:val="0"/>
      <w:marBottom w:val="0"/>
      <w:divBdr>
        <w:top w:val="none" w:sz="0" w:space="0" w:color="auto"/>
        <w:left w:val="none" w:sz="0" w:space="0" w:color="auto"/>
        <w:bottom w:val="none" w:sz="0" w:space="0" w:color="auto"/>
        <w:right w:val="none" w:sz="0" w:space="0" w:color="auto"/>
      </w:divBdr>
    </w:div>
    <w:div w:id="726799583">
      <w:bodyDiv w:val="1"/>
      <w:marLeft w:val="0"/>
      <w:marRight w:val="0"/>
      <w:marTop w:val="0"/>
      <w:marBottom w:val="0"/>
      <w:divBdr>
        <w:top w:val="none" w:sz="0" w:space="0" w:color="auto"/>
        <w:left w:val="none" w:sz="0" w:space="0" w:color="auto"/>
        <w:bottom w:val="none" w:sz="0" w:space="0" w:color="auto"/>
        <w:right w:val="none" w:sz="0" w:space="0" w:color="auto"/>
      </w:divBdr>
    </w:div>
    <w:div w:id="729158985">
      <w:bodyDiv w:val="1"/>
      <w:marLeft w:val="0"/>
      <w:marRight w:val="0"/>
      <w:marTop w:val="0"/>
      <w:marBottom w:val="0"/>
      <w:divBdr>
        <w:top w:val="none" w:sz="0" w:space="0" w:color="auto"/>
        <w:left w:val="none" w:sz="0" w:space="0" w:color="auto"/>
        <w:bottom w:val="none" w:sz="0" w:space="0" w:color="auto"/>
        <w:right w:val="none" w:sz="0" w:space="0" w:color="auto"/>
      </w:divBdr>
    </w:div>
    <w:div w:id="730813279">
      <w:bodyDiv w:val="1"/>
      <w:marLeft w:val="0"/>
      <w:marRight w:val="0"/>
      <w:marTop w:val="0"/>
      <w:marBottom w:val="0"/>
      <w:divBdr>
        <w:top w:val="none" w:sz="0" w:space="0" w:color="auto"/>
        <w:left w:val="none" w:sz="0" w:space="0" w:color="auto"/>
        <w:bottom w:val="none" w:sz="0" w:space="0" w:color="auto"/>
        <w:right w:val="none" w:sz="0" w:space="0" w:color="auto"/>
      </w:divBdr>
    </w:div>
    <w:div w:id="731001957">
      <w:bodyDiv w:val="1"/>
      <w:marLeft w:val="0"/>
      <w:marRight w:val="0"/>
      <w:marTop w:val="0"/>
      <w:marBottom w:val="0"/>
      <w:divBdr>
        <w:top w:val="none" w:sz="0" w:space="0" w:color="auto"/>
        <w:left w:val="none" w:sz="0" w:space="0" w:color="auto"/>
        <w:bottom w:val="none" w:sz="0" w:space="0" w:color="auto"/>
        <w:right w:val="none" w:sz="0" w:space="0" w:color="auto"/>
      </w:divBdr>
    </w:div>
    <w:div w:id="732041968">
      <w:bodyDiv w:val="1"/>
      <w:marLeft w:val="0"/>
      <w:marRight w:val="0"/>
      <w:marTop w:val="0"/>
      <w:marBottom w:val="0"/>
      <w:divBdr>
        <w:top w:val="none" w:sz="0" w:space="0" w:color="auto"/>
        <w:left w:val="none" w:sz="0" w:space="0" w:color="auto"/>
        <w:bottom w:val="none" w:sz="0" w:space="0" w:color="auto"/>
        <w:right w:val="none" w:sz="0" w:space="0" w:color="auto"/>
      </w:divBdr>
    </w:div>
    <w:div w:id="734207036">
      <w:bodyDiv w:val="1"/>
      <w:marLeft w:val="0"/>
      <w:marRight w:val="0"/>
      <w:marTop w:val="0"/>
      <w:marBottom w:val="0"/>
      <w:divBdr>
        <w:top w:val="none" w:sz="0" w:space="0" w:color="auto"/>
        <w:left w:val="none" w:sz="0" w:space="0" w:color="auto"/>
        <w:bottom w:val="none" w:sz="0" w:space="0" w:color="auto"/>
        <w:right w:val="none" w:sz="0" w:space="0" w:color="auto"/>
      </w:divBdr>
    </w:div>
    <w:div w:id="736055814">
      <w:bodyDiv w:val="1"/>
      <w:marLeft w:val="0"/>
      <w:marRight w:val="0"/>
      <w:marTop w:val="0"/>
      <w:marBottom w:val="0"/>
      <w:divBdr>
        <w:top w:val="none" w:sz="0" w:space="0" w:color="auto"/>
        <w:left w:val="none" w:sz="0" w:space="0" w:color="auto"/>
        <w:bottom w:val="none" w:sz="0" w:space="0" w:color="auto"/>
        <w:right w:val="none" w:sz="0" w:space="0" w:color="auto"/>
      </w:divBdr>
    </w:div>
    <w:div w:id="740102941">
      <w:bodyDiv w:val="1"/>
      <w:marLeft w:val="0"/>
      <w:marRight w:val="0"/>
      <w:marTop w:val="0"/>
      <w:marBottom w:val="0"/>
      <w:divBdr>
        <w:top w:val="none" w:sz="0" w:space="0" w:color="auto"/>
        <w:left w:val="none" w:sz="0" w:space="0" w:color="auto"/>
        <w:bottom w:val="none" w:sz="0" w:space="0" w:color="auto"/>
        <w:right w:val="none" w:sz="0" w:space="0" w:color="auto"/>
      </w:divBdr>
    </w:div>
    <w:div w:id="743572527">
      <w:bodyDiv w:val="1"/>
      <w:marLeft w:val="0"/>
      <w:marRight w:val="0"/>
      <w:marTop w:val="0"/>
      <w:marBottom w:val="0"/>
      <w:divBdr>
        <w:top w:val="none" w:sz="0" w:space="0" w:color="auto"/>
        <w:left w:val="none" w:sz="0" w:space="0" w:color="auto"/>
        <w:bottom w:val="none" w:sz="0" w:space="0" w:color="auto"/>
        <w:right w:val="none" w:sz="0" w:space="0" w:color="auto"/>
      </w:divBdr>
    </w:div>
    <w:div w:id="744227538">
      <w:bodyDiv w:val="1"/>
      <w:marLeft w:val="0"/>
      <w:marRight w:val="0"/>
      <w:marTop w:val="0"/>
      <w:marBottom w:val="0"/>
      <w:divBdr>
        <w:top w:val="none" w:sz="0" w:space="0" w:color="auto"/>
        <w:left w:val="none" w:sz="0" w:space="0" w:color="auto"/>
        <w:bottom w:val="none" w:sz="0" w:space="0" w:color="auto"/>
        <w:right w:val="none" w:sz="0" w:space="0" w:color="auto"/>
      </w:divBdr>
    </w:div>
    <w:div w:id="747383097">
      <w:bodyDiv w:val="1"/>
      <w:marLeft w:val="0"/>
      <w:marRight w:val="0"/>
      <w:marTop w:val="0"/>
      <w:marBottom w:val="0"/>
      <w:divBdr>
        <w:top w:val="none" w:sz="0" w:space="0" w:color="auto"/>
        <w:left w:val="none" w:sz="0" w:space="0" w:color="auto"/>
        <w:bottom w:val="none" w:sz="0" w:space="0" w:color="auto"/>
        <w:right w:val="none" w:sz="0" w:space="0" w:color="auto"/>
      </w:divBdr>
    </w:div>
    <w:div w:id="748498476">
      <w:bodyDiv w:val="1"/>
      <w:marLeft w:val="0"/>
      <w:marRight w:val="0"/>
      <w:marTop w:val="0"/>
      <w:marBottom w:val="0"/>
      <w:divBdr>
        <w:top w:val="none" w:sz="0" w:space="0" w:color="auto"/>
        <w:left w:val="none" w:sz="0" w:space="0" w:color="auto"/>
        <w:bottom w:val="none" w:sz="0" w:space="0" w:color="auto"/>
        <w:right w:val="none" w:sz="0" w:space="0" w:color="auto"/>
      </w:divBdr>
    </w:div>
    <w:div w:id="750347082">
      <w:bodyDiv w:val="1"/>
      <w:marLeft w:val="0"/>
      <w:marRight w:val="0"/>
      <w:marTop w:val="0"/>
      <w:marBottom w:val="0"/>
      <w:divBdr>
        <w:top w:val="none" w:sz="0" w:space="0" w:color="auto"/>
        <w:left w:val="none" w:sz="0" w:space="0" w:color="auto"/>
        <w:bottom w:val="none" w:sz="0" w:space="0" w:color="auto"/>
        <w:right w:val="none" w:sz="0" w:space="0" w:color="auto"/>
      </w:divBdr>
    </w:div>
    <w:div w:id="750810980">
      <w:bodyDiv w:val="1"/>
      <w:marLeft w:val="0"/>
      <w:marRight w:val="0"/>
      <w:marTop w:val="0"/>
      <w:marBottom w:val="0"/>
      <w:divBdr>
        <w:top w:val="none" w:sz="0" w:space="0" w:color="auto"/>
        <w:left w:val="none" w:sz="0" w:space="0" w:color="auto"/>
        <w:bottom w:val="none" w:sz="0" w:space="0" w:color="auto"/>
        <w:right w:val="none" w:sz="0" w:space="0" w:color="auto"/>
      </w:divBdr>
    </w:div>
    <w:div w:id="753626966">
      <w:bodyDiv w:val="1"/>
      <w:marLeft w:val="0"/>
      <w:marRight w:val="0"/>
      <w:marTop w:val="0"/>
      <w:marBottom w:val="0"/>
      <w:divBdr>
        <w:top w:val="none" w:sz="0" w:space="0" w:color="auto"/>
        <w:left w:val="none" w:sz="0" w:space="0" w:color="auto"/>
        <w:bottom w:val="none" w:sz="0" w:space="0" w:color="auto"/>
        <w:right w:val="none" w:sz="0" w:space="0" w:color="auto"/>
      </w:divBdr>
    </w:div>
    <w:div w:id="753746285">
      <w:bodyDiv w:val="1"/>
      <w:marLeft w:val="0"/>
      <w:marRight w:val="0"/>
      <w:marTop w:val="0"/>
      <w:marBottom w:val="0"/>
      <w:divBdr>
        <w:top w:val="none" w:sz="0" w:space="0" w:color="auto"/>
        <w:left w:val="none" w:sz="0" w:space="0" w:color="auto"/>
        <w:bottom w:val="none" w:sz="0" w:space="0" w:color="auto"/>
        <w:right w:val="none" w:sz="0" w:space="0" w:color="auto"/>
      </w:divBdr>
    </w:div>
    <w:div w:id="757020324">
      <w:bodyDiv w:val="1"/>
      <w:marLeft w:val="0"/>
      <w:marRight w:val="0"/>
      <w:marTop w:val="0"/>
      <w:marBottom w:val="0"/>
      <w:divBdr>
        <w:top w:val="none" w:sz="0" w:space="0" w:color="auto"/>
        <w:left w:val="none" w:sz="0" w:space="0" w:color="auto"/>
        <w:bottom w:val="none" w:sz="0" w:space="0" w:color="auto"/>
        <w:right w:val="none" w:sz="0" w:space="0" w:color="auto"/>
      </w:divBdr>
    </w:div>
    <w:div w:id="759066225">
      <w:bodyDiv w:val="1"/>
      <w:marLeft w:val="0"/>
      <w:marRight w:val="0"/>
      <w:marTop w:val="0"/>
      <w:marBottom w:val="0"/>
      <w:divBdr>
        <w:top w:val="none" w:sz="0" w:space="0" w:color="auto"/>
        <w:left w:val="none" w:sz="0" w:space="0" w:color="auto"/>
        <w:bottom w:val="none" w:sz="0" w:space="0" w:color="auto"/>
        <w:right w:val="none" w:sz="0" w:space="0" w:color="auto"/>
      </w:divBdr>
    </w:div>
    <w:div w:id="759645086">
      <w:bodyDiv w:val="1"/>
      <w:marLeft w:val="0"/>
      <w:marRight w:val="0"/>
      <w:marTop w:val="0"/>
      <w:marBottom w:val="0"/>
      <w:divBdr>
        <w:top w:val="none" w:sz="0" w:space="0" w:color="auto"/>
        <w:left w:val="none" w:sz="0" w:space="0" w:color="auto"/>
        <w:bottom w:val="none" w:sz="0" w:space="0" w:color="auto"/>
        <w:right w:val="none" w:sz="0" w:space="0" w:color="auto"/>
      </w:divBdr>
    </w:div>
    <w:div w:id="761528687">
      <w:bodyDiv w:val="1"/>
      <w:marLeft w:val="0"/>
      <w:marRight w:val="0"/>
      <w:marTop w:val="0"/>
      <w:marBottom w:val="0"/>
      <w:divBdr>
        <w:top w:val="none" w:sz="0" w:space="0" w:color="auto"/>
        <w:left w:val="none" w:sz="0" w:space="0" w:color="auto"/>
        <w:bottom w:val="none" w:sz="0" w:space="0" w:color="auto"/>
        <w:right w:val="none" w:sz="0" w:space="0" w:color="auto"/>
      </w:divBdr>
    </w:div>
    <w:div w:id="762722761">
      <w:bodyDiv w:val="1"/>
      <w:marLeft w:val="0"/>
      <w:marRight w:val="0"/>
      <w:marTop w:val="0"/>
      <w:marBottom w:val="0"/>
      <w:divBdr>
        <w:top w:val="none" w:sz="0" w:space="0" w:color="auto"/>
        <w:left w:val="none" w:sz="0" w:space="0" w:color="auto"/>
        <w:bottom w:val="none" w:sz="0" w:space="0" w:color="auto"/>
        <w:right w:val="none" w:sz="0" w:space="0" w:color="auto"/>
      </w:divBdr>
    </w:div>
    <w:div w:id="767191523">
      <w:bodyDiv w:val="1"/>
      <w:marLeft w:val="0"/>
      <w:marRight w:val="0"/>
      <w:marTop w:val="0"/>
      <w:marBottom w:val="0"/>
      <w:divBdr>
        <w:top w:val="none" w:sz="0" w:space="0" w:color="auto"/>
        <w:left w:val="none" w:sz="0" w:space="0" w:color="auto"/>
        <w:bottom w:val="none" w:sz="0" w:space="0" w:color="auto"/>
        <w:right w:val="none" w:sz="0" w:space="0" w:color="auto"/>
      </w:divBdr>
    </w:div>
    <w:div w:id="769201269">
      <w:bodyDiv w:val="1"/>
      <w:marLeft w:val="0"/>
      <w:marRight w:val="0"/>
      <w:marTop w:val="0"/>
      <w:marBottom w:val="0"/>
      <w:divBdr>
        <w:top w:val="none" w:sz="0" w:space="0" w:color="auto"/>
        <w:left w:val="none" w:sz="0" w:space="0" w:color="auto"/>
        <w:bottom w:val="none" w:sz="0" w:space="0" w:color="auto"/>
        <w:right w:val="none" w:sz="0" w:space="0" w:color="auto"/>
      </w:divBdr>
    </w:div>
    <w:div w:id="769621868">
      <w:bodyDiv w:val="1"/>
      <w:marLeft w:val="0"/>
      <w:marRight w:val="0"/>
      <w:marTop w:val="0"/>
      <w:marBottom w:val="0"/>
      <w:divBdr>
        <w:top w:val="none" w:sz="0" w:space="0" w:color="auto"/>
        <w:left w:val="none" w:sz="0" w:space="0" w:color="auto"/>
        <w:bottom w:val="none" w:sz="0" w:space="0" w:color="auto"/>
        <w:right w:val="none" w:sz="0" w:space="0" w:color="auto"/>
      </w:divBdr>
    </w:div>
    <w:div w:id="770006670">
      <w:bodyDiv w:val="1"/>
      <w:marLeft w:val="0"/>
      <w:marRight w:val="0"/>
      <w:marTop w:val="0"/>
      <w:marBottom w:val="0"/>
      <w:divBdr>
        <w:top w:val="none" w:sz="0" w:space="0" w:color="auto"/>
        <w:left w:val="none" w:sz="0" w:space="0" w:color="auto"/>
        <w:bottom w:val="none" w:sz="0" w:space="0" w:color="auto"/>
        <w:right w:val="none" w:sz="0" w:space="0" w:color="auto"/>
      </w:divBdr>
    </w:div>
    <w:div w:id="771166754">
      <w:bodyDiv w:val="1"/>
      <w:marLeft w:val="0"/>
      <w:marRight w:val="0"/>
      <w:marTop w:val="0"/>
      <w:marBottom w:val="0"/>
      <w:divBdr>
        <w:top w:val="none" w:sz="0" w:space="0" w:color="auto"/>
        <w:left w:val="none" w:sz="0" w:space="0" w:color="auto"/>
        <w:bottom w:val="none" w:sz="0" w:space="0" w:color="auto"/>
        <w:right w:val="none" w:sz="0" w:space="0" w:color="auto"/>
      </w:divBdr>
    </w:div>
    <w:div w:id="773213415">
      <w:bodyDiv w:val="1"/>
      <w:marLeft w:val="0"/>
      <w:marRight w:val="0"/>
      <w:marTop w:val="0"/>
      <w:marBottom w:val="0"/>
      <w:divBdr>
        <w:top w:val="none" w:sz="0" w:space="0" w:color="auto"/>
        <w:left w:val="none" w:sz="0" w:space="0" w:color="auto"/>
        <w:bottom w:val="none" w:sz="0" w:space="0" w:color="auto"/>
        <w:right w:val="none" w:sz="0" w:space="0" w:color="auto"/>
      </w:divBdr>
    </w:div>
    <w:div w:id="775445528">
      <w:bodyDiv w:val="1"/>
      <w:marLeft w:val="0"/>
      <w:marRight w:val="0"/>
      <w:marTop w:val="0"/>
      <w:marBottom w:val="0"/>
      <w:divBdr>
        <w:top w:val="none" w:sz="0" w:space="0" w:color="auto"/>
        <w:left w:val="none" w:sz="0" w:space="0" w:color="auto"/>
        <w:bottom w:val="none" w:sz="0" w:space="0" w:color="auto"/>
        <w:right w:val="none" w:sz="0" w:space="0" w:color="auto"/>
      </w:divBdr>
    </w:div>
    <w:div w:id="777872831">
      <w:bodyDiv w:val="1"/>
      <w:marLeft w:val="0"/>
      <w:marRight w:val="0"/>
      <w:marTop w:val="0"/>
      <w:marBottom w:val="0"/>
      <w:divBdr>
        <w:top w:val="none" w:sz="0" w:space="0" w:color="auto"/>
        <w:left w:val="none" w:sz="0" w:space="0" w:color="auto"/>
        <w:bottom w:val="none" w:sz="0" w:space="0" w:color="auto"/>
        <w:right w:val="none" w:sz="0" w:space="0" w:color="auto"/>
      </w:divBdr>
    </w:div>
    <w:div w:id="778839389">
      <w:bodyDiv w:val="1"/>
      <w:marLeft w:val="0"/>
      <w:marRight w:val="0"/>
      <w:marTop w:val="0"/>
      <w:marBottom w:val="0"/>
      <w:divBdr>
        <w:top w:val="none" w:sz="0" w:space="0" w:color="auto"/>
        <w:left w:val="none" w:sz="0" w:space="0" w:color="auto"/>
        <w:bottom w:val="none" w:sz="0" w:space="0" w:color="auto"/>
        <w:right w:val="none" w:sz="0" w:space="0" w:color="auto"/>
      </w:divBdr>
    </w:div>
    <w:div w:id="778986167">
      <w:bodyDiv w:val="1"/>
      <w:marLeft w:val="0"/>
      <w:marRight w:val="0"/>
      <w:marTop w:val="0"/>
      <w:marBottom w:val="0"/>
      <w:divBdr>
        <w:top w:val="none" w:sz="0" w:space="0" w:color="auto"/>
        <w:left w:val="none" w:sz="0" w:space="0" w:color="auto"/>
        <w:bottom w:val="none" w:sz="0" w:space="0" w:color="auto"/>
        <w:right w:val="none" w:sz="0" w:space="0" w:color="auto"/>
      </w:divBdr>
    </w:div>
    <w:div w:id="779104125">
      <w:bodyDiv w:val="1"/>
      <w:marLeft w:val="0"/>
      <w:marRight w:val="0"/>
      <w:marTop w:val="0"/>
      <w:marBottom w:val="0"/>
      <w:divBdr>
        <w:top w:val="none" w:sz="0" w:space="0" w:color="auto"/>
        <w:left w:val="none" w:sz="0" w:space="0" w:color="auto"/>
        <w:bottom w:val="none" w:sz="0" w:space="0" w:color="auto"/>
        <w:right w:val="none" w:sz="0" w:space="0" w:color="auto"/>
      </w:divBdr>
    </w:div>
    <w:div w:id="780340469">
      <w:bodyDiv w:val="1"/>
      <w:marLeft w:val="0"/>
      <w:marRight w:val="0"/>
      <w:marTop w:val="0"/>
      <w:marBottom w:val="0"/>
      <w:divBdr>
        <w:top w:val="none" w:sz="0" w:space="0" w:color="auto"/>
        <w:left w:val="none" w:sz="0" w:space="0" w:color="auto"/>
        <w:bottom w:val="none" w:sz="0" w:space="0" w:color="auto"/>
        <w:right w:val="none" w:sz="0" w:space="0" w:color="auto"/>
      </w:divBdr>
    </w:div>
    <w:div w:id="781339689">
      <w:bodyDiv w:val="1"/>
      <w:marLeft w:val="0"/>
      <w:marRight w:val="0"/>
      <w:marTop w:val="0"/>
      <w:marBottom w:val="0"/>
      <w:divBdr>
        <w:top w:val="none" w:sz="0" w:space="0" w:color="auto"/>
        <w:left w:val="none" w:sz="0" w:space="0" w:color="auto"/>
        <w:bottom w:val="none" w:sz="0" w:space="0" w:color="auto"/>
        <w:right w:val="none" w:sz="0" w:space="0" w:color="auto"/>
      </w:divBdr>
    </w:div>
    <w:div w:id="782843782">
      <w:bodyDiv w:val="1"/>
      <w:marLeft w:val="0"/>
      <w:marRight w:val="0"/>
      <w:marTop w:val="0"/>
      <w:marBottom w:val="0"/>
      <w:divBdr>
        <w:top w:val="none" w:sz="0" w:space="0" w:color="auto"/>
        <w:left w:val="none" w:sz="0" w:space="0" w:color="auto"/>
        <w:bottom w:val="none" w:sz="0" w:space="0" w:color="auto"/>
        <w:right w:val="none" w:sz="0" w:space="0" w:color="auto"/>
      </w:divBdr>
    </w:div>
    <w:div w:id="785386334">
      <w:bodyDiv w:val="1"/>
      <w:marLeft w:val="0"/>
      <w:marRight w:val="0"/>
      <w:marTop w:val="0"/>
      <w:marBottom w:val="0"/>
      <w:divBdr>
        <w:top w:val="none" w:sz="0" w:space="0" w:color="auto"/>
        <w:left w:val="none" w:sz="0" w:space="0" w:color="auto"/>
        <w:bottom w:val="none" w:sz="0" w:space="0" w:color="auto"/>
        <w:right w:val="none" w:sz="0" w:space="0" w:color="auto"/>
      </w:divBdr>
    </w:div>
    <w:div w:id="788821487">
      <w:bodyDiv w:val="1"/>
      <w:marLeft w:val="0"/>
      <w:marRight w:val="0"/>
      <w:marTop w:val="0"/>
      <w:marBottom w:val="0"/>
      <w:divBdr>
        <w:top w:val="none" w:sz="0" w:space="0" w:color="auto"/>
        <w:left w:val="none" w:sz="0" w:space="0" w:color="auto"/>
        <w:bottom w:val="none" w:sz="0" w:space="0" w:color="auto"/>
        <w:right w:val="none" w:sz="0" w:space="0" w:color="auto"/>
      </w:divBdr>
    </w:div>
    <w:div w:id="790633962">
      <w:bodyDiv w:val="1"/>
      <w:marLeft w:val="0"/>
      <w:marRight w:val="0"/>
      <w:marTop w:val="0"/>
      <w:marBottom w:val="0"/>
      <w:divBdr>
        <w:top w:val="none" w:sz="0" w:space="0" w:color="auto"/>
        <w:left w:val="none" w:sz="0" w:space="0" w:color="auto"/>
        <w:bottom w:val="none" w:sz="0" w:space="0" w:color="auto"/>
        <w:right w:val="none" w:sz="0" w:space="0" w:color="auto"/>
      </w:divBdr>
    </w:div>
    <w:div w:id="792138421">
      <w:bodyDiv w:val="1"/>
      <w:marLeft w:val="0"/>
      <w:marRight w:val="0"/>
      <w:marTop w:val="0"/>
      <w:marBottom w:val="0"/>
      <w:divBdr>
        <w:top w:val="none" w:sz="0" w:space="0" w:color="auto"/>
        <w:left w:val="none" w:sz="0" w:space="0" w:color="auto"/>
        <w:bottom w:val="none" w:sz="0" w:space="0" w:color="auto"/>
        <w:right w:val="none" w:sz="0" w:space="0" w:color="auto"/>
      </w:divBdr>
    </w:div>
    <w:div w:id="793211106">
      <w:bodyDiv w:val="1"/>
      <w:marLeft w:val="0"/>
      <w:marRight w:val="0"/>
      <w:marTop w:val="0"/>
      <w:marBottom w:val="0"/>
      <w:divBdr>
        <w:top w:val="none" w:sz="0" w:space="0" w:color="auto"/>
        <w:left w:val="none" w:sz="0" w:space="0" w:color="auto"/>
        <w:bottom w:val="none" w:sz="0" w:space="0" w:color="auto"/>
        <w:right w:val="none" w:sz="0" w:space="0" w:color="auto"/>
      </w:divBdr>
    </w:div>
    <w:div w:id="795104696">
      <w:bodyDiv w:val="1"/>
      <w:marLeft w:val="0"/>
      <w:marRight w:val="0"/>
      <w:marTop w:val="0"/>
      <w:marBottom w:val="0"/>
      <w:divBdr>
        <w:top w:val="none" w:sz="0" w:space="0" w:color="auto"/>
        <w:left w:val="none" w:sz="0" w:space="0" w:color="auto"/>
        <w:bottom w:val="none" w:sz="0" w:space="0" w:color="auto"/>
        <w:right w:val="none" w:sz="0" w:space="0" w:color="auto"/>
      </w:divBdr>
    </w:div>
    <w:div w:id="800072147">
      <w:bodyDiv w:val="1"/>
      <w:marLeft w:val="0"/>
      <w:marRight w:val="0"/>
      <w:marTop w:val="0"/>
      <w:marBottom w:val="0"/>
      <w:divBdr>
        <w:top w:val="none" w:sz="0" w:space="0" w:color="auto"/>
        <w:left w:val="none" w:sz="0" w:space="0" w:color="auto"/>
        <w:bottom w:val="none" w:sz="0" w:space="0" w:color="auto"/>
        <w:right w:val="none" w:sz="0" w:space="0" w:color="auto"/>
      </w:divBdr>
    </w:div>
    <w:div w:id="800195397">
      <w:bodyDiv w:val="1"/>
      <w:marLeft w:val="0"/>
      <w:marRight w:val="0"/>
      <w:marTop w:val="0"/>
      <w:marBottom w:val="0"/>
      <w:divBdr>
        <w:top w:val="none" w:sz="0" w:space="0" w:color="auto"/>
        <w:left w:val="none" w:sz="0" w:space="0" w:color="auto"/>
        <w:bottom w:val="none" w:sz="0" w:space="0" w:color="auto"/>
        <w:right w:val="none" w:sz="0" w:space="0" w:color="auto"/>
      </w:divBdr>
    </w:div>
    <w:div w:id="800610759">
      <w:bodyDiv w:val="1"/>
      <w:marLeft w:val="0"/>
      <w:marRight w:val="0"/>
      <w:marTop w:val="0"/>
      <w:marBottom w:val="0"/>
      <w:divBdr>
        <w:top w:val="none" w:sz="0" w:space="0" w:color="auto"/>
        <w:left w:val="none" w:sz="0" w:space="0" w:color="auto"/>
        <w:bottom w:val="none" w:sz="0" w:space="0" w:color="auto"/>
        <w:right w:val="none" w:sz="0" w:space="0" w:color="auto"/>
      </w:divBdr>
    </w:div>
    <w:div w:id="800730251">
      <w:bodyDiv w:val="1"/>
      <w:marLeft w:val="0"/>
      <w:marRight w:val="0"/>
      <w:marTop w:val="0"/>
      <w:marBottom w:val="0"/>
      <w:divBdr>
        <w:top w:val="none" w:sz="0" w:space="0" w:color="auto"/>
        <w:left w:val="none" w:sz="0" w:space="0" w:color="auto"/>
        <w:bottom w:val="none" w:sz="0" w:space="0" w:color="auto"/>
        <w:right w:val="none" w:sz="0" w:space="0" w:color="auto"/>
      </w:divBdr>
    </w:div>
    <w:div w:id="804929353">
      <w:bodyDiv w:val="1"/>
      <w:marLeft w:val="0"/>
      <w:marRight w:val="0"/>
      <w:marTop w:val="0"/>
      <w:marBottom w:val="0"/>
      <w:divBdr>
        <w:top w:val="none" w:sz="0" w:space="0" w:color="auto"/>
        <w:left w:val="none" w:sz="0" w:space="0" w:color="auto"/>
        <w:bottom w:val="none" w:sz="0" w:space="0" w:color="auto"/>
        <w:right w:val="none" w:sz="0" w:space="0" w:color="auto"/>
      </w:divBdr>
    </w:div>
    <w:div w:id="805899704">
      <w:bodyDiv w:val="1"/>
      <w:marLeft w:val="0"/>
      <w:marRight w:val="0"/>
      <w:marTop w:val="0"/>
      <w:marBottom w:val="0"/>
      <w:divBdr>
        <w:top w:val="none" w:sz="0" w:space="0" w:color="auto"/>
        <w:left w:val="none" w:sz="0" w:space="0" w:color="auto"/>
        <w:bottom w:val="none" w:sz="0" w:space="0" w:color="auto"/>
        <w:right w:val="none" w:sz="0" w:space="0" w:color="auto"/>
      </w:divBdr>
    </w:div>
    <w:div w:id="806631340">
      <w:bodyDiv w:val="1"/>
      <w:marLeft w:val="0"/>
      <w:marRight w:val="0"/>
      <w:marTop w:val="0"/>
      <w:marBottom w:val="0"/>
      <w:divBdr>
        <w:top w:val="none" w:sz="0" w:space="0" w:color="auto"/>
        <w:left w:val="none" w:sz="0" w:space="0" w:color="auto"/>
        <w:bottom w:val="none" w:sz="0" w:space="0" w:color="auto"/>
        <w:right w:val="none" w:sz="0" w:space="0" w:color="auto"/>
      </w:divBdr>
    </w:div>
    <w:div w:id="807666179">
      <w:bodyDiv w:val="1"/>
      <w:marLeft w:val="0"/>
      <w:marRight w:val="0"/>
      <w:marTop w:val="0"/>
      <w:marBottom w:val="0"/>
      <w:divBdr>
        <w:top w:val="none" w:sz="0" w:space="0" w:color="auto"/>
        <w:left w:val="none" w:sz="0" w:space="0" w:color="auto"/>
        <w:bottom w:val="none" w:sz="0" w:space="0" w:color="auto"/>
        <w:right w:val="none" w:sz="0" w:space="0" w:color="auto"/>
      </w:divBdr>
    </w:div>
    <w:div w:id="807819432">
      <w:bodyDiv w:val="1"/>
      <w:marLeft w:val="0"/>
      <w:marRight w:val="0"/>
      <w:marTop w:val="0"/>
      <w:marBottom w:val="0"/>
      <w:divBdr>
        <w:top w:val="none" w:sz="0" w:space="0" w:color="auto"/>
        <w:left w:val="none" w:sz="0" w:space="0" w:color="auto"/>
        <w:bottom w:val="none" w:sz="0" w:space="0" w:color="auto"/>
        <w:right w:val="none" w:sz="0" w:space="0" w:color="auto"/>
      </w:divBdr>
    </w:div>
    <w:div w:id="808136465">
      <w:bodyDiv w:val="1"/>
      <w:marLeft w:val="0"/>
      <w:marRight w:val="0"/>
      <w:marTop w:val="0"/>
      <w:marBottom w:val="0"/>
      <w:divBdr>
        <w:top w:val="none" w:sz="0" w:space="0" w:color="auto"/>
        <w:left w:val="none" w:sz="0" w:space="0" w:color="auto"/>
        <w:bottom w:val="none" w:sz="0" w:space="0" w:color="auto"/>
        <w:right w:val="none" w:sz="0" w:space="0" w:color="auto"/>
      </w:divBdr>
    </w:div>
    <w:div w:id="808942506">
      <w:bodyDiv w:val="1"/>
      <w:marLeft w:val="0"/>
      <w:marRight w:val="0"/>
      <w:marTop w:val="0"/>
      <w:marBottom w:val="0"/>
      <w:divBdr>
        <w:top w:val="none" w:sz="0" w:space="0" w:color="auto"/>
        <w:left w:val="none" w:sz="0" w:space="0" w:color="auto"/>
        <w:bottom w:val="none" w:sz="0" w:space="0" w:color="auto"/>
        <w:right w:val="none" w:sz="0" w:space="0" w:color="auto"/>
      </w:divBdr>
    </w:div>
    <w:div w:id="809401800">
      <w:bodyDiv w:val="1"/>
      <w:marLeft w:val="0"/>
      <w:marRight w:val="0"/>
      <w:marTop w:val="0"/>
      <w:marBottom w:val="0"/>
      <w:divBdr>
        <w:top w:val="none" w:sz="0" w:space="0" w:color="auto"/>
        <w:left w:val="none" w:sz="0" w:space="0" w:color="auto"/>
        <w:bottom w:val="none" w:sz="0" w:space="0" w:color="auto"/>
        <w:right w:val="none" w:sz="0" w:space="0" w:color="auto"/>
      </w:divBdr>
    </w:div>
    <w:div w:id="810367006">
      <w:bodyDiv w:val="1"/>
      <w:marLeft w:val="0"/>
      <w:marRight w:val="0"/>
      <w:marTop w:val="0"/>
      <w:marBottom w:val="0"/>
      <w:divBdr>
        <w:top w:val="none" w:sz="0" w:space="0" w:color="auto"/>
        <w:left w:val="none" w:sz="0" w:space="0" w:color="auto"/>
        <w:bottom w:val="none" w:sz="0" w:space="0" w:color="auto"/>
        <w:right w:val="none" w:sz="0" w:space="0" w:color="auto"/>
      </w:divBdr>
    </w:div>
    <w:div w:id="811826060">
      <w:bodyDiv w:val="1"/>
      <w:marLeft w:val="0"/>
      <w:marRight w:val="0"/>
      <w:marTop w:val="0"/>
      <w:marBottom w:val="0"/>
      <w:divBdr>
        <w:top w:val="none" w:sz="0" w:space="0" w:color="auto"/>
        <w:left w:val="none" w:sz="0" w:space="0" w:color="auto"/>
        <w:bottom w:val="none" w:sz="0" w:space="0" w:color="auto"/>
        <w:right w:val="none" w:sz="0" w:space="0" w:color="auto"/>
      </w:divBdr>
    </w:div>
    <w:div w:id="812403232">
      <w:bodyDiv w:val="1"/>
      <w:marLeft w:val="0"/>
      <w:marRight w:val="0"/>
      <w:marTop w:val="0"/>
      <w:marBottom w:val="0"/>
      <w:divBdr>
        <w:top w:val="none" w:sz="0" w:space="0" w:color="auto"/>
        <w:left w:val="none" w:sz="0" w:space="0" w:color="auto"/>
        <w:bottom w:val="none" w:sz="0" w:space="0" w:color="auto"/>
        <w:right w:val="none" w:sz="0" w:space="0" w:color="auto"/>
      </w:divBdr>
    </w:div>
    <w:div w:id="815992424">
      <w:bodyDiv w:val="1"/>
      <w:marLeft w:val="0"/>
      <w:marRight w:val="0"/>
      <w:marTop w:val="0"/>
      <w:marBottom w:val="0"/>
      <w:divBdr>
        <w:top w:val="none" w:sz="0" w:space="0" w:color="auto"/>
        <w:left w:val="none" w:sz="0" w:space="0" w:color="auto"/>
        <w:bottom w:val="none" w:sz="0" w:space="0" w:color="auto"/>
        <w:right w:val="none" w:sz="0" w:space="0" w:color="auto"/>
      </w:divBdr>
    </w:div>
    <w:div w:id="819343671">
      <w:bodyDiv w:val="1"/>
      <w:marLeft w:val="0"/>
      <w:marRight w:val="0"/>
      <w:marTop w:val="0"/>
      <w:marBottom w:val="0"/>
      <w:divBdr>
        <w:top w:val="none" w:sz="0" w:space="0" w:color="auto"/>
        <w:left w:val="none" w:sz="0" w:space="0" w:color="auto"/>
        <w:bottom w:val="none" w:sz="0" w:space="0" w:color="auto"/>
        <w:right w:val="none" w:sz="0" w:space="0" w:color="auto"/>
      </w:divBdr>
    </w:div>
    <w:div w:id="820462194">
      <w:bodyDiv w:val="1"/>
      <w:marLeft w:val="0"/>
      <w:marRight w:val="0"/>
      <w:marTop w:val="0"/>
      <w:marBottom w:val="0"/>
      <w:divBdr>
        <w:top w:val="none" w:sz="0" w:space="0" w:color="auto"/>
        <w:left w:val="none" w:sz="0" w:space="0" w:color="auto"/>
        <w:bottom w:val="none" w:sz="0" w:space="0" w:color="auto"/>
        <w:right w:val="none" w:sz="0" w:space="0" w:color="auto"/>
      </w:divBdr>
    </w:div>
    <w:div w:id="821315404">
      <w:bodyDiv w:val="1"/>
      <w:marLeft w:val="0"/>
      <w:marRight w:val="0"/>
      <w:marTop w:val="0"/>
      <w:marBottom w:val="0"/>
      <w:divBdr>
        <w:top w:val="none" w:sz="0" w:space="0" w:color="auto"/>
        <w:left w:val="none" w:sz="0" w:space="0" w:color="auto"/>
        <w:bottom w:val="none" w:sz="0" w:space="0" w:color="auto"/>
        <w:right w:val="none" w:sz="0" w:space="0" w:color="auto"/>
      </w:divBdr>
    </w:div>
    <w:div w:id="822284269">
      <w:bodyDiv w:val="1"/>
      <w:marLeft w:val="0"/>
      <w:marRight w:val="0"/>
      <w:marTop w:val="0"/>
      <w:marBottom w:val="0"/>
      <w:divBdr>
        <w:top w:val="none" w:sz="0" w:space="0" w:color="auto"/>
        <w:left w:val="none" w:sz="0" w:space="0" w:color="auto"/>
        <w:bottom w:val="none" w:sz="0" w:space="0" w:color="auto"/>
        <w:right w:val="none" w:sz="0" w:space="0" w:color="auto"/>
      </w:divBdr>
    </w:div>
    <w:div w:id="825897375">
      <w:bodyDiv w:val="1"/>
      <w:marLeft w:val="0"/>
      <w:marRight w:val="0"/>
      <w:marTop w:val="0"/>
      <w:marBottom w:val="0"/>
      <w:divBdr>
        <w:top w:val="none" w:sz="0" w:space="0" w:color="auto"/>
        <w:left w:val="none" w:sz="0" w:space="0" w:color="auto"/>
        <w:bottom w:val="none" w:sz="0" w:space="0" w:color="auto"/>
        <w:right w:val="none" w:sz="0" w:space="0" w:color="auto"/>
      </w:divBdr>
    </w:div>
    <w:div w:id="827747505">
      <w:bodyDiv w:val="1"/>
      <w:marLeft w:val="0"/>
      <w:marRight w:val="0"/>
      <w:marTop w:val="0"/>
      <w:marBottom w:val="0"/>
      <w:divBdr>
        <w:top w:val="none" w:sz="0" w:space="0" w:color="auto"/>
        <w:left w:val="none" w:sz="0" w:space="0" w:color="auto"/>
        <w:bottom w:val="none" w:sz="0" w:space="0" w:color="auto"/>
        <w:right w:val="none" w:sz="0" w:space="0" w:color="auto"/>
      </w:divBdr>
    </w:div>
    <w:div w:id="828054594">
      <w:bodyDiv w:val="1"/>
      <w:marLeft w:val="0"/>
      <w:marRight w:val="0"/>
      <w:marTop w:val="0"/>
      <w:marBottom w:val="0"/>
      <w:divBdr>
        <w:top w:val="none" w:sz="0" w:space="0" w:color="auto"/>
        <w:left w:val="none" w:sz="0" w:space="0" w:color="auto"/>
        <w:bottom w:val="none" w:sz="0" w:space="0" w:color="auto"/>
        <w:right w:val="none" w:sz="0" w:space="0" w:color="auto"/>
      </w:divBdr>
    </w:div>
    <w:div w:id="828133059">
      <w:bodyDiv w:val="1"/>
      <w:marLeft w:val="0"/>
      <w:marRight w:val="0"/>
      <w:marTop w:val="0"/>
      <w:marBottom w:val="0"/>
      <w:divBdr>
        <w:top w:val="none" w:sz="0" w:space="0" w:color="auto"/>
        <w:left w:val="none" w:sz="0" w:space="0" w:color="auto"/>
        <w:bottom w:val="none" w:sz="0" w:space="0" w:color="auto"/>
        <w:right w:val="none" w:sz="0" w:space="0" w:color="auto"/>
      </w:divBdr>
    </w:div>
    <w:div w:id="829441791">
      <w:bodyDiv w:val="1"/>
      <w:marLeft w:val="0"/>
      <w:marRight w:val="0"/>
      <w:marTop w:val="0"/>
      <w:marBottom w:val="0"/>
      <w:divBdr>
        <w:top w:val="none" w:sz="0" w:space="0" w:color="auto"/>
        <w:left w:val="none" w:sz="0" w:space="0" w:color="auto"/>
        <w:bottom w:val="none" w:sz="0" w:space="0" w:color="auto"/>
        <w:right w:val="none" w:sz="0" w:space="0" w:color="auto"/>
      </w:divBdr>
    </w:div>
    <w:div w:id="829636068">
      <w:bodyDiv w:val="1"/>
      <w:marLeft w:val="0"/>
      <w:marRight w:val="0"/>
      <w:marTop w:val="0"/>
      <w:marBottom w:val="0"/>
      <w:divBdr>
        <w:top w:val="none" w:sz="0" w:space="0" w:color="auto"/>
        <w:left w:val="none" w:sz="0" w:space="0" w:color="auto"/>
        <w:bottom w:val="none" w:sz="0" w:space="0" w:color="auto"/>
        <w:right w:val="none" w:sz="0" w:space="0" w:color="auto"/>
      </w:divBdr>
    </w:div>
    <w:div w:id="831875120">
      <w:bodyDiv w:val="1"/>
      <w:marLeft w:val="0"/>
      <w:marRight w:val="0"/>
      <w:marTop w:val="0"/>
      <w:marBottom w:val="0"/>
      <w:divBdr>
        <w:top w:val="none" w:sz="0" w:space="0" w:color="auto"/>
        <w:left w:val="none" w:sz="0" w:space="0" w:color="auto"/>
        <w:bottom w:val="none" w:sz="0" w:space="0" w:color="auto"/>
        <w:right w:val="none" w:sz="0" w:space="0" w:color="auto"/>
      </w:divBdr>
    </w:div>
    <w:div w:id="837232299">
      <w:bodyDiv w:val="1"/>
      <w:marLeft w:val="0"/>
      <w:marRight w:val="0"/>
      <w:marTop w:val="0"/>
      <w:marBottom w:val="0"/>
      <w:divBdr>
        <w:top w:val="none" w:sz="0" w:space="0" w:color="auto"/>
        <w:left w:val="none" w:sz="0" w:space="0" w:color="auto"/>
        <w:bottom w:val="none" w:sz="0" w:space="0" w:color="auto"/>
        <w:right w:val="none" w:sz="0" w:space="0" w:color="auto"/>
      </w:divBdr>
    </w:div>
    <w:div w:id="838084858">
      <w:bodyDiv w:val="1"/>
      <w:marLeft w:val="0"/>
      <w:marRight w:val="0"/>
      <w:marTop w:val="0"/>
      <w:marBottom w:val="0"/>
      <w:divBdr>
        <w:top w:val="none" w:sz="0" w:space="0" w:color="auto"/>
        <w:left w:val="none" w:sz="0" w:space="0" w:color="auto"/>
        <w:bottom w:val="none" w:sz="0" w:space="0" w:color="auto"/>
        <w:right w:val="none" w:sz="0" w:space="0" w:color="auto"/>
      </w:divBdr>
    </w:div>
    <w:div w:id="840967423">
      <w:bodyDiv w:val="1"/>
      <w:marLeft w:val="0"/>
      <w:marRight w:val="0"/>
      <w:marTop w:val="0"/>
      <w:marBottom w:val="0"/>
      <w:divBdr>
        <w:top w:val="none" w:sz="0" w:space="0" w:color="auto"/>
        <w:left w:val="none" w:sz="0" w:space="0" w:color="auto"/>
        <w:bottom w:val="none" w:sz="0" w:space="0" w:color="auto"/>
        <w:right w:val="none" w:sz="0" w:space="0" w:color="auto"/>
      </w:divBdr>
    </w:div>
    <w:div w:id="840973746">
      <w:bodyDiv w:val="1"/>
      <w:marLeft w:val="0"/>
      <w:marRight w:val="0"/>
      <w:marTop w:val="0"/>
      <w:marBottom w:val="0"/>
      <w:divBdr>
        <w:top w:val="none" w:sz="0" w:space="0" w:color="auto"/>
        <w:left w:val="none" w:sz="0" w:space="0" w:color="auto"/>
        <w:bottom w:val="none" w:sz="0" w:space="0" w:color="auto"/>
        <w:right w:val="none" w:sz="0" w:space="0" w:color="auto"/>
      </w:divBdr>
    </w:div>
    <w:div w:id="841941083">
      <w:bodyDiv w:val="1"/>
      <w:marLeft w:val="0"/>
      <w:marRight w:val="0"/>
      <w:marTop w:val="0"/>
      <w:marBottom w:val="0"/>
      <w:divBdr>
        <w:top w:val="none" w:sz="0" w:space="0" w:color="auto"/>
        <w:left w:val="none" w:sz="0" w:space="0" w:color="auto"/>
        <w:bottom w:val="none" w:sz="0" w:space="0" w:color="auto"/>
        <w:right w:val="none" w:sz="0" w:space="0" w:color="auto"/>
      </w:divBdr>
    </w:div>
    <w:div w:id="843008478">
      <w:bodyDiv w:val="1"/>
      <w:marLeft w:val="0"/>
      <w:marRight w:val="0"/>
      <w:marTop w:val="0"/>
      <w:marBottom w:val="0"/>
      <w:divBdr>
        <w:top w:val="none" w:sz="0" w:space="0" w:color="auto"/>
        <w:left w:val="none" w:sz="0" w:space="0" w:color="auto"/>
        <w:bottom w:val="none" w:sz="0" w:space="0" w:color="auto"/>
        <w:right w:val="none" w:sz="0" w:space="0" w:color="auto"/>
      </w:divBdr>
    </w:div>
    <w:div w:id="843713586">
      <w:bodyDiv w:val="1"/>
      <w:marLeft w:val="0"/>
      <w:marRight w:val="0"/>
      <w:marTop w:val="0"/>
      <w:marBottom w:val="0"/>
      <w:divBdr>
        <w:top w:val="none" w:sz="0" w:space="0" w:color="auto"/>
        <w:left w:val="none" w:sz="0" w:space="0" w:color="auto"/>
        <w:bottom w:val="none" w:sz="0" w:space="0" w:color="auto"/>
        <w:right w:val="none" w:sz="0" w:space="0" w:color="auto"/>
      </w:divBdr>
    </w:div>
    <w:div w:id="844906154">
      <w:bodyDiv w:val="1"/>
      <w:marLeft w:val="0"/>
      <w:marRight w:val="0"/>
      <w:marTop w:val="0"/>
      <w:marBottom w:val="0"/>
      <w:divBdr>
        <w:top w:val="none" w:sz="0" w:space="0" w:color="auto"/>
        <w:left w:val="none" w:sz="0" w:space="0" w:color="auto"/>
        <w:bottom w:val="none" w:sz="0" w:space="0" w:color="auto"/>
        <w:right w:val="none" w:sz="0" w:space="0" w:color="auto"/>
      </w:divBdr>
    </w:div>
    <w:div w:id="845248590">
      <w:bodyDiv w:val="1"/>
      <w:marLeft w:val="0"/>
      <w:marRight w:val="0"/>
      <w:marTop w:val="0"/>
      <w:marBottom w:val="0"/>
      <w:divBdr>
        <w:top w:val="none" w:sz="0" w:space="0" w:color="auto"/>
        <w:left w:val="none" w:sz="0" w:space="0" w:color="auto"/>
        <w:bottom w:val="none" w:sz="0" w:space="0" w:color="auto"/>
        <w:right w:val="none" w:sz="0" w:space="0" w:color="auto"/>
      </w:divBdr>
    </w:div>
    <w:div w:id="847211480">
      <w:bodyDiv w:val="1"/>
      <w:marLeft w:val="0"/>
      <w:marRight w:val="0"/>
      <w:marTop w:val="0"/>
      <w:marBottom w:val="0"/>
      <w:divBdr>
        <w:top w:val="none" w:sz="0" w:space="0" w:color="auto"/>
        <w:left w:val="none" w:sz="0" w:space="0" w:color="auto"/>
        <w:bottom w:val="none" w:sz="0" w:space="0" w:color="auto"/>
        <w:right w:val="none" w:sz="0" w:space="0" w:color="auto"/>
      </w:divBdr>
    </w:div>
    <w:div w:id="848564896">
      <w:bodyDiv w:val="1"/>
      <w:marLeft w:val="0"/>
      <w:marRight w:val="0"/>
      <w:marTop w:val="0"/>
      <w:marBottom w:val="0"/>
      <w:divBdr>
        <w:top w:val="none" w:sz="0" w:space="0" w:color="auto"/>
        <w:left w:val="none" w:sz="0" w:space="0" w:color="auto"/>
        <w:bottom w:val="none" w:sz="0" w:space="0" w:color="auto"/>
        <w:right w:val="none" w:sz="0" w:space="0" w:color="auto"/>
      </w:divBdr>
    </w:div>
    <w:div w:id="849685420">
      <w:bodyDiv w:val="1"/>
      <w:marLeft w:val="0"/>
      <w:marRight w:val="0"/>
      <w:marTop w:val="0"/>
      <w:marBottom w:val="0"/>
      <w:divBdr>
        <w:top w:val="none" w:sz="0" w:space="0" w:color="auto"/>
        <w:left w:val="none" w:sz="0" w:space="0" w:color="auto"/>
        <w:bottom w:val="none" w:sz="0" w:space="0" w:color="auto"/>
        <w:right w:val="none" w:sz="0" w:space="0" w:color="auto"/>
      </w:divBdr>
    </w:div>
    <w:div w:id="850529456">
      <w:bodyDiv w:val="1"/>
      <w:marLeft w:val="0"/>
      <w:marRight w:val="0"/>
      <w:marTop w:val="0"/>
      <w:marBottom w:val="0"/>
      <w:divBdr>
        <w:top w:val="none" w:sz="0" w:space="0" w:color="auto"/>
        <w:left w:val="none" w:sz="0" w:space="0" w:color="auto"/>
        <w:bottom w:val="none" w:sz="0" w:space="0" w:color="auto"/>
        <w:right w:val="none" w:sz="0" w:space="0" w:color="auto"/>
      </w:divBdr>
    </w:div>
    <w:div w:id="851533932">
      <w:bodyDiv w:val="1"/>
      <w:marLeft w:val="0"/>
      <w:marRight w:val="0"/>
      <w:marTop w:val="0"/>
      <w:marBottom w:val="0"/>
      <w:divBdr>
        <w:top w:val="none" w:sz="0" w:space="0" w:color="auto"/>
        <w:left w:val="none" w:sz="0" w:space="0" w:color="auto"/>
        <w:bottom w:val="none" w:sz="0" w:space="0" w:color="auto"/>
        <w:right w:val="none" w:sz="0" w:space="0" w:color="auto"/>
      </w:divBdr>
    </w:div>
    <w:div w:id="851643954">
      <w:bodyDiv w:val="1"/>
      <w:marLeft w:val="0"/>
      <w:marRight w:val="0"/>
      <w:marTop w:val="0"/>
      <w:marBottom w:val="0"/>
      <w:divBdr>
        <w:top w:val="none" w:sz="0" w:space="0" w:color="auto"/>
        <w:left w:val="none" w:sz="0" w:space="0" w:color="auto"/>
        <w:bottom w:val="none" w:sz="0" w:space="0" w:color="auto"/>
        <w:right w:val="none" w:sz="0" w:space="0" w:color="auto"/>
      </w:divBdr>
    </w:div>
    <w:div w:id="851990522">
      <w:bodyDiv w:val="1"/>
      <w:marLeft w:val="0"/>
      <w:marRight w:val="0"/>
      <w:marTop w:val="0"/>
      <w:marBottom w:val="0"/>
      <w:divBdr>
        <w:top w:val="none" w:sz="0" w:space="0" w:color="auto"/>
        <w:left w:val="none" w:sz="0" w:space="0" w:color="auto"/>
        <w:bottom w:val="none" w:sz="0" w:space="0" w:color="auto"/>
        <w:right w:val="none" w:sz="0" w:space="0" w:color="auto"/>
      </w:divBdr>
    </w:div>
    <w:div w:id="853424417">
      <w:bodyDiv w:val="1"/>
      <w:marLeft w:val="0"/>
      <w:marRight w:val="0"/>
      <w:marTop w:val="0"/>
      <w:marBottom w:val="0"/>
      <w:divBdr>
        <w:top w:val="none" w:sz="0" w:space="0" w:color="auto"/>
        <w:left w:val="none" w:sz="0" w:space="0" w:color="auto"/>
        <w:bottom w:val="none" w:sz="0" w:space="0" w:color="auto"/>
        <w:right w:val="none" w:sz="0" w:space="0" w:color="auto"/>
      </w:divBdr>
    </w:div>
    <w:div w:id="854616752">
      <w:bodyDiv w:val="1"/>
      <w:marLeft w:val="0"/>
      <w:marRight w:val="0"/>
      <w:marTop w:val="0"/>
      <w:marBottom w:val="0"/>
      <w:divBdr>
        <w:top w:val="none" w:sz="0" w:space="0" w:color="auto"/>
        <w:left w:val="none" w:sz="0" w:space="0" w:color="auto"/>
        <w:bottom w:val="none" w:sz="0" w:space="0" w:color="auto"/>
        <w:right w:val="none" w:sz="0" w:space="0" w:color="auto"/>
      </w:divBdr>
    </w:div>
    <w:div w:id="854999627">
      <w:bodyDiv w:val="1"/>
      <w:marLeft w:val="0"/>
      <w:marRight w:val="0"/>
      <w:marTop w:val="0"/>
      <w:marBottom w:val="0"/>
      <w:divBdr>
        <w:top w:val="none" w:sz="0" w:space="0" w:color="auto"/>
        <w:left w:val="none" w:sz="0" w:space="0" w:color="auto"/>
        <w:bottom w:val="none" w:sz="0" w:space="0" w:color="auto"/>
        <w:right w:val="none" w:sz="0" w:space="0" w:color="auto"/>
      </w:divBdr>
    </w:div>
    <w:div w:id="856238047">
      <w:bodyDiv w:val="1"/>
      <w:marLeft w:val="0"/>
      <w:marRight w:val="0"/>
      <w:marTop w:val="0"/>
      <w:marBottom w:val="0"/>
      <w:divBdr>
        <w:top w:val="none" w:sz="0" w:space="0" w:color="auto"/>
        <w:left w:val="none" w:sz="0" w:space="0" w:color="auto"/>
        <w:bottom w:val="none" w:sz="0" w:space="0" w:color="auto"/>
        <w:right w:val="none" w:sz="0" w:space="0" w:color="auto"/>
      </w:divBdr>
    </w:div>
    <w:div w:id="856623875">
      <w:bodyDiv w:val="1"/>
      <w:marLeft w:val="0"/>
      <w:marRight w:val="0"/>
      <w:marTop w:val="0"/>
      <w:marBottom w:val="0"/>
      <w:divBdr>
        <w:top w:val="none" w:sz="0" w:space="0" w:color="auto"/>
        <w:left w:val="none" w:sz="0" w:space="0" w:color="auto"/>
        <w:bottom w:val="none" w:sz="0" w:space="0" w:color="auto"/>
        <w:right w:val="none" w:sz="0" w:space="0" w:color="auto"/>
      </w:divBdr>
    </w:div>
    <w:div w:id="858006903">
      <w:bodyDiv w:val="1"/>
      <w:marLeft w:val="0"/>
      <w:marRight w:val="0"/>
      <w:marTop w:val="0"/>
      <w:marBottom w:val="0"/>
      <w:divBdr>
        <w:top w:val="none" w:sz="0" w:space="0" w:color="auto"/>
        <w:left w:val="none" w:sz="0" w:space="0" w:color="auto"/>
        <w:bottom w:val="none" w:sz="0" w:space="0" w:color="auto"/>
        <w:right w:val="none" w:sz="0" w:space="0" w:color="auto"/>
      </w:divBdr>
    </w:div>
    <w:div w:id="859516577">
      <w:bodyDiv w:val="1"/>
      <w:marLeft w:val="0"/>
      <w:marRight w:val="0"/>
      <w:marTop w:val="0"/>
      <w:marBottom w:val="0"/>
      <w:divBdr>
        <w:top w:val="none" w:sz="0" w:space="0" w:color="auto"/>
        <w:left w:val="none" w:sz="0" w:space="0" w:color="auto"/>
        <w:bottom w:val="none" w:sz="0" w:space="0" w:color="auto"/>
        <w:right w:val="none" w:sz="0" w:space="0" w:color="auto"/>
      </w:divBdr>
    </w:div>
    <w:div w:id="862598254">
      <w:bodyDiv w:val="1"/>
      <w:marLeft w:val="0"/>
      <w:marRight w:val="0"/>
      <w:marTop w:val="0"/>
      <w:marBottom w:val="0"/>
      <w:divBdr>
        <w:top w:val="none" w:sz="0" w:space="0" w:color="auto"/>
        <w:left w:val="none" w:sz="0" w:space="0" w:color="auto"/>
        <w:bottom w:val="none" w:sz="0" w:space="0" w:color="auto"/>
        <w:right w:val="none" w:sz="0" w:space="0" w:color="auto"/>
      </w:divBdr>
    </w:div>
    <w:div w:id="863010310">
      <w:bodyDiv w:val="1"/>
      <w:marLeft w:val="0"/>
      <w:marRight w:val="0"/>
      <w:marTop w:val="0"/>
      <w:marBottom w:val="0"/>
      <w:divBdr>
        <w:top w:val="none" w:sz="0" w:space="0" w:color="auto"/>
        <w:left w:val="none" w:sz="0" w:space="0" w:color="auto"/>
        <w:bottom w:val="none" w:sz="0" w:space="0" w:color="auto"/>
        <w:right w:val="none" w:sz="0" w:space="0" w:color="auto"/>
      </w:divBdr>
    </w:div>
    <w:div w:id="866604135">
      <w:bodyDiv w:val="1"/>
      <w:marLeft w:val="0"/>
      <w:marRight w:val="0"/>
      <w:marTop w:val="0"/>
      <w:marBottom w:val="0"/>
      <w:divBdr>
        <w:top w:val="none" w:sz="0" w:space="0" w:color="auto"/>
        <w:left w:val="none" w:sz="0" w:space="0" w:color="auto"/>
        <w:bottom w:val="none" w:sz="0" w:space="0" w:color="auto"/>
        <w:right w:val="none" w:sz="0" w:space="0" w:color="auto"/>
      </w:divBdr>
    </w:div>
    <w:div w:id="867372608">
      <w:bodyDiv w:val="1"/>
      <w:marLeft w:val="0"/>
      <w:marRight w:val="0"/>
      <w:marTop w:val="0"/>
      <w:marBottom w:val="0"/>
      <w:divBdr>
        <w:top w:val="none" w:sz="0" w:space="0" w:color="auto"/>
        <w:left w:val="none" w:sz="0" w:space="0" w:color="auto"/>
        <w:bottom w:val="none" w:sz="0" w:space="0" w:color="auto"/>
        <w:right w:val="none" w:sz="0" w:space="0" w:color="auto"/>
      </w:divBdr>
    </w:div>
    <w:div w:id="867720898">
      <w:bodyDiv w:val="1"/>
      <w:marLeft w:val="0"/>
      <w:marRight w:val="0"/>
      <w:marTop w:val="0"/>
      <w:marBottom w:val="0"/>
      <w:divBdr>
        <w:top w:val="none" w:sz="0" w:space="0" w:color="auto"/>
        <w:left w:val="none" w:sz="0" w:space="0" w:color="auto"/>
        <w:bottom w:val="none" w:sz="0" w:space="0" w:color="auto"/>
        <w:right w:val="none" w:sz="0" w:space="0" w:color="auto"/>
      </w:divBdr>
    </w:div>
    <w:div w:id="869143456">
      <w:bodyDiv w:val="1"/>
      <w:marLeft w:val="0"/>
      <w:marRight w:val="0"/>
      <w:marTop w:val="0"/>
      <w:marBottom w:val="0"/>
      <w:divBdr>
        <w:top w:val="none" w:sz="0" w:space="0" w:color="auto"/>
        <w:left w:val="none" w:sz="0" w:space="0" w:color="auto"/>
        <w:bottom w:val="none" w:sz="0" w:space="0" w:color="auto"/>
        <w:right w:val="none" w:sz="0" w:space="0" w:color="auto"/>
      </w:divBdr>
    </w:div>
    <w:div w:id="871461028">
      <w:bodyDiv w:val="1"/>
      <w:marLeft w:val="0"/>
      <w:marRight w:val="0"/>
      <w:marTop w:val="0"/>
      <w:marBottom w:val="0"/>
      <w:divBdr>
        <w:top w:val="none" w:sz="0" w:space="0" w:color="auto"/>
        <w:left w:val="none" w:sz="0" w:space="0" w:color="auto"/>
        <w:bottom w:val="none" w:sz="0" w:space="0" w:color="auto"/>
        <w:right w:val="none" w:sz="0" w:space="0" w:color="auto"/>
      </w:divBdr>
    </w:div>
    <w:div w:id="874778749">
      <w:bodyDiv w:val="1"/>
      <w:marLeft w:val="0"/>
      <w:marRight w:val="0"/>
      <w:marTop w:val="0"/>
      <w:marBottom w:val="0"/>
      <w:divBdr>
        <w:top w:val="none" w:sz="0" w:space="0" w:color="auto"/>
        <w:left w:val="none" w:sz="0" w:space="0" w:color="auto"/>
        <w:bottom w:val="none" w:sz="0" w:space="0" w:color="auto"/>
        <w:right w:val="none" w:sz="0" w:space="0" w:color="auto"/>
      </w:divBdr>
    </w:div>
    <w:div w:id="876427668">
      <w:bodyDiv w:val="1"/>
      <w:marLeft w:val="0"/>
      <w:marRight w:val="0"/>
      <w:marTop w:val="0"/>
      <w:marBottom w:val="0"/>
      <w:divBdr>
        <w:top w:val="none" w:sz="0" w:space="0" w:color="auto"/>
        <w:left w:val="none" w:sz="0" w:space="0" w:color="auto"/>
        <w:bottom w:val="none" w:sz="0" w:space="0" w:color="auto"/>
        <w:right w:val="none" w:sz="0" w:space="0" w:color="auto"/>
      </w:divBdr>
    </w:div>
    <w:div w:id="878971839">
      <w:bodyDiv w:val="1"/>
      <w:marLeft w:val="0"/>
      <w:marRight w:val="0"/>
      <w:marTop w:val="0"/>
      <w:marBottom w:val="0"/>
      <w:divBdr>
        <w:top w:val="none" w:sz="0" w:space="0" w:color="auto"/>
        <w:left w:val="none" w:sz="0" w:space="0" w:color="auto"/>
        <w:bottom w:val="none" w:sz="0" w:space="0" w:color="auto"/>
        <w:right w:val="none" w:sz="0" w:space="0" w:color="auto"/>
      </w:divBdr>
    </w:div>
    <w:div w:id="880246658">
      <w:bodyDiv w:val="1"/>
      <w:marLeft w:val="0"/>
      <w:marRight w:val="0"/>
      <w:marTop w:val="0"/>
      <w:marBottom w:val="0"/>
      <w:divBdr>
        <w:top w:val="none" w:sz="0" w:space="0" w:color="auto"/>
        <w:left w:val="none" w:sz="0" w:space="0" w:color="auto"/>
        <w:bottom w:val="none" w:sz="0" w:space="0" w:color="auto"/>
        <w:right w:val="none" w:sz="0" w:space="0" w:color="auto"/>
      </w:divBdr>
    </w:div>
    <w:div w:id="881868693">
      <w:bodyDiv w:val="1"/>
      <w:marLeft w:val="0"/>
      <w:marRight w:val="0"/>
      <w:marTop w:val="0"/>
      <w:marBottom w:val="0"/>
      <w:divBdr>
        <w:top w:val="none" w:sz="0" w:space="0" w:color="auto"/>
        <w:left w:val="none" w:sz="0" w:space="0" w:color="auto"/>
        <w:bottom w:val="none" w:sz="0" w:space="0" w:color="auto"/>
        <w:right w:val="none" w:sz="0" w:space="0" w:color="auto"/>
      </w:divBdr>
    </w:div>
    <w:div w:id="885096113">
      <w:bodyDiv w:val="1"/>
      <w:marLeft w:val="0"/>
      <w:marRight w:val="0"/>
      <w:marTop w:val="0"/>
      <w:marBottom w:val="0"/>
      <w:divBdr>
        <w:top w:val="none" w:sz="0" w:space="0" w:color="auto"/>
        <w:left w:val="none" w:sz="0" w:space="0" w:color="auto"/>
        <w:bottom w:val="none" w:sz="0" w:space="0" w:color="auto"/>
        <w:right w:val="none" w:sz="0" w:space="0" w:color="auto"/>
      </w:divBdr>
    </w:div>
    <w:div w:id="885332858">
      <w:bodyDiv w:val="1"/>
      <w:marLeft w:val="0"/>
      <w:marRight w:val="0"/>
      <w:marTop w:val="0"/>
      <w:marBottom w:val="0"/>
      <w:divBdr>
        <w:top w:val="none" w:sz="0" w:space="0" w:color="auto"/>
        <w:left w:val="none" w:sz="0" w:space="0" w:color="auto"/>
        <w:bottom w:val="none" w:sz="0" w:space="0" w:color="auto"/>
        <w:right w:val="none" w:sz="0" w:space="0" w:color="auto"/>
      </w:divBdr>
    </w:div>
    <w:div w:id="885751320">
      <w:bodyDiv w:val="1"/>
      <w:marLeft w:val="0"/>
      <w:marRight w:val="0"/>
      <w:marTop w:val="0"/>
      <w:marBottom w:val="0"/>
      <w:divBdr>
        <w:top w:val="none" w:sz="0" w:space="0" w:color="auto"/>
        <w:left w:val="none" w:sz="0" w:space="0" w:color="auto"/>
        <w:bottom w:val="none" w:sz="0" w:space="0" w:color="auto"/>
        <w:right w:val="none" w:sz="0" w:space="0" w:color="auto"/>
      </w:divBdr>
    </w:div>
    <w:div w:id="888687445">
      <w:bodyDiv w:val="1"/>
      <w:marLeft w:val="0"/>
      <w:marRight w:val="0"/>
      <w:marTop w:val="0"/>
      <w:marBottom w:val="0"/>
      <w:divBdr>
        <w:top w:val="none" w:sz="0" w:space="0" w:color="auto"/>
        <w:left w:val="none" w:sz="0" w:space="0" w:color="auto"/>
        <w:bottom w:val="none" w:sz="0" w:space="0" w:color="auto"/>
        <w:right w:val="none" w:sz="0" w:space="0" w:color="auto"/>
      </w:divBdr>
    </w:div>
    <w:div w:id="889271559">
      <w:bodyDiv w:val="1"/>
      <w:marLeft w:val="0"/>
      <w:marRight w:val="0"/>
      <w:marTop w:val="0"/>
      <w:marBottom w:val="0"/>
      <w:divBdr>
        <w:top w:val="none" w:sz="0" w:space="0" w:color="auto"/>
        <w:left w:val="none" w:sz="0" w:space="0" w:color="auto"/>
        <w:bottom w:val="none" w:sz="0" w:space="0" w:color="auto"/>
        <w:right w:val="none" w:sz="0" w:space="0" w:color="auto"/>
      </w:divBdr>
    </w:div>
    <w:div w:id="891846506">
      <w:bodyDiv w:val="1"/>
      <w:marLeft w:val="0"/>
      <w:marRight w:val="0"/>
      <w:marTop w:val="0"/>
      <w:marBottom w:val="0"/>
      <w:divBdr>
        <w:top w:val="none" w:sz="0" w:space="0" w:color="auto"/>
        <w:left w:val="none" w:sz="0" w:space="0" w:color="auto"/>
        <w:bottom w:val="none" w:sz="0" w:space="0" w:color="auto"/>
        <w:right w:val="none" w:sz="0" w:space="0" w:color="auto"/>
      </w:divBdr>
    </w:div>
    <w:div w:id="893470892">
      <w:bodyDiv w:val="1"/>
      <w:marLeft w:val="0"/>
      <w:marRight w:val="0"/>
      <w:marTop w:val="0"/>
      <w:marBottom w:val="0"/>
      <w:divBdr>
        <w:top w:val="none" w:sz="0" w:space="0" w:color="auto"/>
        <w:left w:val="none" w:sz="0" w:space="0" w:color="auto"/>
        <w:bottom w:val="none" w:sz="0" w:space="0" w:color="auto"/>
        <w:right w:val="none" w:sz="0" w:space="0" w:color="auto"/>
      </w:divBdr>
    </w:div>
    <w:div w:id="893850999">
      <w:bodyDiv w:val="1"/>
      <w:marLeft w:val="0"/>
      <w:marRight w:val="0"/>
      <w:marTop w:val="0"/>
      <w:marBottom w:val="0"/>
      <w:divBdr>
        <w:top w:val="none" w:sz="0" w:space="0" w:color="auto"/>
        <w:left w:val="none" w:sz="0" w:space="0" w:color="auto"/>
        <w:bottom w:val="none" w:sz="0" w:space="0" w:color="auto"/>
        <w:right w:val="none" w:sz="0" w:space="0" w:color="auto"/>
      </w:divBdr>
    </w:div>
    <w:div w:id="895554848">
      <w:bodyDiv w:val="1"/>
      <w:marLeft w:val="0"/>
      <w:marRight w:val="0"/>
      <w:marTop w:val="0"/>
      <w:marBottom w:val="0"/>
      <w:divBdr>
        <w:top w:val="none" w:sz="0" w:space="0" w:color="auto"/>
        <w:left w:val="none" w:sz="0" w:space="0" w:color="auto"/>
        <w:bottom w:val="none" w:sz="0" w:space="0" w:color="auto"/>
        <w:right w:val="none" w:sz="0" w:space="0" w:color="auto"/>
      </w:divBdr>
    </w:div>
    <w:div w:id="895972567">
      <w:bodyDiv w:val="1"/>
      <w:marLeft w:val="0"/>
      <w:marRight w:val="0"/>
      <w:marTop w:val="0"/>
      <w:marBottom w:val="0"/>
      <w:divBdr>
        <w:top w:val="none" w:sz="0" w:space="0" w:color="auto"/>
        <w:left w:val="none" w:sz="0" w:space="0" w:color="auto"/>
        <w:bottom w:val="none" w:sz="0" w:space="0" w:color="auto"/>
        <w:right w:val="none" w:sz="0" w:space="0" w:color="auto"/>
      </w:divBdr>
    </w:div>
    <w:div w:id="897126225">
      <w:bodyDiv w:val="1"/>
      <w:marLeft w:val="0"/>
      <w:marRight w:val="0"/>
      <w:marTop w:val="0"/>
      <w:marBottom w:val="0"/>
      <w:divBdr>
        <w:top w:val="none" w:sz="0" w:space="0" w:color="auto"/>
        <w:left w:val="none" w:sz="0" w:space="0" w:color="auto"/>
        <w:bottom w:val="none" w:sz="0" w:space="0" w:color="auto"/>
        <w:right w:val="none" w:sz="0" w:space="0" w:color="auto"/>
      </w:divBdr>
    </w:div>
    <w:div w:id="898907601">
      <w:bodyDiv w:val="1"/>
      <w:marLeft w:val="0"/>
      <w:marRight w:val="0"/>
      <w:marTop w:val="0"/>
      <w:marBottom w:val="0"/>
      <w:divBdr>
        <w:top w:val="none" w:sz="0" w:space="0" w:color="auto"/>
        <w:left w:val="none" w:sz="0" w:space="0" w:color="auto"/>
        <w:bottom w:val="none" w:sz="0" w:space="0" w:color="auto"/>
        <w:right w:val="none" w:sz="0" w:space="0" w:color="auto"/>
      </w:divBdr>
    </w:div>
    <w:div w:id="898979983">
      <w:bodyDiv w:val="1"/>
      <w:marLeft w:val="0"/>
      <w:marRight w:val="0"/>
      <w:marTop w:val="0"/>
      <w:marBottom w:val="0"/>
      <w:divBdr>
        <w:top w:val="none" w:sz="0" w:space="0" w:color="auto"/>
        <w:left w:val="none" w:sz="0" w:space="0" w:color="auto"/>
        <w:bottom w:val="none" w:sz="0" w:space="0" w:color="auto"/>
        <w:right w:val="none" w:sz="0" w:space="0" w:color="auto"/>
      </w:divBdr>
    </w:div>
    <w:div w:id="900561431">
      <w:bodyDiv w:val="1"/>
      <w:marLeft w:val="0"/>
      <w:marRight w:val="0"/>
      <w:marTop w:val="0"/>
      <w:marBottom w:val="0"/>
      <w:divBdr>
        <w:top w:val="none" w:sz="0" w:space="0" w:color="auto"/>
        <w:left w:val="none" w:sz="0" w:space="0" w:color="auto"/>
        <w:bottom w:val="none" w:sz="0" w:space="0" w:color="auto"/>
        <w:right w:val="none" w:sz="0" w:space="0" w:color="auto"/>
      </w:divBdr>
    </w:div>
    <w:div w:id="901329066">
      <w:bodyDiv w:val="1"/>
      <w:marLeft w:val="0"/>
      <w:marRight w:val="0"/>
      <w:marTop w:val="0"/>
      <w:marBottom w:val="0"/>
      <w:divBdr>
        <w:top w:val="none" w:sz="0" w:space="0" w:color="auto"/>
        <w:left w:val="none" w:sz="0" w:space="0" w:color="auto"/>
        <w:bottom w:val="none" w:sz="0" w:space="0" w:color="auto"/>
        <w:right w:val="none" w:sz="0" w:space="0" w:color="auto"/>
      </w:divBdr>
    </w:div>
    <w:div w:id="901869402">
      <w:bodyDiv w:val="1"/>
      <w:marLeft w:val="0"/>
      <w:marRight w:val="0"/>
      <w:marTop w:val="0"/>
      <w:marBottom w:val="0"/>
      <w:divBdr>
        <w:top w:val="none" w:sz="0" w:space="0" w:color="auto"/>
        <w:left w:val="none" w:sz="0" w:space="0" w:color="auto"/>
        <w:bottom w:val="none" w:sz="0" w:space="0" w:color="auto"/>
        <w:right w:val="none" w:sz="0" w:space="0" w:color="auto"/>
      </w:divBdr>
    </w:div>
    <w:div w:id="902833719">
      <w:bodyDiv w:val="1"/>
      <w:marLeft w:val="0"/>
      <w:marRight w:val="0"/>
      <w:marTop w:val="0"/>
      <w:marBottom w:val="0"/>
      <w:divBdr>
        <w:top w:val="none" w:sz="0" w:space="0" w:color="auto"/>
        <w:left w:val="none" w:sz="0" w:space="0" w:color="auto"/>
        <w:bottom w:val="none" w:sz="0" w:space="0" w:color="auto"/>
        <w:right w:val="none" w:sz="0" w:space="0" w:color="auto"/>
      </w:divBdr>
    </w:div>
    <w:div w:id="903419497">
      <w:bodyDiv w:val="1"/>
      <w:marLeft w:val="0"/>
      <w:marRight w:val="0"/>
      <w:marTop w:val="0"/>
      <w:marBottom w:val="0"/>
      <w:divBdr>
        <w:top w:val="none" w:sz="0" w:space="0" w:color="auto"/>
        <w:left w:val="none" w:sz="0" w:space="0" w:color="auto"/>
        <w:bottom w:val="none" w:sz="0" w:space="0" w:color="auto"/>
        <w:right w:val="none" w:sz="0" w:space="0" w:color="auto"/>
      </w:divBdr>
    </w:div>
    <w:div w:id="904023650">
      <w:bodyDiv w:val="1"/>
      <w:marLeft w:val="0"/>
      <w:marRight w:val="0"/>
      <w:marTop w:val="0"/>
      <w:marBottom w:val="0"/>
      <w:divBdr>
        <w:top w:val="none" w:sz="0" w:space="0" w:color="auto"/>
        <w:left w:val="none" w:sz="0" w:space="0" w:color="auto"/>
        <w:bottom w:val="none" w:sz="0" w:space="0" w:color="auto"/>
        <w:right w:val="none" w:sz="0" w:space="0" w:color="auto"/>
      </w:divBdr>
    </w:div>
    <w:div w:id="904029328">
      <w:bodyDiv w:val="1"/>
      <w:marLeft w:val="0"/>
      <w:marRight w:val="0"/>
      <w:marTop w:val="0"/>
      <w:marBottom w:val="0"/>
      <w:divBdr>
        <w:top w:val="none" w:sz="0" w:space="0" w:color="auto"/>
        <w:left w:val="none" w:sz="0" w:space="0" w:color="auto"/>
        <w:bottom w:val="none" w:sz="0" w:space="0" w:color="auto"/>
        <w:right w:val="none" w:sz="0" w:space="0" w:color="auto"/>
      </w:divBdr>
    </w:div>
    <w:div w:id="904416061">
      <w:bodyDiv w:val="1"/>
      <w:marLeft w:val="0"/>
      <w:marRight w:val="0"/>
      <w:marTop w:val="0"/>
      <w:marBottom w:val="0"/>
      <w:divBdr>
        <w:top w:val="none" w:sz="0" w:space="0" w:color="auto"/>
        <w:left w:val="none" w:sz="0" w:space="0" w:color="auto"/>
        <w:bottom w:val="none" w:sz="0" w:space="0" w:color="auto"/>
        <w:right w:val="none" w:sz="0" w:space="0" w:color="auto"/>
      </w:divBdr>
    </w:div>
    <w:div w:id="904878008">
      <w:bodyDiv w:val="1"/>
      <w:marLeft w:val="0"/>
      <w:marRight w:val="0"/>
      <w:marTop w:val="0"/>
      <w:marBottom w:val="0"/>
      <w:divBdr>
        <w:top w:val="none" w:sz="0" w:space="0" w:color="auto"/>
        <w:left w:val="none" w:sz="0" w:space="0" w:color="auto"/>
        <w:bottom w:val="none" w:sz="0" w:space="0" w:color="auto"/>
        <w:right w:val="none" w:sz="0" w:space="0" w:color="auto"/>
      </w:divBdr>
    </w:div>
    <w:div w:id="905602564">
      <w:bodyDiv w:val="1"/>
      <w:marLeft w:val="0"/>
      <w:marRight w:val="0"/>
      <w:marTop w:val="0"/>
      <w:marBottom w:val="0"/>
      <w:divBdr>
        <w:top w:val="none" w:sz="0" w:space="0" w:color="auto"/>
        <w:left w:val="none" w:sz="0" w:space="0" w:color="auto"/>
        <w:bottom w:val="none" w:sz="0" w:space="0" w:color="auto"/>
        <w:right w:val="none" w:sz="0" w:space="0" w:color="auto"/>
      </w:divBdr>
    </w:div>
    <w:div w:id="906376602">
      <w:bodyDiv w:val="1"/>
      <w:marLeft w:val="0"/>
      <w:marRight w:val="0"/>
      <w:marTop w:val="0"/>
      <w:marBottom w:val="0"/>
      <w:divBdr>
        <w:top w:val="none" w:sz="0" w:space="0" w:color="auto"/>
        <w:left w:val="none" w:sz="0" w:space="0" w:color="auto"/>
        <w:bottom w:val="none" w:sz="0" w:space="0" w:color="auto"/>
        <w:right w:val="none" w:sz="0" w:space="0" w:color="auto"/>
      </w:divBdr>
    </w:div>
    <w:div w:id="908271095">
      <w:bodyDiv w:val="1"/>
      <w:marLeft w:val="0"/>
      <w:marRight w:val="0"/>
      <w:marTop w:val="0"/>
      <w:marBottom w:val="0"/>
      <w:divBdr>
        <w:top w:val="none" w:sz="0" w:space="0" w:color="auto"/>
        <w:left w:val="none" w:sz="0" w:space="0" w:color="auto"/>
        <w:bottom w:val="none" w:sz="0" w:space="0" w:color="auto"/>
        <w:right w:val="none" w:sz="0" w:space="0" w:color="auto"/>
      </w:divBdr>
    </w:div>
    <w:div w:id="908463667">
      <w:bodyDiv w:val="1"/>
      <w:marLeft w:val="0"/>
      <w:marRight w:val="0"/>
      <w:marTop w:val="0"/>
      <w:marBottom w:val="0"/>
      <w:divBdr>
        <w:top w:val="none" w:sz="0" w:space="0" w:color="auto"/>
        <w:left w:val="none" w:sz="0" w:space="0" w:color="auto"/>
        <w:bottom w:val="none" w:sz="0" w:space="0" w:color="auto"/>
        <w:right w:val="none" w:sz="0" w:space="0" w:color="auto"/>
      </w:divBdr>
    </w:div>
    <w:div w:id="908612698">
      <w:bodyDiv w:val="1"/>
      <w:marLeft w:val="0"/>
      <w:marRight w:val="0"/>
      <w:marTop w:val="0"/>
      <w:marBottom w:val="0"/>
      <w:divBdr>
        <w:top w:val="none" w:sz="0" w:space="0" w:color="auto"/>
        <w:left w:val="none" w:sz="0" w:space="0" w:color="auto"/>
        <w:bottom w:val="none" w:sz="0" w:space="0" w:color="auto"/>
        <w:right w:val="none" w:sz="0" w:space="0" w:color="auto"/>
      </w:divBdr>
    </w:div>
    <w:div w:id="910964306">
      <w:bodyDiv w:val="1"/>
      <w:marLeft w:val="0"/>
      <w:marRight w:val="0"/>
      <w:marTop w:val="0"/>
      <w:marBottom w:val="0"/>
      <w:divBdr>
        <w:top w:val="none" w:sz="0" w:space="0" w:color="auto"/>
        <w:left w:val="none" w:sz="0" w:space="0" w:color="auto"/>
        <w:bottom w:val="none" w:sz="0" w:space="0" w:color="auto"/>
        <w:right w:val="none" w:sz="0" w:space="0" w:color="auto"/>
      </w:divBdr>
    </w:div>
    <w:div w:id="911239478">
      <w:bodyDiv w:val="1"/>
      <w:marLeft w:val="0"/>
      <w:marRight w:val="0"/>
      <w:marTop w:val="0"/>
      <w:marBottom w:val="0"/>
      <w:divBdr>
        <w:top w:val="none" w:sz="0" w:space="0" w:color="auto"/>
        <w:left w:val="none" w:sz="0" w:space="0" w:color="auto"/>
        <w:bottom w:val="none" w:sz="0" w:space="0" w:color="auto"/>
        <w:right w:val="none" w:sz="0" w:space="0" w:color="auto"/>
      </w:divBdr>
    </w:div>
    <w:div w:id="913317600">
      <w:bodyDiv w:val="1"/>
      <w:marLeft w:val="0"/>
      <w:marRight w:val="0"/>
      <w:marTop w:val="0"/>
      <w:marBottom w:val="0"/>
      <w:divBdr>
        <w:top w:val="none" w:sz="0" w:space="0" w:color="auto"/>
        <w:left w:val="none" w:sz="0" w:space="0" w:color="auto"/>
        <w:bottom w:val="none" w:sz="0" w:space="0" w:color="auto"/>
        <w:right w:val="none" w:sz="0" w:space="0" w:color="auto"/>
      </w:divBdr>
    </w:div>
    <w:div w:id="913469598">
      <w:bodyDiv w:val="1"/>
      <w:marLeft w:val="0"/>
      <w:marRight w:val="0"/>
      <w:marTop w:val="0"/>
      <w:marBottom w:val="0"/>
      <w:divBdr>
        <w:top w:val="none" w:sz="0" w:space="0" w:color="auto"/>
        <w:left w:val="none" w:sz="0" w:space="0" w:color="auto"/>
        <w:bottom w:val="none" w:sz="0" w:space="0" w:color="auto"/>
        <w:right w:val="none" w:sz="0" w:space="0" w:color="auto"/>
      </w:divBdr>
    </w:div>
    <w:div w:id="917248975">
      <w:bodyDiv w:val="1"/>
      <w:marLeft w:val="0"/>
      <w:marRight w:val="0"/>
      <w:marTop w:val="0"/>
      <w:marBottom w:val="0"/>
      <w:divBdr>
        <w:top w:val="none" w:sz="0" w:space="0" w:color="auto"/>
        <w:left w:val="none" w:sz="0" w:space="0" w:color="auto"/>
        <w:bottom w:val="none" w:sz="0" w:space="0" w:color="auto"/>
        <w:right w:val="none" w:sz="0" w:space="0" w:color="auto"/>
      </w:divBdr>
    </w:div>
    <w:div w:id="918060368">
      <w:bodyDiv w:val="1"/>
      <w:marLeft w:val="0"/>
      <w:marRight w:val="0"/>
      <w:marTop w:val="0"/>
      <w:marBottom w:val="0"/>
      <w:divBdr>
        <w:top w:val="none" w:sz="0" w:space="0" w:color="auto"/>
        <w:left w:val="none" w:sz="0" w:space="0" w:color="auto"/>
        <w:bottom w:val="none" w:sz="0" w:space="0" w:color="auto"/>
        <w:right w:val="none" w:sz="0" w:space="0" w:color="auto"/>
      </w:divBdr>
    </w:div>
    <w:div w:id="920481099">
      <w:bodyDiv w:val="1"/>
      <w:marLeft w:val="0"/>
      <w:marRight w:val="0"/>
      <w:marTop w:val="0"/>
      <w:marBottom w:val="0"/>
      <w:divBdr>
        <w:top w:val="none" w:sz="0" w:space="0" w:color="auto"/>
        <w:left w:val="none" w:sz="0" w:space="0" w:color="auto"/>
        <w:bottom w:val="none" w:sz="0" w:space="0" w:color="auto"/>
        <w:right w:val="none" w:sz="0" w:space="0" w:color="auto"/>
      </w:divBdr>
    </w:div>
    <w:div w:id="923680836">
      <w:bodyDiv w:val="1"/>
      <w:marLeft w:val="0"/>
      <w:marRight w:val="0"/>
      <w:marTop w:val="0"/>
      <w:marBottom w:val="0"/>
      <w:divBdr>
        <w:top w:val="none" w:sz="0" w:space="0" w:color="auto"/>
        <w:left w:val="none" w:sz="0" w:space="0" w:color="auto"/>
        <w:bottom w:val="none" w:sz="0" w:space="0" w:color="auto"/>
        <w:right w:val="none" w:sz="0" w:space="0" w:color="auto"/>
      </w:divBdr>
    </w:div>
    <w:div w:id="923730334">
      <w:bodyDiv w:val="1"/>
      <w:marLeft w:val="0"/>
      <w:marRight w:val="0"/>
      <w:marTop w:val="0"/>
      <w:marBottom w:val="0"/>
      <w:divBdr>
        <w:top w:val="none" w:sz="0" w:space="0" w:color="auto"/>
        <w:left w:val="none" w:sz="0" w:space="0" w:color="auto"/>
        <w:bottom w:val="none" w:sz="0" w:space="0" w:color="auto"/>
        <w:right w:val="none" w:sz="0" w:space="0" w:color="auto"/>
      </w:divBdr>
    </w:div>
    <w:div w:id="924069822">
      <w:bodyDiv w:val="1"/>
      <w:marLeft w:val="0"/>
      <w:marRight w:val="0"/>
      <w:marTop w:val="0"/>
      <w:marBottom w:val="0"/>
      <w:divBdr>
        <w:top w:val="none" w:sz="0" w:space="0" w:color="auto"/>
        <w:left w:val="none" w:sz="0" w:space="0" w:color="auto"/>
        <w:bottom w:val="none" w:sz="0" w:space="0" w:color="auto"/>
        <w:right w:val="none" w:sz="0" w:space="0" w:color="auto"/>
      </w:divBdr>
    </w:div>
    <w:div w:id="924997860">
      <w:bodyDiv w:val="1"/>
      <w:marLeft w:val="0"/>
      <w:marRight w:val="0"/>
      <w:marTop w:val="0"/>
      <w:marBottom w:val="0"/>
      <w:divBdr>
        <w:top w:val="none" w:sz="0" w:space="0" w:color="auto"/>
        <w:left w:val="none" w:sz="0" w:space="0" w:color="auto"/>
        <w:bottom w:val="none" w:sz="0" w:space="0" w:color="auto"/>
        <w:right w:val="none" w:sz="0" w:space="0" w:color="auto"/>
      </w:divBdr>
    </w:div>
    <w:div w:id="925528978">
      <w:bodyDiv w:val="1"/>
      <w:marLeft w:val="0"/>
      <w:marRight w:val="0"/>
      <w:marTop w:val="0"/>
      <w:marBottom w:val="0"/>
      <w:divBdr>
        <w:top w:val="none" w:sz="0" w:space="0" w:color="auto"/>
        <w:left w:val="none" w:sz="0" w:space="0" w:color="auto"/>
        <w:bottom w:val="none" w:sz="0" w:space="0" w:color="auto"/>
        <w:right w:val="none" w:sz="0" w:space="0" w:color="auto"/>
      </w:divBdr>
    </w:div>
    <w:div w:id="927228071">
      <w:bodyDiv w:val="1"/>
      <w:marLeft w:val="0"/>
      <w:marRight w:val="0"/>
      <w:marTop w:val="0"/>
      <w:marBottom w:val="0"/>
      <w:divBdr>
        <w:top w:val="none" w:sz="0" w:space="0" w:color="auto"/>
        <w:left w:val="none" w:sz="0" w:space="0" w:color="auto"/>
        <w:bottom w:val="none" w:sz="0" w:space="0" w:color="auto"/>
        <w:right w:val="none" w:sz="0" w:space="0" w:color="auto"/>
      </w:divBdr>
    </w:div>
    <w:div w:id="928388146">
      <w:bodyDiv w:val="1"/>
      <w:marLeft w:val="0"/>
      <w:marRight w:val="0"/>
      <w:marTop w:val="0"/>
      <w:marBottom w:val="0"/>
      <w:divBdr>
        <w:top w:val="none" w:sz="0" w:space="0" w:color="auto"/>
        <w:left w:val="none" w:sz="0" w:space="0" w:color="auto"/>
        <w:bottom w:val="none" w:sz="0" w:space="0" w:color="auto"/>
        <w:right w:val="none" w:sz="0" w:space="0" w:color="auto"/>
      </w:divBdr>
    </w:div>
    <w:div w:id="929434660">
      <w:bodyDiv w:val="1"/>
      <w:marLeft w:val="0"/>
      <w:marRight w:val="0"/>
      <w:marTop w:val="0"/>
      <w:marBottom w:val="0"/>
      <w:divBdr>
        <w:top w:val="none" w:sz="0" w:space="0" w:color="auto"/>
        <w:left w:val="none" w:sz="0" w:space="0" w:color="auto"/>
        <w:bottom w:val="none" w:sz="0" w:space="0" w:color="auto"/>
        <w:right w:val="none" w:sz="0" w:space="0" w:color="auto"/>
      </w:divBdr>
    </w:div>
    <w:div w:id="932785301">
      <w:bodyDiv w:val="1"/>
      <w:marLeft w:val="0"/>
      <w:marRight w:val="0"/>
      <w:marTop w:val="0"/>
      <w:marBottom w:val="0"/>
      <w:divBdr>
        <w:top w:val="none" w:sz="0" w:space="0" w:color="auto"/>
        <w:left w:val="none" w:sz="0" w:space="0" w:color="auto"/>
        <w:bottom w:val="none" w:sz="0" w:space="0" w:color="auto"/>
        <w:right w:val="none" w:sz="0" w:space="0" w:color="auto"/>
      </w:divBdr>
    </w:div>
    <w:div w:id="933560437">
      <w:bodyDiv w:val="1"/>
      <w:marLeft w:val="0"/>
      <w:marRight w:val="0"/>
      <w:marTop w:val="0"/>
      <w:marBottom w:val="0"/>
      <w:divBdr>
        <w:top w:val="none" w:sz="0" w:space="0" w:color="auto"/>
        <w:left w:val="none" w:sz="0" w:space="0" w:color="auto"/>
        <w:bottom w:val="none" w:sz="0" w:space="0" w:color="auto"/>
        <w:right w:val="none" w:sz="0" w:space="0" w:color="auto"/>
      </w:divBdr>
    </w:div>
    <w:div w:id="934359183">
      <w:bodyDiv w:val="1"/>
      <w:marLeft w:val="0"/>
      <w:marRight w:val="0"/>
      <w:marTop w:val="0"/>
      <w:marBottom w:val="0"/>
      <w:divBdr>
        <w:top w:val="none" w:sz="0" w:space="0" w:color="auto"/>
        <w:left w:val="none" w:sz="0" w:space="0" w:color="auto"/>
        <w:bottom w:val="none" w:sz="0" w:space="0" w:color="auto"/>
        <w:right w:val="none" w:sz="0" w:space="0" w:color="auto"/>
      </w:divBdr>
    </w:div>
    <w:div w:id="935359634">
      <w:bodyDiv w:val="1"/>
      <w:marLeft w:val="0"/>
      <w:marRight w:val="0"/>
      <w:marTop w:val="0"/>
      <w:marBottom w:val="0"/>
      <w:divBdr>
        <w:top w:val="none" w:sz="0" w:space="0" w:color="auto"/>
        <w:left w:val="none" w:sz="0" w:space="0" w:color="auto"/>
        <w:bottom w:val="none" w:sz="0" w:space="0" w:color="auto"/>
        <w:right w:val="none" w:sz="0" w:space="0" w:color="auto"/>
      </w:divBdr>
    </w:div>
    <w:div w:id="935595971">
      <w:bodyDiv w:val="1"/>
      <w:marLeft w:val="0"/>
      <w:marRight w:val="0"/>
      <w:marTop w:val="0"/>
      <w:marBottom w:val="0"/>
      <w:divBdr>
        <w:top w:val="none" w:sz="0" w:space="0" w:color="auto"/>
        <w:left w:val="none" w:sz="0" w:space="0" w:color="auto"/>
        <w:bottom w:val="none" w:sz="0" w:space="0" w:color="auto"/>
        <w:right w:val="none" w:sz="0" w:space="0" w:color="auto"/>
      </w:divBdr>
    </w:div>
    <w:div w:id="937712478">
      <w:bodyDiv w:val="1"/>
      <w:marLeft w:val="0"/>
      <w:marRight w:val="0"/>
      <w:marTop w:val="0"/>
      <w:marBottom w:val="0"/>
      <w:divBdr>
        <w:top w:val="none" w:sz="0" w:space="0" w:color="auto"/>
        <w:left w:val="none" w:sz="0" w:space="0" w:color="auto"/>
        <w:bottom w:val="none" w:sz="0" w:space="0" w:color="auto"/>
        <w:right w:val="none" w:sz="0" w:space="0" w:color="auto"/>
      </w:divBdr>
    </w:div>
    <w:div w:id="938754382">
      <w:bodyDiv w:val="1"/>
      <w:marLeft w:val="0"/>
      <w:marRight w:val="0"/>
      <w:marTop w:val="0"/>
      <w:marBottom w:val="0"/>
      <w:divBdr>
        <w:top w:val="none" w:sz="0" w:space="0" w:color="auto"/>
        <w:left w:val="none" w:sz="0" w:space="0" w:color="auto"/>
        <w:bottom w:val="none" w:sz="0" w:space="0" w:color="auto"/>
        <w:right w:val="none" w:sz="0" w:space="0" w:color="auto"/>
      </w:divBdr>
    </w:div>
    <w:div w:id="939945801">
      <w:bodyDiv w:val="1"/>
      <w:marLeft w:val="0"/>
      <w:marRight w:val="0"/>
      <w:marTop w:val="0"/>
      <w:marBottom w:val="0"/>
      <w:divBdr>
        <w:top w:val="none" w:sz="0" w:space="0" w:color="auto"/>
        <w:left w:val="none" w:sz="0" w:space="0" w:color="auto"/>
        <w:bottom w:val="none" w:sz="0" w:space="0" w:color="auto"/>
        <w:right w:val="none" w:sz="0" w:space="0" w:color="auto"/>
      </w:divBdr>
    </w:div>
    <w:div w:id="939996004">
      <w:bodyDiv w:val="1"/>
      <w:marLeft w:val="0"/>
      <w:marRight w:val="0"/>
      <w:marTop w:val="0"/>
      <w:marBottom w:val="0"/>
      <w:divBdr>
        <w:top w:val="none" w:sz="0" w:space="0" w:color="auto"/>
        <w:left w:val="none" w:sz="0" w:space="0" w:color="auto"/>
        <w:bottom w:val="none" w:sz="0" w:space="0" w:color="auto"/>
        <w:right w:val="none" w:sz="0" w:space="0" w:color="auto"/>
      </w:divBdr>
    </w:div>
    <w:div w:id="941179646">
      <w:bodyDiv w:val="1"/>
      <w:marLeft w:val="0"/>
      <w:marRight w:val="0"/>
      <w:marTop w:val="0"/>
      <w:marBottom w:val="0"/>
      <w:divBdr>
        <w:top w:val="none" w:sz="0" w:space="0" w:color="auto"/>
        <w:left w:val="none" w:sz="0" w:space="0" w:color="auto"/>
        <w:bottom w:val="none" w:sz="0" w:space="0" w:color="auto"/>
        <w:right w:val="none" w:sz="0" w:space="0" w:color="auto"/>
      </w:divBdr>
    </w:div>
    <w:div w:id="941765428">
      <w:bodyDiv w:val="1"/>
      <w:marLeft w:val="0"/>
      <w:marRight w:val="0"/>
      <w:marTop w:val="0"/>
      <w:marBottom w:val="0"/>
      <w:divBdr>
        <w:top w:val="none" w:sz="0" w:space="0" w:color="auto"/>
        <w:left w:val="none" w:sz="0" w:space="0" w:color="auto"/>
        <w:bottom w:val="none" w:sz="0" w:space="0" w:color="auto"/>
        <w:right w:val="none" w:sz="0" w:space="0" w:color="auto"/>
      </w:divBdr>
    </w:div>
    <w:div w:id="942499272">
      <w:bodyDiv w:val="1"/>
      <w:marLeft w:val="0"/>
      <w:marRight w:val="0"/>
      <w:marTop w:val="0"/>
      <w:marBottom w:val="0"/>
      <w:divBdr>
        <w:top w:val="none" w:sz="0" w:space="0" w:color="auto"/>
        <w:left w:val="none" w:sz="0" w:space="0" w:color="auto"/>
        <w:bottom w:val="none" w:sz="0" w:space="0" w:color="auto"/>
        <w:right w:val="none" w:sz="0" w:space="0" w:color="auto"/>
      </w:divBdr>
    </w:div>
    <w:div w:id="944000638">
      <w:bodyDiv w:val="1"/>
      <w:marLeft w:val="0"/>
      <w:marRight w:val="0"/>
      <w:marTop w:val="0"/>
      <w:marBottom w:val="0"/>
      <w:divBdr>
        <w:top w:val="none" w:sz="0" w:space="0" w:color="auto"/>
        <w:left w:val="none" w:sz="0" w:space="0" w:color="auto"/>
        <w:bottom w:val="none" w:sz="0" w:space="0" w:color="auto"/>
        <w:right w:val="none" w:sz="0" w:space="0" w:color="auto"/>
      </w:divBdr>
    </w:div>
    <w:div w:id="944731901">
      <w:bodyDiv w:val="1"/>
      <w:marLeft w:val="0"/>
      <w:marRight w:val="0"/>
      <w:marTop w:val="0"/>
      <w:marBottom w:val="0"/>
      <w:divBdr>
        <w:top w:val="none" w:sz="0" w:space="0" w:color="auto"/>
        <w:left w:val="none" w:sz="0" w:space="0" w:color="auto"/>
        <w:bottom w:val="none" w:sz="0" w:space="0" w:color="auto"/>
        <w:right w:val="none" w:sz="0" w:space="0" w:color="auto"/>
      </w:divBdr>
    </w:div>
    <w:div w:id="948197495">
      <w:bodyDiv w:val="1"/>
      <w:marLeft w:val="0"/>
      <w:marRight w:val="0"/>
      <w:marTop w:val="0"/>
      <w:marBottom w:val="0"/>
      <w:divBdr>
        <w:top w:val="none" w:sz="0" w:space="0" w:color="auto"/>
        <w:left w:val="none" w:sz="0" w:space="0" w:color="auto"/>
        <w:bottom w:val="none" w:sz="0" w:space="0" w:color="auto"/>
        <w:right w:val="none" w:sz="0" w:space="0" w:color="auto"/>
      </w:divBdr>
    </w:div>
    <w:div w:id="948657590">
      <w:bodyDiv w:val="1"/>
      <w:marLeft w:val="0"/>
      <w:marRight w:val="0"/>
      <w:marTop w:val="0"/>
      <w:marBottom w:val="0"/>
      <w:divBdr>
        <w:top w:val="none" w:sz="0" w:space="0" w:color="auto"/>
        <w:left w:val="none" w:sz="0" w:space="0" w:color="auto"/>
        <w:bottom w:val="none" w:sz="0" w:space="0" w:color="auto"/>
        <w:right w:val="none" w:sz="0" w:space="0" w:color="auto"/>
      </w:divBdr>
    </w:div>
    <w:div w:id="949774257">
      <w:bodyDiv w:val="1"/>
      <w:marLeft w:val="0"/>
      <w:marRight w:val="0"/>
      <w:marTop w:val="0"/>
      <w:marBottom w:val="0"/>
      <w:divBdr>
        <w:top w:val="none" w:sz="0" w:space="0" w:color="auto"/>
        <w:left w:val="none" w:sz="0" w:space="0" w:color="auto"/>
        <w:bottom w:val="none" w:sz="0" w:space="0" w:color="auto"/>
        <w:right w:val="none" w:sz="0" w:space="0" w:color="auto"/>
      </w:divBdr>
    </w:div>
    <w:div w:id="951782447">
      <w:bodyDiv w:val="1"/>
      <w:marLeft w:val="0"/>
      <w:marRight w:val="0"/>
      <w:marTop w:val="0"/>
      <w:marBottom w:val="0"/>
      <w:divBdr>
        <w:top w:val="none" w:sz="0" w:space="0" w:color="auto"/>
        <w:left w:val="none" w:sz="0" w:space="0" w:color="auto"/>
        <w:bottom w:val="none" w:sz="0" w:space="0" w:color="auto"/>
        <w:right w:val="none" w:sz="0" w:space="0" w:color="auto"/>
      </w:divBdr>
    </w:div>
    <w:div w:id="951784982">
      <w:bodyDiv w:val="1"/>
      <w:marLeft w:val="0"/>
      <w:marRight w:val="0"/>
      <w:marTop w:val="0"/>
      <w:marBottom w:val="0"/>
      <w:divBdr>
        <w:top w:val="none" w:sz="0" w:space="0" w:color="auto"/>
        <w:left w:val="none" w:sz="0" w:space="0" w:color="auto"/>
        <w:bottom w:val="none" w:sz="0" w:space="0" w:color="auto"/>
        <w:right w:val="none" w:sz="0" w:space="0" w:color="auto"/>
      </w:divBdr>
    </w:div>
    <w:div w:id="951939217">
      <w:bodyDiv w:val="1"/>
      <w:marLeft w:val="0"/>
      <w:marRight w:val="0"/>
      <w:marTop w:val="0"/>
      <w:marBottom w:val="0"/>
      <w:divBdr>
        <w:top w:val="none" w:sz="0" w:space="0" w:color="auto"/>
        <w:left w:val="none" w:sz="0" w:space="0" w:color="auto"/>
        <w:bottom w:val="none" w:sz="0" w:space="0" w:color="auto"/>
        <w:right w:val="none" w:sz="0" w:space="0" w:color="auto"/>
      </w:divBdr>
    </w:div>
    <w:div w:id="952053442">
      <w:bodyDiv w:val="1"/>
      <w:marLeft w:val="0"/>
      <w:marRight w:val="0"/>
      <w:marTop w:val="0"/>
      <w:marBottom w:val="0"/>
      <w:divBdr>
        <w:top w:val="none" w:sz="0" w:space="0" w:color="auto"/>
        <w:left w:val="none" w:sz="0" w:space="0" w:color="auto"/>
        <w:bottom w:val="none" w:sz="0" w:space="0" w:color="auto"/>
        <w:right w:val="none" w:sz="0" w:space="0" w:color="auto"/>
      </w:divBdr>
    </w:div>
    <w:div w:id="953287935">
      <w:bodyDiv w:val="1"/>
      <w:marLeft w:val="0"/>
      <w:marRight w:val="0"/>
      <w:marTop w:val="0"/>
      <w:marBottom w:val="0"/>
      <w:divBdr>
        <w:top w:val="none" w:sz="0" w:space="0" w:color="auto"/>
        <w:left w:val="none" w:sz="0" w:space="0" w:color="auto"/>
        <w:bottom w:val="none" w:sz="0" w:space="0" w:color="auto"/>
        <w:right w:val="none" w:sz="0" w:space="0" w:color="auto"/>
      </w:divBdr>
    </w:div>
    <w:div w:id="956260224">
      <w:bodyDiv w:val="1"/>
      <w:marLeft w:val="0"/>
      <w:marRight w:val="0"/>
      <w:marTop w:val="0"/>
      <w:marBottom w:val="0"/>
      <w:divBdr>
        <w:top w:val="none" w:sz="0" w:space="0" w:color="auto"/>
        <w:left w:val="none" w:sz="0" w:space="0" w:color="auto"/>
        <w:bottom w:val="none" w:sz="0" w:space="0" w:color="auto"/>
        <w:right w:val="none" w:sz="0" w:space="0" w:color="auto"/>
      </w:divBdr>
    </w:div>
    <w:div w:id="956713450">
      <w:bodyDiv w:val="1"/>
      <w:marLeft w:val="0"/>
      <w:marRight w:val="0"/>
      <w:marTop w:val="0"/>
      <w:marBottom w:val="0"/>
      <w:divBdr>
        <w:top w:val="none" w:sz="0" w:space="0" w:color="auto"/>
        <w:left w:val="none" w:sz="0" w:space="0" w:color="auto"/>
        <w:bottom w:val="none" w:sz="0" w:space="0" w:color="auto"/>
        <w:right w:val="none" w:sz="0" w:space="0" w:color="auto"/>
      </w:divBdr>
    </w:div>
    <w:div w:id="957299508">
      <w:bodyDiv w:val="1"/>
      <w:marLeft w:val="0"/>
      <w:marRight w:val="0"/>
      <w:marTop w:val="0"/>
      <w:marBottom w:val="0"/>
      <w:divBdr>
        <w:top w:val="none" w:sz="0" w:space="0" w:color="auto"/>
        <w:left w:val="none" w:sz="0" w:space="0" w:color="auto"/>
        <w:bottom w:val="none" w:sz="0" w:space="0" w:color="auto"/>
        <w:right w:val="none" w:sz="0" w:space="0" w:color="auto"/>
      </w:divBdr>
    </w:div>
    <w:div w:id="958679434">
      <w:bodyDiv w:val="1"/>
      <w:marLeft w:val="0"/>
      <w:marRight w:val="0"/>
      <w:marTop w:val="0"/>
      <w:marBottom w:val="0"/>
      <w:divBdr>
        <w:top w:val="none" w:sz="0" w:space="0" w:color="auto"/>
        <w:left w:val="none" w:sz="0" w:space="0" w:color="auto"/>
        <w:bottom w:val="none" w:sz="0" w:space="0" w:color="auto"/>
        <w:right w:val="none" w:sz="0" w:space="0" w:color="auto"/>
      </w:divBdr>
    </w:div>
    <w:div w:id="958880250">
      <w:bodyDiv w:val="1"/>
      <w:marLeft w:val="0"/>
      <w:marRight w:val="0"/>
      <w:marTop w:val="0"/>
      <w:marBottom w:val="0"/>
      <w:divBdr>
        <w:top w:val="none" w:sz="0" w:space="0" w:color="auto"/>
        <w:left w:val="none" w:sz="0" w:space="0" w:color="auto"/>
        <w:bottom w:val="none" w:sz="0" w:space="0" w:color="auto"/>
        <w:right w:val="none" w:sz="0" w:space="0" w:color="auto"/>
      </w:divBdr>
    </w:div>
    <w:div w:id="960304779">
      <w:bodyDiv w:val="1"/>
      <w:marLeft w:val="0"/>
      <w:marRight w:val="0"/>
      <w:marTop w:val="0"/>
      <w:marBottom w:val="0"/>
      <w:divBdr>
        <w:top w:val="none" w:sz="0" w:space="0" w:color="auto"/>
        <w:left w:val="none" w:sz="0" w:space="0" w:color="auto"/>
        <w:bottom w:val="none" w:sz="0" w:space="0" w:color="auto"/>
        <w:right w:val="none" w:sz="0" w:space="0" w:color="auto"/>
      </w:divBdr>
    </w:div>
    <w:div w:id="960766430">
      <w:bodyDiv w:val="1"/>
      <w:marLeft w:val="0"/>
      <w:marRight w:val="0"/>
      <w:marTop w:val="0"/>
      <w:marBottom w:val="0"/>
      <w:divBdr>
        <w:top w:val="none" w:sz="0" w:space="0" w:color="auto"/>
        <w:left w:val="none" w:sz="0" w:space="0" w:color="auto"/>
        <w:bottom w:val="none" w:sz="0" w:space="0" w:color="auto"/>
        <w:right w:val="none" w:sz="0" w:space="0" w:color="auto"/>
      </w:divBdr>
    </w:div>
    <w:div w:id="964195407">
      <w:bodyDiv w:val="1"/>
      <w:marLeft w:val="0"/>
      <w:marRight w:val="0"/>
      <w:marTop w:val="0"/>
      <w:marBottom w:val="0"/>
      <w:divBdr>
        <w:top w:val="none" w:sz="0" w:space="0" w:color="auto"/>
        <w:left w:val="none" w:sz="0" w:space="0" w:color="auto"/>
        <w:bottom w:val="none" w:sz="0" w:space="0" w:color="auto"/>
        <w:right w:val="none" w:sz="0" w:space="0" w:color="auto"/>
      </w:divBdr>
    </w:div>
    <w:div w:id="964430295">
      <w:bodyDiv w:val="1"/>
      <w:marLeft w:val="0"/>
      <w:marRight w:val="0"/>
      <w:marTop w:val="0"/>
      <w:marBottom w:val="0"/>
      <w:divBdr>
        <w:top w:val="none" w:sz="0" w:space="0" w:color="auto"/>
        <w:left w:val="none" w:sz="0" w:space="0" w:color="auto"/>
        <w:bottom w:val="none" w:sz="0" w:space="0" w:color="auto"/>
        <w:right w:val="none" w:sz="0" w:space="0" w:color="auto"/>
      </w:divBdr>
    </w:div>
    <w:div w:id="968316626">
      <w:bodyDiv w:val="1"/>
      <w:marLeft w:val="0"/>
      <w:marRight w:val="0"/>
      <w:marTop w:val="0"/>
      <w:marBottom w:val="0"/>
      <w:divBdr>
        <w:top w:val="none" w:sz="0" w:space="0" w:color="auto"/>
        <w:left w:val="none" w:sz="0" w:space="0" w:color="auto"/>
        <w:bottom w:val="none" w:sz="0" w:space="0" w:color="auto"/>
        <w:right w:val="none" w:sz="0" w:space="0" w:color="auto"/>
      </w:divBdr>
    </w:div>
    <w:div w:id="971132507">
      <w:bodyDiv w:val="1"/>
      <w:marLeft w:val="0"/>
      <w:marRight w:val="0"/>
      <w:marTop w:val="0"/>
      <w:marBottom w:val="0"/>
      <w:divBdr>
        <w:top w:val="none" w:sz="0" w:space="0" w:color="auto"/>
        <w:left w:val="none" w:sz="0" w:space="0" w:color="auto"/>
        <w:bottom w:val="none" w:sz="0" w:space="0" w:color="auto"/>
        <w:right w:val="none" w:sz="0" w:space="0" w:color="auto"/>
      </w:divBdr>
    </w:div>
    <w:div w:id="971789397">
      <w:bodyDiv w:val="1"/>
      <w:marLeft w:val="0"/>
      <w:marRight w:val="0"/>
      <w:marTop w:val="0"/>
      <w:marBottom w:val="0"/>
      <w:divBdr>
        <w:top w:val="none" w:sz="0" w:space="0" w:color="auto"/>
        <w:left w:val="none" w:sz="0" w:space="0" w:color="auto"/>
        <w:bottom w:val="none" w:sz="0" w:space="0" w:color="auto"/>
        <w:right w:val="none" w:sz="0" w:space="0" w:color="auto"/>
      </w:divBdr>
    </w:div>
    <w:div w:id="977415240">
      <w:bodyDiv w:val="1"/>
      <w:marLeft w:val="0"/>
      <w:marRight w:val="0"/>
      <w:marTop w:val="0"/>
      <w:marBottom w:val="0"/>
      <w:divBdr>
        <w:top w:val="none" w:sz="0" w:space="0" w:color="auto"/>
        <w:left w:val="none" w:sz="0" w:space="0" w:color="auto"/>
        <w:bottom w:val="none" w:sz="0" w:space="0" w:color="auto"/>
        <w:right w:val="none" w:sz="0" w:space="0" w:color="auto"/>
      </w:divBdr>
    </w:div>
    <w:div w:id="980040080">
      <w:bodyDiv w:val="1"/>
      <w:marLeft w:val="0"/>
      <w:marRight w:val="0"/>
      <w:marTop w:val="0"/>
      <w:marBottom w:val="0"/>
      <w:divBdr>
        <w:top w:val="none" w:sz="0" w:space="0" w:color="auto"/>
        <w:left w:val="none" w:sz="0" w:space="0" w:color="auto"/>
        <w:bottom w:val="none" w:sz="0" w:space="0" w:color="auto"/>
        <w:right w:val="none" w:sz="0" w:space="0" w:color="auto"/>
      </w:divBdr>
    </w:div>
    <w:div w:id="981499267">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472767">
      <w:bodyDiv w:val="1"/>
      <w:marLeft w:val="0"/>
      <w:marRight w:val="0"/>
      <w:marTop w:val="0"/>
      <w:marBottom w:val="0"/>
      <w:divBdr>
        <w:top w:val="none" w:sz="0" w:space="0" w:color="auto"/>
        <w:left w:val="none" w:sz="0" w:space="0" w:color="auto"/>
        <w:bottom w:val="none" w:sz="0" w:space="0" w:color="auto"/>
        <w:right w:val="none" w:sz="0" w:space="0" w:color="auto"/>
      </w:divBdr>
    </w:div>
    <w:div w:id="985623109">
      <w:bodyDiv w:val="1"/>
      <w:marLeft w:val="0"/>
      <w:marRight w:val="0"/>
      <w:marTop w:val="0"/>
      <w:marBottom w:val="0"/>
      <w:divBdr>
        <w:top w:val="none" w:sz="0" w:space="0" w:color="auto"/>
        <w:left w:val="none" w:sz="0" w:space="0" w:color="auto"/>
        <w:bottom w:val="none" w:sz="0" w:space="0" w:color="auto"/>
        <w:right w:val="none" w:sz="0" w:space="0" w:color="auto"/>
      </w:divBdr>
    </w:div>
    <w:div w:id="989333273">
      <w:bodyDiv w:val="1"/>
      <w:marLeft w:val="0"/>
      <w:marRight w:val="0"/>
      <w:marTop w:val="0"/>
      <w:marBottom w:val="0"/>
      <w:divBdr>
        <w:top w:val="none" w:sz="0" w:space="0" w:color="auto"/>
        <w:left w:val="none" w:sz="0" w:space="0" w:color="auto"/>
        <w:bottom w:val="none" w:sz="0" w:space="0" w:color="auto"/>
        <w:right w:val="none" w:sz="0" w:space="0" w:color="auto"/>
      </w:divBdr>
    </w:div>
    <w:div w:id="991521550">
      <w:bodyDiv w:val="1"/>
      <w:marLeft w:val="0"/>
      <w:marRight w:val="0"/>
      <w:marTop w:val="0"/>
      <w:marBottom w:val="0"/>
      <w:divBdr>
        <w:top w:val="none" w:sz="0" w:space="0" w:color="auto"/>
        <w:left w:val="none" w:sz="0" w:space="0" w:color="auto"/>
        <w:bottom w:val="none" w:sz="0" w:space="0" w:color="auto"/>
        <w:right w:val="none" w:sz="0" w:space="0" w:color="auto"/>
      </w:divBdr>
    </w:div>
    <w:div w:id="991984127">
      <w:bodyDiv w:val="1"/>
      <w:marLeft w:val="0"/>
      <w:marRight w:val="0"/>
      <w:marTop w:val="0"/>
      <w:marBottom w:val="0"/>
      <w:divBdr>
        <w:top w:val="none" w:sz="0" w:space="0" w:color="auto"/>
        <w:left w:val="none" w:sz="0" w:space="0" w:color="auto"/>
        <w:bottom w:val="none" w:sz="0" w:space="0" w:color="auto"/>
        <w:right w:val="none" w:sz="0" w:space="0" w:color="auto"/>
      </w:divBdr>
    </w:div>
    <w:div w:id="994532332">
      <w:bodyDiv w:val="1"/>
      <w:marLeft w:val="0"/>
      <w:marRight w:val="0"/>
      <w:marTop w:val="0"/>
      <w:marBottom w:val="0"/>
      <w:divBdr>
        <w:top w:val="none" w:sz="0" w:space="0" w:color="auto"/>
        <w:left w:val="none" w:sz="0" w:space="0" w:color="auto"/>
        <w:bottom w:val="none" w:sz="0" w:space="0" w:color="auto"/>
        <w:right w:val="none" w:sz="0" w:space="0" w:color="auto"/>
      </w:divBdr>
    </w:div>
    <w:div w:id="995499945">
      <w:bodyDiv w:val="1"/>
      <w:marLeft w:val="0"/>
      <w:marRight w:val="0"/>
      <w:marTop w:val="0"/>
      <w:marBottom w:val="0"/>
      <w:divBdr>
        <w:top w:val="none" w:sz="0" w:space="0" w:color="auto"/>
        <w:left w:val="none" w:sz="0" w:space="0" w:color="auto"/>
        <w:bottom w:val="none" w:sz="0" w:space="0" w:color="auto"/>
        <w:right w:val="none" w:sz="0" w:space="0" w:color="auto"/>
      </w:divBdr>
    </w:div>
    <w:div w:id="996035118">
      <w:bodyDiv w:val="1"/>
      <w:marLeft w:val="0"/>
      <w:marRight w:val="0"/>
      <w:marTop w:val="0"/>
      <w:marBottom w:val="0"/>
      <w:divBdr>
        <w:top w:val="none" w:sz="0" w:space="0" w:color="auto"/>
        <w:left w:val="none" w:sz="0" w:space="0" w:color="auto"/>
        <w:bottom w:val="none" w:sz="0" w:space="0" w:color="auto"/>
        <w:right w:val="none" w:sz="0" w:space="0" w:color="auto"/>
      </w:divBdr>
    </w:div>
    <w:div w:id="996151096">
      <w:bodyDiv w:val="1"/>
      <w:marLeft w:val="0"/>
      <w:marRight w:val="0"/>
      <w:marTop w:val="0"/>
      <w:marBottom w:val="0"/>
      <w:divBdr>
        <w:top w:val="none" w:sz="0" w:space="0" w:color="auto"/>
        <w:left w:val="none" w:sz="0" w:space="0" w:color="auto"/>
        <w:bottom w:val="none" w:sz="0" w:space="0" w:color="auto"/>
        <w:right w:val="none" w:sz="0" w:space="0" w:color="auto"/>
      </w:divBdr>
    </w:div>
    <w:div w:id="996222357">
      <w:bodyDiv w:val="1"/>
      <w:marLeft w:val="0"/>
      <w:marRight w:val="0"/>
      <w:marTop w:val="0"/>
      <w:marBottom w:val="0"/>
      <w:divBdr>
        <w:top w:val="none" w:sz="0" w:space="0" w:color="auto"/>
        <w:left w:val="none" w:sz="0" w:space="0" w:color="auto"/>
        <w:bottom w:val="none" w:sz="0" w:space="0" w:color="auto"/>
        <w:right w:val="none" w:sz="0" w:space="0" w:color="auto"/>
      </w:divBdr>
    </w:div>
    <w:div w:id="997999181">
      <w:bodyDiv w:val="1"/>
      <w:marLeft w:val="0"/>
      <w:marRight w:val="0"/>
      <w:marTop w:val="0"/>
      <w:marBottom w:val="0"/>
      <w:divBdr>
        <w:top w:val="none" w:sz="0" w:space="0" w:color="auto"/>
        <w:left w:val="none" w:sz="0" w:space="0" w:color="auto"/>
        <w:bottom w:val="none" w:sz="0" w:space="0" w:color="auto"/>
        <w:right w:val="none" w:sz="0" w:space="0" w:color="auto"/>
      </w:divBdr>
    </w:div>
    <w:div w:id="999385048">
      <w:bodyDiv w:val="1"/>
      <w:marLeft w:val="0"/>
      <w:marRight w:val="0"/>
      <w:marTop w:val="0"/>
      <w:marBottom w:val="0"/>
      <w:divBdr>
        <w:top w:val="none" w:sz="0" w:space="0" w:color="auto"/>
        <w:left w:val="none" w:sz="0" w:space="0" w:color="auto"/>
        <w:bottom w:val="none" w:sz="0" w:space="0" w:color="auto"/>
        <w:right w:val="none" w:sz="0" w:space="0" w:color="auto"/>
      </w:divBdr>
    </w:div>
    <w:div w:id="1001541213">
      <w:bodyDiv w:val="1"/>
      <w:marLeft w:val="0"/>
      <w:marRight w:val="0"/>
      <w:marTop w:val="0"/>
      <w:marBottom w:val="0"/>
      <w:divBdr>
        <w:top w:val="none" w:sz="0" w:space="0" w:color="auto"/>
        <w:left w:val="none" w:sz="0" w:space="0" w:color="auto"/>
        <w:bottom w:val="none" w:sz="0" w:space="0" w:color="auto"/>
        <w:right w:val="none" w:sz="0" w:space="0" w:color="auto"/>
      </w:divBdr>
    </w:div>
    <w:div w:id="1002973124">
      <w:bodyDiv w:val="1"/>
      <w:marLeft w:val="0"/>
      <w:marRight w:val="0"/>
      <w:marTop w:val="0"/>
      <w:marBottom w:val="0"/>
      <w:divBdr>
        <w:top w:val="none" w:sz="0" w:space="0" w:color="auto"/>
        <w:left w:val="none" w:sz="0" w:space="0" w:color="auto"/>
        <w:bottom w:val="none" w:sz="0" w:space="0" w:color="auto"/>
        <w:right w:val="none" w:sz="0" w:space="0" w:color="auto"/>
      </w:divBdr>
    </w:div>
    <w:div w:id="1003320472">
      <w:bodyDiv w:val="1"/>
      <w:marLeft w:val="0"/>
      <w:marRight w:val="0"/>
      <w:marTop w:val="0"/>
      <w:marBottom w:val="0"/>
      <w:divBdr>
        <w:top w:val="none" w:sz="0" w:space="0" w:color="auto"/>
        <w:left w:val="none" w:sz="0" w:space="0" w:color="auto"/>
        <w:bottom w:val="none" w:sz="0" w:space="0" w:color="auto"/>
        <w:right w:val="none" w:sz="0" w:space="0" w:color="auto"/>
      </w:divBdr>
    </w:div>
    <w:div w:id="1003434264">
      <w:bodyDiv w:val="1"/>
      <w:marLeft w:val="0"/>
      <w:marRight w:val="0"/>
      <w:marTop w:val="0"/>
      <w:marBottom w:val="0"/>
      <w:divBdr>
        <w:top w:val="none" w:sz="0" w:space="0" w:color="auto"/>
        <w:left w:val="none" w:sz="0" w:space="0" w:color="auto"/>
        <w:bottom w:val="none" w:sz="0" w:space="0" w:color="auto"/>
        <w:right w:val="none" w:sz="0" w:space="0" w:color="auto"/>
      </w:divBdr>
    </w:div>
    <w:div w:id="1010182584">
      <w:bodyDiv w:val="1"/>
      <w:marLeft w:val="0"/>
      <w:marRight w:val="0"/>
      <w:marTop w:val="0"/>
      <w:marBottom w:val="0"/>
      <w:divBdr>
        <w:top w:val="none" w:sz="0" w:space="0" w:color="auto"/>
        <w:left w:val="none" w:sz="0" w:space="0" w:color="auto"/>
        <w:bottom w:val="none" w:sz="0" w:space="0" w:color="auto"/>
        <w:right w:val="none" w:sz="0" w:space="0" w:color="auto"/>
      </w:divBdr>
    </w:div>
    <w:div w:id="1012336571">
      <w:bodyDiv w:val="1"/>
      <w:marLeft w:val="0"/>
      <w:marRight w:val="0"/>
      <w:marTop w:val="0"/>
      <w:marBottom w:val="0"/>
      <w:divBdr>
        <w:top w:val="none" w:sz="0" w:space="0" w:color="auto"/>
        <w:left w:val="none" w:sz="0" w:space="0" w:color="auto"/>
        <w:bottom w:val="none" w:sz="0" w:space="0" w:color="auto"/>
        <w:right w:val="none" w:sz="0" w:space="0" w:color="auto"/>
      </w:divBdr>
    </w:div>
    <w:div w:id="1013150955">
      <w:bodyDiv w:val="1"/>
      <w:marLeft w:val="0"/>
      <w:marRight w:val="0"/>
      <w:marTop w:val="0"/>
      <w:marBottom w:val="0"/>
      <w:divBdr>
        <w:top w:val="none" w:sz="0" w:space="0" w:color="auto"/>
        <w:left w:val="none" w:sz="0" w:space="0" w:color="auto"/>
        <w:bottom w:val="none" w:sz="0" w:space="0" w:color="auto"/>
        <w:right w:val="none" w:sz="0" w:space="0" w:color="auto"/>
      </w:divBdr>
    </w:div>
    <w:div w:id="1017199508">
      <w:bodyDiv w:val="1"/>
      <w:marLeft w:val="0"/>
      <w:marRight w:val="0"/>
      <w:marTop w:val="0"/>
      <w:marBottom w:val="0"/>
      <w:divBdr>
        <w:top w:val="none" w:sz="0" w:space="0" w:color="auto"/>
        <w:left w:val="none" w:sz="0" w:space="0" w:color="auto"/>
        <w:bottom w:val="none" w:sz="0" w:space="0" w:color="auto"/>
        <w:right w:val="none" w:sz="0" w:space="0" w:color="auto"/>
      </w:divBdr>
    </w:div>
    <w:div w:id="1017734631">
      <w:bodyDiv w:val="1"/>
      <w:marLeft w:val="0"/>
      <w:marRight w:val="0"/>
      <w:marTop w:val="0"/>
      <w:marBottom w:val="0"/>
      <w:divBdr>
        <w:top w:val="none" w:sz="0" w:space="0" w:color="auto"/>
        <w:left w:val="none" w:sz="0" w:space="0" w:color="auto"/>
        <w:bottom w:val="none" w:sz="0" w:space="0" w:color="auto"/>
        <w:right w:val="none" w:sz="0" w:space="0" w:color="auto"/>
      </w:divBdr>
    </w:div>
    <w:div w:id="1017923540">
      <w:bodyDiv w:val="1"/>
      <w:marLeft w:val="0"/>
      <w:marRight w:val="0"/>
      <w:marTop w:val="0"/>
      <w:marBottom w:val="0"/>
      <w:divBdr>
        <w:top w:val="none" w:sz="0" w:space="0" w:color="auto"/>
        <w:left w:val="none" w:sz="0" w:space="0" w:color="auto"/>
        <w:bottom w:val="none" w:sz="0" w:space="0" w:color="auto"/>
        <w:right w:val="none" w:sz="0" w:space="0" w:color="auto"/>
      </w:divBdr>
    </w:div>
    <w:div w:id="1019743746">
      <w:bodyDiv w:val="1"/>
      <w:marLeft w:val="0"/>
      <w:marRight w:val="0"/>
      <w:marTop w:val="0"/>
      <w:marBottom w:val="0"/>
      <w:divBdr>
        <w:top w:val="none" w:sz="0" w:space="0" w:color="auto"/>
        <w:left w:val="none" w:sz="0" w:space="0" w:color="auto"/>
        <w:bottom w:val="none" w:sz="0" w:space="0" w:color="auto"/>
        <w:right w:val="none" w:sz="0" w:space="0" w:color="auto"/>
      </w:divBdr>
    </w:div>
    <w:div w:id="1019893915">
      <w:bodyDiv w:val="1"/>
      <w:marLeft w:val="0"/>
      <w:marRight w:val="0"/>
      <w:marTop w:val="0"/>
      <w:marBottom w:val="0"/>
      <w:divBdr>
        <w:top w:val="none" w:sz="0" w:space="0" w:color="auto"/>
        <w:left w:val="none" w:sz="0" w:space="0" w:color="auto"/>
        <w:bottom w:val="none" w:sz="0" w:space="0" w:color="auto"/>
        <w:right w:val="none" w:sz="0" w:space="0" w:color="auto"/>
      </w:divBdr>
    </w:div>
    <w:div w:id="1020551864">
      <w:bodyDiv w:val="1"/>
      <w:marLeft w:val="0"/>
      <w:marRight w:val="0"/>
      <w:marTop w:val="0"/>
      <w:marBottom w:val="0"/>
      <w:divBdr>
        <w:top w:val="none" w:sz="0" w:space="0" w:color="auto"/>
        <w:left w:val="none" w:sz="0" w:space="0" w:color="auto"/>
        <w:bottom w:val="none" w:sz="0" w:space="0" w:color="auto"/>
        <w:right w:val="none" w:sz="0" w:space="0" w:color="auto"/>
      </w:divBdr>
    </w:div>
    <w:div w:id="1022978308">
      <w:bodyDiv w:val="1"/>
      <w:marLeft w:val="0"/>
      <w:marRight w:val="0"/>
      <w:marTop w:val="0"/>
      <w:marBottom w:val="0"/>
      <w:divBdr>
        <w:top w:val="none" w:sz="0" w:space="0" w:color="auto"/>
        <w:left w:val="none" w:sz="0" w:space="0" w:color="auto"/>
        <w:bottom w:val="none" w:sz="0" w:space="0" w:color="auto"/>
        <w:right w:val="none" w:sz="0" w:space="0" w:color="auto"/>
      </w:divBdr>
    </w:div>
    <w:div w:id="1023823701">
      <w:bodyDiv w:val="1"/>
      <w:marLeft w:val="0"/>
      <w:marRight w:val="0"/>
      <w:marTop w:val="0"/>
      <w:marBottom w:val="0"/>
      <w:divBdr>
        <w:top w:val="none" w:sz="0" w:space="0" w:color="auto"/>
        <w:left w:val="none" w:sz="0" w:space="0" w:color="auto"/>
        <w:bottom w:val="none" w:sz="0" w:space="0" w:color="auto"/>
        <w:right w:val="none" w:sz="0" w:space="0" w:color="auto"/>
      </w:divBdr>
    </w:div>
    <w:div w:id="1031108506">
      <w:bodyDiv w:val="1"/>
      <w:marLeft w:val="0"/>
      <w:marRight w:val="0"/>
      <w:marTop w:val="0"/>
      <w:marBottom w:val="0"/>
      <w:divBdr>
        <w:top w:val="none" w:sz="0" w:space="0" w:color="auto"/>
        <w:left w:val="none" w:sz="0" w:space="0" w:color="auto"/>
        <w:bottom w:val="none" w:sz="0" w:space="0" w:color="auto"/>
        <w:right w:val="none" w:sz="0" w:space="0" w:color="auto"/>
      </w:divBdr>
    </w:div>
    <w:div w:id="1031346214">
      <w:bodyDiv w:val="1"/>
      <w:marLeft w:val="0"/>
      <w:marRight w:val="0"/>
      <w:marTop w:val="0"/>
      <w:marBottom w:val="0"/>
      <w:divBdr>
        <w:top w:val="none" w:sz="0" w:space="0" w:color="auto"/>
        <w:left w:val="none" w:sz="0" w:space="0" w:color="auto"/>
        <w:bottom w:val="none" w:sz="0" w:space="0" w:color="auto"/>
        <w:right w:val="none" w:sz="0" w:space="0" w:color="auto"/>
      </w:divBdr>
    </w:div>
    <w:div w:id="1032463333">
      <w:bodyDiv w:val="1"/>
      <w:marLeft w:val="0"/>
      <w:marRight w:val="0"/>
      <w:marTop w:val="0"/>
      <w:marBottom w:val="0"/>
      <w:divBdr>
        <w:top w:val="none" w:sz="0" w:space="0" w:color="auto"/>
        <w:left w:val="none" w:sz="0" w:space="0" w:color="auto"/>
        <w:bottom w:val="none" w:sz="0" w:space="0" w:color="auto"/>
        <w:right w:val="none" w:sz="0" w:space="0" w:color="auto"/>
      </w:divBdr>
    </w:div>
    <w:div w:id="1033069574">
      <w:bodyDiv w:val="1"/>
      <w:marLeft w:val="0"/>
      <w:marRight w:val="0"/>
      <w:marTop w:val="0"/>
      <w:marBottom w:val="0"/>
      <w:divBdr>
        <w:top w:val="none" w:sz="0" w:space="0" w:color="auto"/>
        <w:left w:val="none" w:sz="0" w:space="0" w:color="auto"/>
        <w:bottom w:val="none" w:sz="0" w:space="0" w:color="auto"/>
        <w:right w:val="none" w:sz="0" w:space="0" w:color="auto"/>
      </w:divBdr>
    </w:div>
    <w:div w:id="1033531611">
      <w:bodyDiv w:val="1"/>
      <w:marLeft w:val="0"/>
      <w:marRight w:val="0"/>
      <w:marTop w:val="0"/>
      <w:marBottom w:val="0"/>
      <w:divBdr>
        <w:top w:val="none" w:sz="0" w:space="0" w:color="auto"/>
        <w:left w:val="none" w:sz="0" w:space="0" w:color="auto"/>
        <w:bottom w:val="none" w:sz="0" w:space="0" w:color="auto"/>
        <w:right w:val="none" w:sz="0" w:space="0" w:color="auto"/>
      </w:divBdr>
    </w:div>
    <w:div w:id="1033730271">
      <w:bodyDiv w:val="1"/>
      <w:marLeft w:val="0"/>
      <w:marRight w:val="0"/>
      <w:marTop w:val="0"/>
      <w:marBottom w:val="0"/>
      <w:divBdr>
        <w:top w:val="none" w:sz="0" w:space="0" w:color="auto"/>
        <w:left w:val="none" w:sz="0" w:space="0" w:color="auto"/>
        <w:bottom w:val="none" w:sz="0" w:space="0" w:color="auto"/>
        <w:right w:val="none" w:sz="0" w:space="0" w:color="auto"/>
      </w:divBdr>
    </w:div>
    <w:div w:id="1034160371">
      <w:bodyDiv w:val="1"/>
      <w:marLeft w:val="0"/>
      <w:marRight w:val="0"/>
      <w:marTop w:val="0"/>
      <w:marBottom w:val="0"/>
      <w:divBdr>
        <w:top w:val="none" w:sz="0" w:space="0" w:color="auto"/>
        <w:left w:val="none" w:sz="0" w:space="0" w:color="auto"/>
        <w:bottom w:val="none" w:sz="0" w:space="0" w:color="auto"/>
        <w:right w:val="none" w:sz="0" w:space="0" w:color="auto"/>
      </w:divBdr>
    </w:div>
    <w:div w:id="1034312211">
      <w:bodyDiv w:val="1"/>
      <w:marLeft w:val="0"/>
      <w:marRight w:val="0"/>
      <w:marTop w:val="0"/>
      <w:marBottom w:val="0"/>
      <w:divBdr>
        <w:top w:val="none" w:sz="0" w:space="0" w:color="auto"/>
        <w:left w:val="none" w:sz="0" w:space="0" w:color="auto"/>
        <w:bottom w:val="none" w:sz="0" w:space="0" w:color="auto"/>
        <w:right w:val="none" w:sz="0" w:space="0" w:color="auto"/>
      </w:divBdr>
    </w:div>
    <w:div w:id="1034842212">
      <w:bodyDiv w:val="1"/>
      <w:marLeft w:val="0"/>
      <w:marRight w:val="0"/>
      <w:marTop w:val="0"/>
      <w:marBottom w:val="0"/>
      <w:divBdr>
        <w:top w:val="none" w:sz="0" w:space="0" w:color="auto"/>
        <w:left w:val="none" w:sz="0" w:space="0" w:color="auto"/>
        <w:bottom w:val="none" w:sz="0" w:space="0" w:color="auto"/>
        <w:right w:val="none" w:sz="0" w:space="0" w:color="auto"/>
      </w:divBdr>
    </w:div>
    <w:div w:id="1035887911">
      <w:bodyDiv w:val="1"/>
      <w:marLeft w:val="0"/>
      <w:marRight w:val="0"/>
      <w:marTop w:val="0"/>
      <w:marBottom w:val="0"/>
      <w:divBdr>
        <w:top w:val="none" w:sz="0" w:space="0" w:color="auto"/>
        <w:left w:val="none" w:sz="0" w:space="0" w:color="auto"/>
        <w:bottom w:val="none" w:sz="0" w:space="0" w:color="auto"/>
        <w:right w:val="none" w:sz="0" w:space="0" w:color="auto"/>
      </w:divBdr>
    </w:div>
    <w:div w:id="1036472109">
      <w:bodyDiv w:val="1"/>
      <w:marLeft w:val="0"/>
      <w:marRight w:val="0"/>
      <w:marTop w:val="0"/>
      <w:marBottom w:val="0"/>
      <w:divBdr>
        <w:top w:val="none" w:sz="0" w:space="0" w:color="auto"/>
        <w:left w:val="none" w:sz="0" w:space="0" w:color="auto"/>
        <w:bottom w:val="none" w:sz="0" w:space="0" w:color="auto"/>
        <w:right w:val="none" w:sz="0" w:space="0" w:color="auto"/>
      </w:divBdr>
    </w:div>
    <w:div w:id="1036733577">
      <w:bodyDiv w:val="1"/>
      <w:marLeft w:val="0"/>
      <w:marRight w:val="0"/>
      <w:marTop w:val="0"/>
      <w:marBottom w:val="0"/>
      <w:divBdr>
        <w:top w:val="none" w:sz="0" w:space="0" w:color="auto"/>
        <w:left w:val="none" w:sz="0" w:space="0" w:color="auto"/>
        <w:bottom w:val="none" w:sz="0" w:space="0" w:color="auto"/>
        <w:right w:val="none" w:sz="0" w:space="0" w:color="auto"/>
      </w:divBdr>
    </w:div>
    <w:div w:id="1038823661">
      <w:bodyDiv w:val="1"/>
      <w:marLeft w:val="0"/>
      <w:marRight w:val="0"/>
      <w:marTop w:val="0"/>
      <w:marBottom w:val="0"/>
      <w:divBdr>
        <w:top w:val="none" w:sz="0" w:space="0" w:color="auto"/>
        <w:left w:val="none" w:sz="0" w:space="0" w:color="auto"/>
        <w:bottom w:val="none" w:sz="0" w:space="0" w:color="auto"/>
        <w:right w:val="none" w:sz="0" w:space="0" w:color="auto"/>
      </w:divBdr>
    </w:div>
    <w:div w:id="1039285413">
      <w:bodyDiv w:val="1"/>
      <w:marLeft w:val="0"/>
      <w:marRight w:val="0"/>
      <w:marTop w:val="0"/>
      <w:marBottom w:val="0"/>
      <w:divBdr>
        <w:top w:val="none" w:sz="0" w:space="0" w:color="auto"/>
        <w:left w:val="none" w:sz="0" w:space="0" w:color="auto"/>
        <w:bottom w:val="none" w:sz="0" w:space="0" w:color="auto"/>
        <w:right w:val="none" w:sz="0" w:space="0" w:color="auto"/>
      </w:divBdr>
    </w:div>
    <w:div w:id="1040667370">
      <w:bodyDiv w:val="1"/>
      <w:marLeft w:val="0"/>
      <w:marRight w:val="0"/>
      <w:marTop w:val="0"/>
      <w:marBottom w:val="0"/>
      <w:divBdr>
        <w:top w:val="none" w:sz="0" w:space="0" w:color="auto"/>
        <w:left w:val="none" w:sz="0" w:space="0" w:color="auto"/>
        <w:bottom w:val="none" w:sz="0" w:space="0" w:color="auto"/>
        <w:right w:val="none" w:sz="0" w:space="0" w:color="auto"/>
      </w:divBdr>
    </w:div>
    <w:div w:id="1041322993">
      <w:bodyDiv w:val="1"/>
      <w:marLeft w:val="0"/>
      <w:marRight w:val="0"/>
      <w:marTop w:val="0"/>
      <w:marBottom w:val="0"/>
      <w:divBdr>
        <w:top w:val="none" w:sz="0" w:space="0" w:color="auto"/>
        <w:left w:val="none" w:sz="0" w:space="0" w:color="auto"/>
        <w:bottom w:val="none" w:sz="0" w:space="0" w:color="auto"/>
        <w:right w:val="none" w:sz="0" w:space="0" w:color="auto"/>
      </w:divBdr>
    </w:div>
    <w:div w:id="1043092398">
      <w:bodyDiv w:val="1"/>
      <w:marLeft w:val="0"/>
      <w:marRight w:val="0"/>
      <w:marTop w:val="0"/>
      <w:marBottom w:val="0"/>
      <w:divBdr>
        <w:top w:val="none" w:sz="0" w:space="0" w:color="auto"/>
        <w:left w:val="none" w:sz="0" w:space="0" w:color="auto"/>
        <w:bottom w:val="none" w:sz="0" w:space="0" w:color="auto"/>
        <w:right w:val="none" w:sz="0" w:space="0" w:color="auto"/>
      </w:divBdr>
    </w:div>
    <w:div w:id="1044721543">
      <w:bodyDiv w:val="1"/>
      <w:marLeft w:val="0"/>
      <w:marRight w:val="0"/>
      <w:marTop w:val="0"/>
      <w:marBottom w:val="0"/>
      <w:divBdr>
        <w:top w:val="none" w:sz="0" w:space="0" w:color="auto"/>
        <w:left w:val="none" w:sz="0" w:space="0" w:color="auto"/>
        <w:bottom w:val="none" w:sz="0" w:space="0" w:color="auto"/>
        <w:right w:val="none" w:sz="0" w:space="0" w:color="auto"/>
      </w:divBdr>
    </w:div>
    <w:div w:id="1045760801">
      <w:bodyDiv w:val="1"/>
      <w:marLeft w:val="0"/>
      <w:marRight w:val="0"/>
      <w:marTop w:val="0"/>
      <w:marBottom w:val="0"/>
      <w:divBdr>
        <w:top w:val="none" w:sz="0" w:space="0" w:color="auto"/>
        <w:left w:val="none" w:sz="0" w:space="0" w:color="auto"/>
        <w:bottom w:val="none" w:sz="0" w:space="0" w:color="auto"/>
        <w:right w:val="none" w:sz="0" w:space="0" w:color="auto"/>
      </w:divBdr>
    </w:div>
    <w:div w:id="1046487374">
      <w:bodyDiv w:val="1"/>
      <w:marLeft w:val="0"/>
      <w:marRight w:val="0"/>
      <w:marTop w:val="0"/>
      <w:marBottom w:val="0"/>
      <w:divBdr>
        <w:top w:val="none" w:sz="0" w:space="0" w:color="auto"/>
        <w:left w:val="none" w:sz="0" w:space="0" w:color="auto"/>
        <w:bottom w:val="none" w:sz="0" w:space="0" w:color="auto"/>
        <w:right w:val="none" w:sz="0" w:space="0" w:color="auto"/>
      </w:divBdr>
    </w:div>
    <w:div w:id="1048186471">
      <w:bodyDiv w:val="1"/>
      <w:marLeft w:val="0"/>
      <w:marRight w:val="0"/>
      <w:marTop w:val="0"/>
      <w:marBottom w:val="0"/>
      <w:divBdr>
        <w:top w:val="none" w:sz="0" w:space="0" w:color="auto"/>
        <w:left w:val="none" w:sz="0" w:space="0" w:color="auto"/>
        <w:bottom w:val="none" w:sz="0" w:space="0" w:color="auto"/>
        <w:right w:val="none" w:sz="0" w:space="0" w:color="auto"/>
      </w:divBdr>
    </w:div>
    <w:div w:id="1048215091">
      <w:bodyDiv w:val="1"/>
      <w:marLeft w:val="0"/>
      <w:marRight w:val="0"/>
      <w:marTop w:val="0"/>
      <w:marBottom w:val="0"/>
      <w:divBdr>
        <w:top w:val="none" w:sz="0" w:space="0" w:color="auto"/>
        <w:left w:val="none" w:sz="0" w:space="0" w:color="auto"/>
        <w:bottom w:val="none" w:sz="0" w:space="0" w:color="auto"/>
        <w:right w:val="none" w:sz="0" w:space="0" w:color="auto"/>
      </w:divBdr>
    </w:div>
    <w:div w:id="1048919740">
      <w:bodyDiv w:val="1"/>
      <w:marLeft w:val="0"/>
      <w:marRight w:val="0"/>
      <w:marTop w:val="0"/>
      <w:marBottom w:val="0"/>
      <w:divBdr>
        <w:top w:val="none" w:sz="0" w:space="0" w:color="auto"/>
        <w:left w:val="none" w:sz="0" w:space="0" w:color="auto"/>
        <w:bottom w:val="none" w:sz="0" w:space="0" w:color="auto"/>
        <w:right w:val="none" w:sz="0" w:space="0" w:color="auto"/>
      </w:divBdr>
    </w:div>
    <w:div w:id="1050302336">
      <w:bodyDiv w:val="1"/>
      <w:marLeft w:val="0"/>
      <w:marRight w:val="0"/>
      <w:marTop w:val="0"/>
      <w:marBottom w:val="0"/>
      <w:divBdr>
        <w:top w:val="none" w:sz="0" w:space="0" w:color="auto"/>
        <w:left w:val="none" w:sz="0" w:space="0" w:color="auto"/>
        <w:bottom w:val="none" w:sz="0" w:space="0" w:color="auto"/>
        <w:right w:val="none" w:sz="0" w:space="0" w:color="auto"/>
      </w:divBdr>
    </w:div>
    <w:div w:id="1050374552">
      <w:bodyDiv w:val="1"/>
      <w:marLeft w:val="0"/>
      <w:marRight w:val="0"/>
      <w:marTop w:val="0"/>
      <w:marBottom w:val="0"/>
      <w:divBdr>
        <w:top w:val="none" w:sz="0" w:space="0" w:color="auto"/>
        <w:left w:val="none" w:sz="0" w:space="0" w:color="auto"/>
        <w:bottom w:val="none" w:sz="0" w:space="0" w:color="auto"/>
        <w:right w:val="none" w:sz="0" w:space="0" w:color="auto"/>
      </w:divBdr>
    </w:div>
    <w:div w:id="1050499596">
      <w:bodyDiv w:val="1"/>
      <w:marLeft w:val="0"/>
      <w:marRight w:val="0"/>
      <w:marTop w:val="0"/>
      <w:marBottom w:val="0"/>
      <w:divBdr>
        <w:top w:val="none" w:sz="0" w:space="0" w:color="auto"/>
        <w:left w:val="none" w:sz="0" w:space="0" w:color="auto"/>
        <w:bottom w:val="none" w:sz="0" w:space="0" w:color="auto"/>
        <w:right w:val="none" w:sz="0" w:space="0" w:color="auto"/>
      </w:divBdr>
    </w:div>
    <w:div w:id="1050883209">
      <w:bodyDiv w:val="1"/>
      <w:marLeft w:val="0"/>
      <w:marRight w:val="0"/>
      <w:marTop w:val="0"/>
      <w:marBottom w:val="0"/>
      <w:divBdr>
        <w:top w:val="none" w:sz="0" w:space="0" w:color="auto"/>
        <w:left w:val="none" w:sz="0" w:space="0" w:color="auto"/>
        <w:bottom w:val="none" w:sz="0" w:space="0" w:color="auto"/>
        <w:right w:val="none" w:sz="0" w:space="0" w:color="auto"/>
      </w:divBdr>
    </w:div>
    <w:div w:id="1051149149">
      <w:bodyDiv w:val="1"/>
      <w:marLeft w:val="0"/>
      <w:marRight w:val="0"/>
      <w:marTop w:val="0"/>
      <w:marBottom w:val="0"/>
      <w:divBdr>
        <w:top w:val="none" w:sz="0" w:space="0" w:color="auto"/>
        <w:left w:val="none" w:sz="0" w:space="0" w:color="auto"/>
        <w:bottom w:val="none" w:sz="0" w:space="0" w:color="auto"/>
        <w:right w:val="none" w:sz="0" w:space="0" w:color="auto"/>
      </w:divBdr>
    </w:div>
    <w:div w:id="1051616929">
      <w:bodyDiv w:val="1"/>
      <w:marLeft w:val="0"/>
      <w:marRight w:val="0"/>
      <w:marTop w:val="0"/>
      <w:marBottom w:val="0"/>
      <w:divBdr>
        <w:top w:val="none" w:sz="0" w:space="0" w:color="auto"/>
        <w:left w:val="none" w:sz="0" w:space="0" w:color="auto"/>
        <w:bottom w:val="none" w:sz="0" w:space="0" w:color="auto"/>
        <w:right w:val="none" w:sz="0" w:space="0" w:color="auto"/>
      </w:divBdr>
    </w:div>
    <w:div w:id="1052926698">
      <w:bodyDiv w:val="1"/>
      <w:marLeft w:val="0"/>
      <w:marRight w:val="0"/>
      <w:marTop w:val="0"/>
      <w:marBottom w:val="0"/>
      <w:divBdr>
        <w:top w:val="none" w:sz="0" w:space="0" w:color="auto"/>
        <w:left w:val="none" w:sz="0" w:space="0" w:color="auto"/>
        <w:bottom w:val="none" w:sz="0" w:space="0" w:color="auto"/>
        <w:right w:val="none" w:sz="0" w:space="0" w:color="auto"/>
      </w:divBdr>
    </w:div>
    <w:div w:id="1054082277">
      <w:bodyDiv w:val="1"/>
      <w:marLeft w:val="0"/>
      <w:marRight w:val="0"/>
      <w:marTop w:val="0"/>
      <w:marBottom w:val="0"/>
      <w:divBdr>
        <w:top w:val="none" w:sz="0" w:space="0" w:color="auto"/>
        <w:left w:val="none" w:sz="0" w:space="0" w:color="auto"/>
        <w:bottom w:val="none" w:sz="0" w:space="0" w:color="auto"/>
        <w:right w:val="none" w:sz="0" w:space="0" w:color="auto"/>
      </w:divBdr>
    </w:div>
    <w:div w:id="1054700491">
      <w:bodyDiv w:val="1"/>
      <w:marLeft w:val="0"/>
      <w:marRight w:val="0"/>
      <w:marTop w:val="0"/>
      <w:marBottom w:val="0"/>
      <w:divBdr>
        <w:top w:val="none" w:sz="0" w:space="0" w:color="auto"/>
        <w:left w:val="none" w:sz="0" w:space="0" w:color="auto"/>
        <w:bottom w:val="none" w:sz="0" w:space="0" w:color="auto"/>
        <w:right w:val="none" w:sz="0" w:space="0" w:color="auto"/>
      </w:divBdr>
    </w:div>
    <w:div w:id="1058211441">
      <w:bodyDiv w:val="1"/>
      <w:marLeft w:val="0"/>
      <w:marRight w:val="0"/>
      <w:marTop w:val="0"/>
      <w:marBottom w:val="0"/>
      <w:divBdr>
        <w:top w:val="none" w:sz="0" w:space="0" w:color="auto"/>
        <w:left w:val="none" w:sz="0" w:space="0" w:color="auto"/>
        <w:bottom w:val="none" w:sz="0" w:space="0" w:color="auto"/>
        <w:right w:val="none" w:sz="0" w:space="0" w:color="auto"/>
      </w:divBdr>
    </w:div>
    <w:div w:id="1059865828">
      <w:bodyDiv w:val="1"/>
      <w:marLeft w:val="0"/>
      <w:marRight w:val="0"/>
      <w:marTop w:val="0"/>
      <w:marBottom w:val="0"/>
      <w:divBdr>
        <w:top w:val="none" w:sz="0" w:space="0" w:color="auto"/>
        <w:left w:val="none" w:sz="0" w:space="0" w:color="auto"/>
        <w:bottom w:val="none" w:sz="0" w:space="0" w:color="auto"/>
        <w:right w:val="none" w:sz="0" w:space="0" w:color="auto"/>
      </w:divBdr>
    </w:div>
    <w:div w:id="1060135563">
      <w:bodyDiv w:val="1"/>
      <w:marLeft w:val="0"/>
      <w:marRight w:val="0"/>
      <w:marTop w:val="0"/>
      <w:marBottom w:val="0"/>
      <w:divBdr>
        <w:top w:val="none" w:sz="0" w:space="0" w:color="auto"/>
        <w:left w:val="none" w:sz="0" w:space="0" w:color="auto"/>
        <w:bottom w:val="none" w:sz="0" w:space="0" w:color="auto"/>
        <w:right w:val="none" w:sz="0" w:space="0" w:color="auto"/>
      </w:divBdr>
    </w:div>
    <w:div w:id="1067264325">
      <w:bodyDiv w:val="1"/>
      <w:marLeft w:val="0"/>
      <w:marRight w:val="0"/>
      <w:marTop w:val="0"/>
      <w:marBottom w:val="0"/>
      <w:divBdr>
        <w:top w:val="none" w:sz="0" w:space="0" w:color="auto"/>
        <w:left w:val="none" w:sz="0" w:space="0" w:color="auto"/>
        <w:bottom w:val="none" w:sz="0" w:space="0" w:color="auto"/>
        <w:right w:val="none" w:sz="0" w:space="0" w:color="auto"/>
      </w:divBdr>
    </w:div>
    <w:div w:id="1071319305">
      <w:bodyDiv w:val="1"/>
      <w:marLeft w:val="0"/>
      <w:marRight w:val="0"/>
      <w:marTop w:val="0"/>
      <w:marBottom w:val="0"/>
      <w:divBdr>
        <w:top w:val="none" w:sz="0" w:space="0" w:color="auto"/>
        <w:left w:val="none" w:sz="0" w:space="0" w:color="auto"/>
        <w:bottom w:val="none" w:sz="0" w:space="0" w:color="auto"/>
        <w:right w:val="none" w:sz="0" w:space="0" w:color="auto"/>
      </w:divBdr>
    </w:div>
    <w:div w:id="1071778356">
      <w:bodyDiv w:val="1"/>
      <w:marLeft w:val="0"/>
      <w:marRight w:val="0"/>
      <w:marTop w:val="0"/>
      <w:marBottom w:val="0"/>
      <w:divBdr>
        <w:top w:val="none" w:sz="0" w:space="0" w:color="auto"/>
        <w:left w:val="none" w:sz="0" w:space="0" w:color="auto"/>
        <w:bottom w:val="none" w:sz="0" w:space="0" w:color="auto"/>
        <w:right w:val="none" w:sz="0" w:space="0" w:color="auto"/>
      </w:divBdr>
    </w:div>
    <w:div w:id="1072890077">
      <w:bodyDiv w:val="1"/>
      <w:marLeft w:val="0"/>
      <w:marRight w:val="0"/>
      <w:marTop w:val="0"/>
      <w:marBottom w:val="0"/>
      <w:divBdr>
        <w:top w:val="none" w:sz="0" w:space="0" w:color="auto"/>
        <w:left w:val="none" w:sz="0" w:space="0" w:color="auto"/>
        <w:bottom w:val="none" w:sz="0" w:space="0" w:color="auto"/>
        <w:right w:val="none" w:sz="0" w:space="0" w:color="auto"/>
      </w:divBdr>
    </w:div>
    <w:div w:id="1073628771">
      <w:bodyDiv w:val="1"/>
      <w:marLeft w:val="0"/>
      <w:marRight w:val="0"/>
      <w:marTop w:val="0"/>
      <w:marBottom w:val="0"/>
      <w:divBdr>
        <w:top w:val="none" w:sz="0" w:space="0" w:color="auto"/>
        <w:left w:val="none" w:sz="0" w:space="0" w:color="auto"/>
        <w:bottom w:val="none" w:sz="0" w:space="0" w:color="auto"/>
        <w:right w:val="none" w:sz="0" w:space="0" w:color="auto"/>
      </w:divBdr>
    </w:div>
    <w:div w:id="1074861756">
      <w:bodyDiv w:val="1"/>
      <w:marLeft w:val="0"/>
      <w:marRight w:val="0"/>
      <w:marTop w:val="0"/>
      <w:marBottom w:val="0"/>
      <w:divBdr>
        <w:top w:val="none" w:sz="0" w:space="0" w:color="auto"/>
        <w:left w:val="none" w:sz="0" w:space="0" w:color="auto"/>
        <w:bottom w:val="none" w:sz="0" w:space="0" w:color="auto"/>
        <w:right w:val="none" w:sz="0" w:space="0" w:color="auto"/>
      </w:divBdr>
    </w:div>
    <w:div w:id="1076443211">
      <w:bodyDiv w:val="1"/>
      <w:marLeft w:val="0"/>
      <w:marRight w:val="0"/>
      <w:marTop w:val="0"/>
      <w:marBottom w:val="0"/>
      <w:divBdr>
        <w:top w:val="none" w:sz="0" w:space="0" w:color="auto"/>
        <w:left w:val="none" w:sz="0" w:space="0" w:color="auto"/>
        <w:bottom w:val="none" w:sz="0" w:space="0" w:color="auto"/>
        <w:right w:val="none" w:sz="0" w:space="0" w:color="auto"/>
      </w:divBdr>
    </w:div>
    <w:div w:id="1077560698">
      <w:bodyDiv w:val="1"/>
      <w:marLeft w:val="0"/>
      <w:marRight w:val="0"/>
      <w:marTop w:val="0"/>
      <w:marBottom w:val="0"/>
      <w:divBdr>
        <w:top w:val="none" w:sz="0" w:space="0" w:color="auto"/>
        <w:left w:val="none" w:sz="0" w:space="0" w:color="auto"/>
        <w:bottom w:val="none" w:sz="0" w:space="0" w:color="auto"/>
        <w:right w:val="none" w:sz="0" w:space="0" w:color="auto"/>
      </w:divBdr>
    </w:div>
    <w:div w:id="1078207708">
      <w:bodyDiv w:val="1"/>
      <w:marLeft w:val="0"/>
      <w:marRight w:val="0"/>
      <w:marTop w:val="0"/>
      <w:marBottom w:val="0"/>
      <w:divBdr>
        <w:top w:val="none" w:sz="0" w:space="0" w:color="auto"/>
        <w:left w:val="none" w:sz="0" w:space="0" w:color="auto"/>
        <w:bottom w:val="none" w:sz="0" w:space="0" w:color="auto"/>
        <w:right w:val="none" w:sz="0" w:space="0" w:color="auto"/>
      </w:divBdr>
    </w:div>
    <w:div w:id="1081637462">
      <w:bodyDiv w:val="1"/>
      <w:marLeft w:val="0"/>
      <w:marRight w:val="0"/>
      <w:marTop w:val="0"/>
      <w:marBottom w:val="0"/>
      <w:divBdr>
        <w:top w:val="none" w:sz="0" w:space="0" w:color="auto"/>
        <w:left w:val="none" w:sz="0" w:space="0" w:color="auto"/>
        <w:bottom w:val="none" w:sz="0" w:space="0" w:color="auto"/>
        <w:right w:val="none" w:sz="0" w:space="0" w:color="auto"/>
      </w:divBdr>
    </w:div>
    <w:div w:id="1082221104">
      <w:bodyDiv w:val="1"/>
      <w:marLeft w:val="0"/>
      <w:marRight w:val="0"/>
      <w:marTop w:val="0"/>
      <w:marBottom w:val="0"/>
      <w:divBdr>
        <w:top w:val="none" w:sz="0" w:space="0" w:color="auto"/>
        <w:left w:val="none" w:sz="0" w:space="0" w:color="auto"/>
        <w:bottom w:val="none" w:sz="0" w:space="0" w:color="auto"/>
        <w:right w:val="none" w:sz="0" w:space="0" w:color="auto"/>
      </w:divBdr>
    </w:div>
    <w:div w:id="1082995919">
      <w:bodyDiv w:val="1"/>
      <w:marLeft w:val="0"/>
      <w:marRight w:val="0"/>
      <w:marTop w:val="0"/>
      <w:marBottom w:val="0"/>
      <w:divBdr>
        <w:top w:val="none" w:sz="0" w:space="0" w:color="auto"/>
        <w:left w:val="none" w:sz="0" w:space="0" w:color="auto"/>
        <w:bottom w:val="none" w:sz="0" w:space="0" w:color="auto"/>
        <w:right w:val="none" w:sz="0" w:space="0" w:color="auto"/>
      </w:divBdr>
    </w:div>
    <w:div w:id="1084453830">
      <w:bodyDiv w:val="1"/>
      <w:marLeft w:val="0"/>
      <w:marRight w:val="0"/>
      <w:marTop w:val="0"/>
      <w:marBottom w:val="0"/>
      <w:divBdr>
        <w:top w:val="none" w:sz="0" w:space="0" w:color="auto"/>
        <w:left w:val="none" w:sz="0" w:space="0" w:color="auto"/>
        <w:bottom w:val="none" w:sz="0" w:space="0" w:color="auto"/>
        <w:right w:val="none" w:sz="0" w:space="0" w:color="auto"/>
      </w:divBdr>
    </w:div>
    <w:div w:id="1085497032">
      <w:bodyDiv w:val="1"/>
      <w:marLeft w:val="0"/>
      <w:marRight w:val="0"/>
      <w:marTop w:val="0"/>
      <w:marBottom w:val="0"/>
      <w:divBdr>
        <w:top w:val="none" w:sz="0" w:space="0" w:color="auto"/>
        <w:left w:val="none" w:sz="0" w:space="0" w:color="auto"/>
        <w:bottom w:val="none" w:sz="0" w:space="0" w:color="auto"/>
        <w:right w:val="none" w:sz="0" w:space="0" w:color="auto"/>
      </w:divBdr>
    </w:div>
    <w:div w:id="1091119403">
      <w:bodyDiv w:val="1"/>
      <w:marLeft w:val="0"/>
      <w:marRight w:val="0"/>
      <w:marTop w:val="0"/>
      <w:marBottom w:val="0"/>
      <w:divBdr>
        <w:top w:val="none" w:sz="0" w:space="0" w:color="auto"/>
        <w:left w:val="none" w:sz="0" w:space="0" w:color="auto"/>
        <w:bottom w:val="none" w:sz="0" w:space="0" w:color="auto"/>
        <w:right w:val="none" w:sz="0" w:space="0" w:color="auto"/>
      </w:divBdr>
    </w:div>
    <w:div w:id="1097794230">
      <w:bodyDiv w:val="1"/>
      <w:marLeft w:val="0"/>
      <w:marRight w:val="0"/>
      <w:marTop w:val="0"/>
      <w:marBottom w:val="0"/>
      <w:divBdr>
        <w:top w:val="none" w:sz="0" w:space="0" w:color="auto"/>
        <w:left w:val="none" w:sz="0" w:space="0" w:color="auto"/>
        <w:bottom w:val="none" w:sz="0" w:space="0" w:color="auto"/>
        <w:right w:val="none" w:sz="0" w:space="0" w:color="auto"/>
      </w:divBdr>
    </w:div>
    <w:div w:id="1098450932">
      <w:bodyDiv w:val="1"/>
      <w:marLeft w:val="0"/>
      <w:marRight w:val="0"/>
      <w:marTop w:val="0"/>
      <w:marBottom w:val="0"/>
      <w:divBdr>
        <w:top w:val="none" w:sz="0" w:space="0" w:color="auto"/>
        <w:left w:val="none" w:sz="0" w:space="0" w:color="auto"/>
        <w:bottom w:val="none" w:sz="0" w:space="0" w:color="auto"/>
        <w:right w:val="none" w:sz="0" w:space="0" w:color="auto"/>
      </w:divBdr>
    </w:div>
    <w:div w:id="1100760935">
      <w:bodyDiv w:val="1"/>
      <w:marLeft w:val="0"/>
      <w:marRight w:val="0"/>
      <w:marTop w:val="0"/>
      <w:marBottom w:val="0"/>
      <w:divBdr>
        <w:top w:val="none" w:sz="0" w:space="0" w:color="auto"/>
        <w:left w:val="none" w:sz="0" w:space="0" w:color="auto"/>
        <w:bottom w:val="none" w:sz="0" w:space="0" w:color="auto"/>
        <w:right w:val="none" w:sz="0" w:space="0" w:color="auto"/>
      </w:divBdr>
    </w:div>
    <w:div w:id="1101804444">
      <w:bodyDiv w:val="1"/>
      <w:marLeft w:val="0"/>
      <w:marRight w:val="0"/>
      <w:marTop w:val="0"/>
      <w:marBottom w:val="0"/>
      <w:divBdr>
        <w:top w:val="none" w:sz="0" w:space="0" w:color="auto"/>
        <w:left w:val="none" w:sz="0" w:space="0" w:color="auto"/>
        <w:bottom w:val="none" w:sz="0" w:space="0" w:color="auto"/>
        <w:right w:val="none" w:sz="0" w:space="0" w:color="auto"/>
      </w:divBdr>
    </w:div>
    <w:div w:id="1101877973">
      <w:bodyDiv w:val="1"/>
      <w:marLeft w:val="0"/>
      <w:marRight w:val="0"/>
      <w:marTop w:val="0"/>
      <w:marBottom w:val="0"/>
      <w:divBdr>
        <w:top w:val="none" w:sz="0" w:space="0" w:color="auto"/>
        <w:left w:val="none" w:sz="0" w:space="0" w:color="auto"/>
        <w:bottom w:val="none" w:sz="0" w:space="0" w:color="auto"/>
        <w:right w:val="none" w:sz="0" w:space="0" w:color="auto"/>
      </w:divBdr>
    </w:div>
    <w:div w:id="1106542509">
      <w:bodyDiv w:val="1"/>
      <w:marLeft w:val="0"/>
      <w:marRight w:val="0"/>
      <w:marTop w:val="0"/>
      <w:marBottom w:val="0"/>
      <w:divBdr>
        <w:top w:val="none" w:sz="0" w:space="0" w:color="auto"/>
        <w:left w:val="none" w:sz="0" w:space="0" w:color="auto"/>
        <w:bottom w:val="none" w:sz="0" w:space="0" w:color="auto"/>
        <w:right w:val="none" w:sz="0" w:space="0" w:color="auto"/>
      </w:divBdr>
    </w:div>
    <w:div w:id="1108742240">
      <w:bodyDiv w:val="1"/>
      <w:marLeft w:val="0"/>
      <w:marRight w:val="0"/>
      <w:marTop w:val="0"/>
      <w:marBottom w:val="0"/>
      <w:divBdr>
        <w:top w:val="none" w:sz="0" w:space="0" w:color="auto"/>
        <w:left w:val="none" w:sz="0" w:space="0" w:color="auto"/>
        <w:bottom w:val="none" w:sz="0" w:space="0" w:color="auto"/>
        <w:right w:val="none" w:sz="0" w:space="0" w:color="auto"/>
      </w:divBdr>
    </w:div>
    <w:div w:id="1108810560">
      <w:bodyDiv w:val="1"/>
      <w:marLeft w:val="0"/>
      <w:marRight w:val="0"/>
      <w:marTop w:val="0"/>
      <w:marBottom w:val="0"/>
      <w:divBdr>
        <w:top w:val="none" w:sz="0" w:space="0" w:color="auto"/>
        <w:left w:val="none" w:sz="0" w:space="0" w:color="auto"/>
        <w:bottom w:val="none" w:sz="0" w:space="0" w:color="auto"/>
        <w:right w:val="none" w:sz="0" w:space="0" w:color="auto"/>
      </w:divBdr>
    </w:div>
    <w:div w:id="1110394350">
      <w:bodyDiv w:val="1"/>
      <w:marLeft w:val="0"/>
      <w:marRight w:val="0"/>
      <w:marTop w:val="0"/>
      <w:marBottom w:val="0"/>
      <w:divBdr>
        <w:top w:val="none" w:sz="0" w:space="0" w:color="auto"/>
        <w:left w:val="none" w:sz="0" w:space="0" w:color="auto"/>
        <w:bottom w:val="none" w:sz="0" w:space="0" w:color="auto"/>
        <w:right w:val="none" w:sz="0" w:space="0" w:color="auto"/>
      </w:divBdr>
    </w:div>
    <w:div w:id="1111127220">
      <w:bodyDiv w:val="1"/>
      <w:marLeft w:val="0"/>
      <w:marRight w:val="0"/>
      <w:marTop w:val="0"/>
      <w:marBottom w:val="0"/>
      <w:divBdr>
        <w:top w:val="none" w:sz="0" w:space="0" w:color="auto"/>
        <w:left w:val="none" w:sz="0" w:space="0" w:color="auto"/>
        <w:bottom w:val="none" w:sz="0" w:space="0" w:color="auto"/>
        <w:right w:val="none" w:sz="0" w:space="0" w:color="auto"/>
      </w:divBdr>
    </w:div>
    <w:div w:id="1111820066">
      <w:bodyDiv w:val="1"/>
      <w:marLeft w:val="0"/>
      <w:marRight w:val="0"/>
      <w:marTop w:val="0"/>
      <w:marBottom w:val="0"/>
      <w:divBdr>
        <w:top w:val="none" w:sz="0" w:space="0" w:color="auto"/>
        <w:left w:val="none" w:sz="0" w:space="0" w:color="auto"/>
        <w:bottom w:val="none" w:sz="0" w:space="0" w:color="auto"/>
        <w:right w:val="none" w:sz="0" w:space="0" w:color="auto"/>
      </w:divBdr>
    </w:div>
    <w:div w:id="1112016525">
      <w:bodyDiv w:val="1"/>
      <w:marLeft w:val="0"/>
      <w:marRight w:val="0"/>
      <w:marTop w:val="0"/>
      <w:marBottom w:val="0"/>
      <w:divBdr>
        <w:top w:val="none" w:sz="0" w:space="0" w:color="auto"/>
        <w:left w:val="none" w:sz="0" w:space="0" w:color="auto"/>
        <w:bottom w:val="none" w:sz="0" w:space="0" w:color="auto"/>
        <w:right w:val="none" w:sz="0" w:space="0" w:color="auto"/>
      </w:divBdr>
    </w:div>
    <w:div w:id="1112478043">
      <w:bodyDiv w:val="1"/>
      <w:marLeft w:val="0"/>
      <w:marRight w:val="0"/>
      <w:marTop w:val="0"/>
      <w:marBottom w:val="0"/>
      <w:divBdr>
        <w:top w:val="none" w:sz="0" w:space="0" w:color="auto"/>
        <w:left w:val="none" w:sz="0" w:space="0" w:color="auto"/>
        <w:bottom w:val="none" w:sz="0" w:space="0" w:color="auto"/>
        <w:right w:val="none" w:sz="0" w:space="0" w:color="auto"/>
      </w:divBdr>
    </w:div>
    <w:div w:id="1117219011">
      <w:bodyDiv w:val="1"/>
      <w:marLeft w:val="0"/>
      <w:marRight w:val="0"/>
      <w:marTop w:val="0"/>
      <w:marBottom w:val="0"/>
      <w:divBdr>
        <w:top w:val="none" w:sz="0" w:space="0" w:color="auto"/>
        <w:left w:val="none" w:sz="0" w:space="0" w:color="auto"/>
        <w:bottom w:val="none" w:sz="0" w:space="0" w:color="auto"/>
        <w:right w:val="none" w:sz="0" w:space="0" w:color="auto"/>
      </w:divBdr>
    </w:div>
    <w:div w:id="1118333965">
      <w:bodyDiv w:val="1"/>
      <w:marLeft w:val="0"/>
      <w:marRight w:val="0"/>
      <w:marTop w:val="0"/>
      <w:marBottom w:val="0"/>
      <w:divBdr>
        <w:top w:val="none" w:sz="0" w:space="0" w:color="auto"/>
        <w:left w:val="none" w:sz="0" w:space="0" w:color="auto"/>
        <w:bottom w:val="none" w:sz="0" w:space="0" w:color="auto"/>
        <w:right w:val="none" w:sz="0" w:space="0" w:color="auto"/>
      </w:divBdr>
    </w:div>
    <w:div w:id="1118335395">
      <w:bodyDiv w:val="1"/>
      <w:marLeft w:val="0"/>
      <w:marRight w:val="0"/>
      <w:marTop w:val="0"/>
      <w:marBottom w:val="0"/>
      <w:divBdr>
        <w:top w:val="none" w:sz="0" w:space="0" w:color="auto"/>
        <w:left w:val="none" w:sz="0" w:space="0" w:color="auto"/>
        <w:bottom w:val="none" w:sz="0" w:space="0" w:color="auto"/>
        <w:right w:val="none" w:sz="0" w:space="0" w:color="auto"/>
      </w:divBdr>
    </w:div>
    <w:div w:id="1119035826">
      <w:bodyDiv w:val="1"/>
      <w:marLeft w:val="0"/>
      <w:marRight w:val="0"/>
      <w:marTop w:val="0"/>
      <w:marBottom w:val="0"/>
      <w:divBdr>
        <w:top w:val="none" w:sz="0" w:space="0" w:color="auto"/>
        <w:left w:val="none" w:sz="0" w:space="0" w:color="auto"/>
        <w:bottom w:val="none" w:sz="0" w:space="0" w:color="auto"/>
        <w:right w:val="none" w:sz="0" w:space="0" w:color="auto"/>
      </w:divBdr>
    </w:div>
    <w:div w:id="1120534540">
      <w:bodyDiv w:val="1"/>
      <w:marLeft w:val="0"/>
      <w:marRight w:val="0"/>
      <w:marTop w:val="0"/>
      <w:marBottom w:val="0"/>
      <w:divBdr>
        <w:top w:val="none" w:sz="0" w:space="0" w:color="auto"/>
        <w:left w:val="none" w:sz="0" w:space="0" w:color="auto"/>
        <w:bottom w:val="none" w:sz="0" w:space="0" w:color="auto"/>
        <w:right w:val="none" w:sz="0" w:space="0" w:color="auto"/>
      </w:divBdr>
    </w:div>
    <w:div w:id="1121991969">
      <w:bodyDiv w:val="1"/>
      <w:marLeft w:val="0"/>
      <w:marRight w:val="0"/>
      <w:marTop w:val="0"/>
      <w:marBottom w:val="0"/>
      <w:divBdr>
        <w:top w:val="none" w:sz="0" w:space="0" w:color="auto"/>
        <w:left w:val="none" w:sz="0" w:space="0" w:color="auto"/>
        <w:bottom w:val="none" w:sz="0" w:space="0" w:color="auto"/>
        <w:right w:val="none" w:sz="0" w:space="0" w:color="auto"/>
      </w:divBdr>
    </w:div>
    <w:div w:id="1122310948">
      <w:bodyDiv w:val="1"/>
      <w:marLeft w:val="0"/>
      <w:marRight w:val="0"/>
      <w:marTop w:val="0"/>
      <w:marBottom w:val="0"/>
      <w:divBdr>
        <w:top w:val="none" w:sz="0" w:space="0" w:color="auto"/>
        <w:left w:val="none" w:sz="0" w:space="0" w:color="auto"/>
        <w:bottom w:val="none" w:sz="0" w:space="0" w:color="auto"/>
        <w:right w:val="none" w:sz="0" w:space="0" w:color="auto"/>
      </w:divBdr>
    </w:div>
    <w:div w:id="1123385136">
      <w:bodyDiv w:val="1"/>
      <w:marLeft w:val="0"/>
      <w:marRight w:val="0"/>
      <w:marTop w:val="0"/>
      <w:marBottom w:val="0"/>
      <w:divBdr>
        <w:top w:val="none" w:sz="0" w:space="0" w:color="auto"/>
        <w:left w:val="none" w:sz="0" w:space="0" w:color="auto"/>
        <w:bottom w:val="none" w:sz="0" w:space="0" w:color="auto"/>
        <w:right w:val="none" w:sz="0" w:space="0" w:color="auto"/>
      </w:divBdr>
    </w:div>
    <w:div w:id="1123890658">
      <w:bodyDiv w:val="1"/>
      <w:marLeft w:val="0"/>
      <w:marRight w:val="0"/>
      <w:marTop w:val="0"/>
      <w:marBottom w:val="0"/>
      <w:divBdr>
        <w:top w:val="none" w:sz="0" w:space="0" w:color="auto"/>
        <w:left w:val="none" w:sz="0" w:space="0" w:color="auto"/>
        <w:bottom w:val="none" w:sz="0" w:space="0" w:color="auto"/>
        <w:right w:val="none" w:sz="0" w:space="0" w:color="auto"/>
      </w:divBdr>
    </w:div>
    <w:div w:id="1126121764">
      <w:bodyDiv w:val="1"/>
      <w:marLeft w:val="0"/>
      <w:marRight w:val="0"/>
      <w:marTop w:val="0"/>
      <w:marBottom w:val="0"/>
      <w:divBdr>
        <w:top w:val="none" w:sz="0" w:space="0" w:color="auto"/>
        <w:left w:val="none" w:sz="0" w:space="0" w:color="auto"/>
        <w:bottom w:val="none" w:sz="0" w:space="0" w:color="auto"/>
        <w:right w:val="none" w:sz="0" w:space="0" w:color="auto"/>
      </w:divBdr>
    </w:div>
    <w:div w:id="1127316510">
      <w:bodyDiv w:val="1"/>
      <w:marLeft w:val="0"/>
      <w:marRight w:val="0"/>
      <w:marTop w:val="0"/>
      <w:marBottom w:val="0"/>
      <w:divBdr>
        <w:top w:val="none" w:sz="0" w:space="0" w:color="auto"/>
        <w:left w:val="none" w:sz="0" w:space="0" w:color="auto"/>
        <w:bottom w:val="none" w:sz="0" w:space="0" w:color="auto"/>
        <w:right w:val="none" w:sz="0" w:space="0" w:color="auto"/>
      </w:divBdr>
    </w:div>
    <w:div w:id="1130173082">
      <w:bodyDiv w:val="1"/>
      <w:marLeft w:val="0"/>
      <w:marRight w:val="0"/>
      <w:marTop w:val="0"/>
      <w:marBottom w:val="0"/>
      <w:divBdr>
        <w:top w:val="none" w:sz="0" w:space="0" w:color="auto"/>
        <w:left w:val="none" w:sz="0" w:space="0" w:color="auto"/>
        <w:bottom w:val="none" w:sz="0" w:space="0" w:color="auto"/>
        <w:right w:val="none" w:sz="0" w:space="0" w:color="auto"/>
      </w:divBdr>
    </w:div>
    <w:div w:id="1131554779">
      <w:bodyDiv w:val="1"/>
      <w:marLeft w:val="0"/>
      <w:marRight w:val="0"/>
      <w:marTop w:val="0"/>
      <w:marBottom w:val="0"/>
      <w:divBdr>
        <w:top w:val="none" w:sz="0" w:space="0" w:color="auto"/>
        <w:left w:val="none" w:sz="0" w:space="0" w:color="auto"/>
        <w:bottom w:val="none" w:sz="0" w:space="0" w:color="auto"/>
        <w:right w:val="none" w:sz="0" w:space="0" w:color="auto"/>
      </w:divBdr>
    </w:div>
    <w:div w:id="1132792646">
      <w:bodyDiv w:val="1"/>
      <w:marLeft w:val="0"/>
      <w:marRight w:val="0"/>
      <w:marTop w:val="0"/>
      <w:marBottom w:val="0"/>
      <w:divBdr>
        <w:top w:val="none" w:sz="0" w:space="0" w:color="auto"/>
        <w:left w:val="none" w:sz="0" w:space="0" w:color="auto"/>
        <w:bottom w:val="none" w:sz="0" w:space="0" w:color="auto"/>
        <w:right w:val="none" w:sz="0" w:space="0" w:color="auto"/>
      </w:divBdr>
    </w:div>
    <w:div w:id="1134829625">
      <w:bodyDiv w:val="1"/>
      <w:marLeft w:val="0"/>
      <w:marRight w:val="0"/>
      <w:marTop w:val="0"/>
      <w:marBottom w:val="0"/>
      <w:divBdr>
        <w:top w:val="none" w:sz="0" w:space="0" w:color="auto"/>
        <w:left w:val="none" w:sz="0" w:space="0" w:color="auto"/>
        <w:bottom w:val="none" w:sz="0" w:space="0" w:color="auto"/>
        <w:right w:val="none" w:sz="0" w:space="0" w:color="auto"/>
      </w:divBdr>
    </w:div>
    <w:div w:id="1144808420">
      <w:bodyDiv w:val="1"/>
      <w:marLeft w:val="0"/>
      <w:marRight w:val="0"/>
      <w:marTop w:val="0"/>
      <w:marBottom w:val="0"/>
      <w:divBdr>
        <w:top w:val="none" w:sz="0" w:space="0" w:color="auto"/>
        <w:left w:val="none" w:sz="0" w:space="0" w:color="auto"/>
        <w:bottom w:val="none" w:sz="0" w:space="0" w:color="auto"/>
        <w:right w:val="none" w:sz="0" w:space="0" w:color="auto"/>
      </w:divBdr>
    </w:div>
    <w:div w:id="1144931413">
      <w:bodyDiv w:val="1"/>
      <w:marLeft w:val="0"/>
      <w:marRight w:val="0"/>
      <w:marTop w:val="0"/>
      <w:marBottom w:val="0"/>
      <w:divBdr>
        <w:top w:val="none" w:sz="0" w:space="0" w:color="auto"/>
        <w:left w:val="none" w:sz="0" w:space="0" w:color="auto"/>
        <w:bottom w:val="none" w:sz="0" w:space="0" w:color="auto"/>
        <w:right w:val="none" w:sz="0" w:space="0" w:color="auto"/>
      </w:divBdr>
    </w:div>
    <w:div w:id="1147894058">
      <w:bodyDiv w:val="1"/>
      <w:marLeft w:val="0"/>
      <w:marRight w:val="0"/>
      <w:marTop w:val="0"/>
      <w:marBottom w:val="0"/>
      <w:divBdr>
        <w:top w:val="none" w:sz="0" w:space="0" w:color="auto"/>
        <w:left w:val="none" w:sz="0" w:space="0" w:color="auto"/>
        <w:bottom w:val="none" w:sz="0" w:space="0" w:color="auto"/>
        <w:right w:val="none" w:sz="0" w:space="0" w:color="auto"/>
      </w:divBdr>
    </w:div>
    <w:div w:id="1150056482">
      <w:bodyDiv w:val="1"/>
      <w:marLeft w:val="0"/>
      <w:marRight w:val="0"/>
      <w:marTop w:val="0"/>
      <w:marBottom w:val="0"/>
      <w:divBdr>
        <w:top w:val="none" w:sz="0" w:space="0" w:color="auto"/>
        <w:left w:val="none" w:sz="0" w:space="0" w:color="auto"/>
        <w:bottom w:val="none" w:sz="0" w:space="0" w:color="auto"/>
        <w:right w:val="none" w:sz="0" w:space="0" w:color="auto"/>
      </w:divBdr>
    </w:div>
    <w:div w:id="1150320256">
      <w:bodyDiv w:val="1"/>
      <w:marLeft w:val="0"/>
      <w:marRight w:val="0"/>
      <w:marTop w:val="0"/>
      <w:marBottom w:val="0"/>
      <w:divBdr>
        <w:top w:val="none" w:sz="0" w:space="0" w:color="auto"/>
        <w:left w:val="none" w:sz="0" w:space="0" w:color="auto"/>
        <w:bottom w:val="none" w:sz="0" w:space="0" w:color="auto"/>
        <w:right w:val="none" w:sz="0" w:space="0" w:color="auto"/>
      </w:divBdr>
    </w:div>
    <w:div w:id="1153722487">
      <w:bodyDiv w:val="1"/>
      <w:marLeft w:val="0"/>
      <w:marRight w:val="0"/>
      <w:marTop w:val="0"/>
      <w:marBottom w:val="0"/>
      <w:divBdr>
        <w:top w:val="none" w:sz="0" w:space="0" w:color="auto"/>
        <w:left w:val="none" w:sz="0" w:space="0" w:color="auto"/>
        <w:bottom w:val="none" w:sz="0" w:space="0" w:color="auto"/>
        <w:right w:val="none" w:sz="0" w:space="0" w:color="auto"/>
      </w:divBdr>
    </w:div>
    <w:div w:id="1160930125">
      <w:bodyDiv w:val="1"/>
      <w:marLeft w:val="0"/>
      <w:marRight w:val="0"/>
      <w:marTop w:val="0"/>
      <w:marBottom w:val="0"/>
      <w:divBdr>
        <w:top w:val="none" w:sz="0" w:space="0" w:color="auto"/>
        <w:left w:val="none" w:sz="0" w:space="0" w:color="auto"/>
        <w:bottom w:val="none" w:sz="0" w:space="0" w:color="auto"/>
        <w:right w:val="none" w:sz="0" w:space="0" w:color="auto"/>
      </w:divBdr>
    </w:div>
    <w:div w:id="1162891087">
      <w:bodyDiv w:val="1"/>
      <w:marLeft w:val="0"/>
      <w:marRight w:val="0"/>
      <w:marTop w:val="0"/>
      <w:marBottom w:val="0"/>
      <w:divBdr>
        <w:top w:val="none" w:sz="0" w:space="0" w:color="auto"/>
        <w:left w:val="none" w:sz="0" w:space="0" w:color="auto"/>
        <w:bottom w:val="none" w:sz="0" w:space="0" w:color="auto"/>
        <w:right w:val="none" w:sz="0" w:space="0" w:color="auto"/>
      </w:divBdr>
    </w:div>
    <w:div w:id="1162938045">
      <w:bodyDiv w:val="1"/>
      <w:marLeft w:val="0"/>
      <w:marRight w:val="0"/>
      <w:marTop w:val="0"/>
      <w:marBottom w:val="0"/>
      <w:divBdr>
        <w:top w:val="none" w:sz="0" w:space="0" w:color="auto"/>
        <w:left w:val="none" w:sz="0" w:space="0" w:color="auto"/>
        <w:bottom w:val="none" w:sz="0" w:space="0" w:color="auto"/>
        <w:right w:val="none" w:sz="0" w:space="0" w:color="auto"/>
      </w:divBdr>
    </w:div>
    <w:div w:id="1164127835">
      <w:bodyDiv w:val="1"/>
      <w:marLeft w:val="0"/>
      <w:marRight w:val="0"/>
      <w:marTop w:val="0"/>
      <w:marBottom w:val="0"/>
      <w:divBdr>
        <w:top w:val="none" w:sz="0" w:space="0" w:color="auto"/>
        <w:left w:val="none" w:sz="0" w:space="0" w:color="auto"/>
        <w:bottom w:val="none" w:sz="0" w:space="0" w:color="auto"/>
        <w:right w:val="none" w:sz="0" w:space="0" w:color="auto"/>
      </w:divBdr>
    </w:div>
    <w:div w:id="1164933686">
      <w:bodyDiv w:val="1"/>
      <w:marLeft w:val="0"/>
      <w:marRight w:val="0"/>
      <w:marTop w:val="0"/>
      <w:marBottom w:val="0"/>
      <w:divBdr>
        <w:top w:val="none" w:sz="0" w:space="0" w:color="auto"/>
        <w:left w:val="none" w:sz="0" w:space="0" w:color="auto"/>
        <w:bottom w:val="none" w:sz="0" w:space="0" w:color="auto"/>
        <w:right w:val="none" w:sz="0" w:space="0" w:color="auto"/>
      </w:divBdr>
    </w:div>
    <w:div w:id="1169052717">
      <w:bodyDiv w:val="1"/>
      <w:marLeft w:val="0"/>
      <w:marRight w:val="0"/>
      <w:marTop w:val="0"/>
      <w:marBottom w:val="0"/>
      <w:divBdr>
        <w:top w:val="none" w:sz="0" w:space="0" w:color="auto"/>
        <w:left w:val="none" w:sz="0" w:space="0" w:color="auto"/>
        <w:bottom w:val="none" w:sz="0" w:space="0" w:color="auto"/>
        <w:right w:val="none" w:sz="0" w:space="0" w:color="auto"/>
      </w:divBdr>
    </w:div>
    <w:div w:id="1170020790">
      <w:bodyDiv w:val="1"/>
      <w:marLeft w:val="0"/>
      <w:marRight w:val="0"/>
      <w:marTop w:val="0"/>
      <w:marBottom w:val="0"/>
      <w:divBdr>
        <w:top w:val="none" w:sz="0" w:space="0" w:color="auto"/>
        <w:left w:val="none" w:sz="0" w:space="0" w:color="auto"/>
        <w:bottom w:val="none" w:sz="0" w:space="0" w:color="auto"/>
        <w:right w:val="none" w:sz="0" w:space="0" w:color="auto"/>
      </w:divBdr>
    </w:div>
    <w:div w:id="1172522590">
      <w:bodyDiv w:val="1"/>
      <w:marLeft w:val="0"/>
      <w:marRight w:val="0"/>
      <w:marTop w:val="0"/>
      <w:marBottom w:val="0"/>
      <w:divBdr>
        <w:top w:val="none" w:sz="0" w:space="0" w:color="auto"/>
        <w:left w:val="none" w:sz="0" w:space="0" w:color="auto"/>
        <w:bottom w:val="none" w:sz="0" w:space="0" w:color="auto"/>
        <w:right w:val="none" w:sz="0" w:space="0" w:color="auto"/>
      </w:divBdr>
    </w:div>
    <w:div w:id="1175416239">
      <w:bodyDiv w:val="1"/>
      <w:marLeft w:val="0"/>
      <w:marRight w:val="0"/>
      <w:marTop w:val="0"/>
      <w:marBottom w:val="0"/>
      <w:divBdr>
        <w:top w:val="none" w:sz="0" w:space="0" w:color="auto"/>
        <w:left w:val="none" w:sz="0" w:space="0" w:color="auto"/>
        <w:bottom w:val="none" w:sz="0" w:space="0" w:color="auto"/>
        <w:right w:val="none" w:sz="0" w:space="0" w:color="auto"/>
      </w:divBdr>
    </w:div>
    <w:div w:id="1176656986">
      <w:bodyDiv w:val="1"/>
      <w:marLeft w:val="0"/>
      <w:marRight w:val="0"/>
      <w:marTop w:val="0"/>
      <w:marBottom w:val="0"/>
      <w:divBdr>
        <w:top w:val="none" w:sz="0" w:space="0" w:color="auto"/>
        <w:left w:val="none" w:sz="0" w:space="0" w:color="auto"/>
        <w:bottom w:val="none" w:sz="0" w:space="0" w:color="auto"/>
        <w:right w:val="none" w:sz="0" w:space="0" w:color="auto"/>
      </w:divBdr>
    </w:div>
    <w:div w:id="1178350685">
      <w:bodyDiv w:val="1"/>
      <w:marLeft w:val="0"/>
      <w:marRight w:val="0"/>
      <w:marTop w:val="0"/>
      <w:marBottom w:val="0"/>
      <w:divBdr>
        <w:top w:val="none" w:sz="0" w:space="0" w:color="auto"/>
        <w:left w:val="none" w:sz="0" w:space="0" w:color="auto"/>
        <w:bottom w:val="none" w:sz="0" w:space="0" w:color="auto"/>
        <w:right w:val="none" w:sz="0" w:space="0" w:color="auto"/>
      </w:divBdr>
    </w:div>
    <w:div w:id="1178352243">
      <w:bodyDiv w:val="1"/>
      <w:marLeft w:val="0"/>
      <w:marRight w:val="0"/>
      <w:marTop w:val="0"/>
      <w:marBottom w:val="0"/>
      <w:divBdr>
        <w:top w:val="none" w:sz="0" w:space="0" w:color="auto"/>
        <w:left w:val="none" w:sz="0" w:space="0" w:color="auto"/>
        <w:bottom w:val="none" w:sz="0" w:space="0" w:color="auto"/>
        <w:right w:val="none" w:sz="0" w:space="0" w:color="auto"/>
      </w:divBdr>
    </w:div>
    <w:div w:id="1179733053">
      <w:bodyDiv w:val="1"/>
      <w:marLeft w:val="0"/>
      <w:marRight w:val="0"/>
      <w:marTop w:val="0"/>
      <w:marBottom w:val="0"/>
      <w:divBdr>
        <w:top w:val="none" w:sz="0" w:space="0" w:color="auto"/>
        <w:left w:val="none" w:sz="0" w:space="0" w:color="auto"/>
        <w:bottom w:val="none" w:sz="0" w:space="0" w:color="auto"/>
        <w:right w:val="none" w:sz="0" w:space="0" w:color="auto"/>
      </w:divBdr>
    </w:div>
    <w:div w:id="1180004694">
      <w:bodyDiv w:val="1"/>
      <w:marLeft w:val="0"/>
      <w:marRight w:val="0"/>
      <w:marTop w:val="0"/>
      <w:marBottom w:val="0"/>
      <w:divBdr>
        <w:top w:val="none" w:sz="0" w:space="0" w:color="auto"/>
        <w:left w:val="none" w:sz="0" w:space="0" w:color="auto"/>
        <w:bottom w:val="none" w:sz="0" w:space="0" w:color="auto"/>
        <w:right w:val="none" w:sz="0" w:space="0" w:color="auto"/>
      </w:divBdr>
    </w:div>
    <w:div w:id="1182670066">
      <w:bodyDiv w:val="1"/>
      <w:marLeft w:val="0"/>
      <w:marRight w:val="0"/>
      <w:marTop w:val="0"/>
      <w:marBottom w:val="0"/>
      <w:divBdr>
        <w:top w:val="none" w:sz="0" w:space="0" w:color="auto"/>
        <w:left w:val="none" w:sz="0" w:space="0" w:color="auto"/>
        <w:bottom w:val="none" w:sz="0" w:space="0" w:color="auto"/>
        <w:right w:val="none" w:sz="0" w:space="0" w:color="auto"/>
      </w:divBdr>
    </w:div>
    <w:div w:id="1184708522">
      <w:bodyDiv w:val="1"/>
      <w:marLeft w:val="0"/>
      <w:marRight w:val="0"/>
      <w:marTop w:val="0"/>
      <w:marBottom w:val="0"/>
      <w:divBdr>
        <w:top w:val="none" w:sz="0" w:space="0" w:color="auto"/>
        <w:left w:val="none" w:sz="0" w:space="0" w:color="auto"/>
        <w:bottom w:val="none" w:sz="0" w:space="0" w:color="auto"/>
        <w:right w:val="none" w:sz="0" w:space="0" w:color="auto"/>
      </w:divBdr>
    </w:div>
    <w:div w:id="1184979904">
      <w:bodyDiv w:val="1"/>
      <w:marLeft w:val="0"/>
      <w:marRight w:val="0"/>
      <w:marTop w:val="0"/>
      <w:marBottom w:val="0"/>
      <w:divBdr>
        <w:top w:val="none" w:sz="0" w:space="0" w:color="auto"/>
        <w:left w:val="none" w:sz="0" w:space="0" w:color="auto"/>
        <w:bottom w:val="none" w:sz="0" w:space="0" w:color="auto"/>
        <w:right w:val="none" w:sz="0" w:space="0" w:color="auto"/>
      </w:divBdr>
    </w:div>
    <w:div w:id="1188133932">
      <w:bodyDiv w:val="1"/>
      <w:marLeft w:val="0"/>
      <w:marRight w:val="0"/>
      <w:marTop w:val="0"/>
      <w:marBottom w:val="0"/>
      <w:divBdr>
        <w:top w:val="none" w:sz="0" w:space="0" w:color="auto"/>
        <w:left w:val="none" w:sz="0" w:space="0" w:color="auto"/>
        <w:bottom w:val="none" w:sz="0" w:space="0" w:color="auto"/>
        <w:right w:val="none" w:sz="0" w:space="0" w:color="auto"/>
      </w:divBdr>
    </w:div>
    <w:div w:id="1192496719">
      <w:bodyDiv w:val="1"/>
      <w:marLeft w:val="0"/>
      <w:marRight w:val="0"/>
      <w:marTop w:val="0"/>
      <w:marBottom w:val="0"/>
      <w:divBdr>
        <w:top w:val="none" w:sz="0" w:space="0" w:color="auto"/>
        <w:left w:val="none" w:sz="0" w:space="0" w:color="auto"/>
        <w:bottom w:val="none" w:sz="0" w:space="0" w:color="auto"/>
        <w:right w:val="none" w:sz="0" w:space="0" w:color="auto"/>
      </w:divBdr>
    </w:div>
    <w:div w:id="1192571147">
      <w:bodyDiv w:val="1"/>
      <w:marLeft w:val="0"/>
      <w:marRight w:val="0"/>
      <w:marTop w:val="0"/>
      <w:marBottom w:val="0"/>
      <w:divBdr>
        <w:top w:val="none" w:sz="0" w:space="0" w:color="auto"/>
        <w:left w:val="none" w:sz="0" w:space="0" w:color="auto"/>
        <w:bottom w:val="none" w:sz="0" w:space="0" w:color="auto"/>
        <w:right w:val="none" w:sz="0" w:space="0" w:color="auto"/>
      </w:divBdr>
    </w:div>
    <w:div w:id="1195339295">
      <w:bodyDiv w:val="1"/>
      <w:marLeft w:val="0"/>
      <w:marRight w:val="0"/>
      <w:marTop w:val="0"/>
      <w:marBottom w:val="0"/>
      <w:divBdr>
        <w:top w:val="none" w:sz="0" w:space="0" w:color="auto"/>
        <w:left w:val="none" w:sz="0" w:space="0" w:color="auto"/>
        <w:bottom w:val="none" w:sz="0" w:space="0" w:color="auto"/>
        <w:right w:val="none" w:sz="0" w:space="0" w:color="auto"/>
      </w:divBdr>
    </w:div>
    <w:div w:id="1196045149">
      <w:bodyDiv w:val="1"/>
      <w:marLeft w:val="0"/>
      <w:marRight w:val="0"/>
      <w:marTop w:val="0"/>
      <w:marBottom w:val="0"/>
      <w:divBdr>
        <w:top w:val="none" w:sz="0" w:space="0" w:color="auto"/>
        <w:left w:val="none" w:sz="0" w:space="0" w:color="auto"/>
        <w:bottom w:val="none" w:sz="0" w:space="0" w:color="auto"/>
        <w:right w:val="none" w:sz="0" w:space="0" w:color="auto"/>
      </w:divBdr>
    </w:div>
    <w:div w:id="1198354071">
      <w:bodyDiv w:val="1"/>
      <w:marLeft w:val="0"/>
      <w:marRight w:val="0"/>
      <w:marTop w:val="0"/>
      <w:marBottom w:val="0"/>
      <w:divBdr>
        <w:top w:val="none" w:sz="0" w:space="0" w:color="auto"/>
        <w:left w:val="none" w:sz="0" w:space="0" w:color="auto"/>
        <w:bottom w:val="none" w:sz="0" w:space="0" w:color="auto"/>
        <w:right w:val="none" w:sz="0" w:space="0" w:color="auto"/>
      </w:divBdr>
    </w:div>
    <w:div w:id="1202403988">
      <w:bodyDiv w:val="1"/>
      <w:marLeft w:val="0"/>
      <w:marRight w:val="0"/>
      <w:marTop w:val="0"/>
      <w:marBottom w:val="0"/>
      <w:divBdr>
        <w:top w:val="none" w:sz="0" w:space="0" w:color="auto"/>
        <w:left w:val="none" w:sz="0" w:space="0" w:color="auto"/>
        <w:bottom w:val="none" w:sz="0" w:space="0" w:color="auto"/>
        <w:right w:val="none" w:sz="0" w:space="0" w:color="auto"/>
      </w:divBdr>
    </w:div>
    <w:div w:id="1204557588">
      <w:bodyDiv w:val="1"/>
      <w:marLeft w:val="0"/>
      <w:marRight w:val="0"/>
      <w:marTop w:val="0"/>
      <w:marBottom w:val="0"/>
      <w:divBdr>
        <w:top w:val="none" w:sz="0" w:space="0" w:color="auto"/>
        <w:left w:val="none" w:sz="0" w:space="0" w:color="auto"/>
        <w:bottom w:val="none" w:sz="0" w:space="0" w:color="auto"/>
        <w:right w:val="none" w:sz="0" w:space="0" w:color="auto"/>
      </w:divBdr>
    </w:div>
    <w:div w:id="1204635269">
      <w:bodyDiv w:val="1"/>
      <w:marLeft w:val="0"/>
      <w:marRight w:val="0"/>
      <w:marTop w:val="0"/>
      <w:marBottom w:val="0"/>
      <w:divBdr>
        <w:top w:val="none" w:sz="0" w:space="0" w:color="auto"/>
        <w:left w:val="none" w:sz="0" w:space="0" w:color="auto"/>
        <w:bottom w:val="none" w:sz="0" w:space="0" w:color="auto"/>
        <w:right w:val="none" w:sz="0" w:space="0" w:color="auto"/>
      </w:divBdr>
    </w:div>
    <w:div w:id="1205556002">
      <w:bodyDiv w:val="1"/>
      <w:marLeft w:val="0"/>
      <w:marRight w:val="0"/>
      <w:marTop w:val="0"/>
      <w:marBottom w:val="0"/>
      <w:divBdr>
        <w:top w:val="none" w:sz="0" w:space="0" w:color="auto"/>
        <w:left w:val="none" w:sz="0" w:space="0" w:color="auto"/>
        <w:bottom w:val="none" w:sz="0" w:space="0" w:color="auto"/>
        <w:right w:val="none" w:sz="0" w:space="0" w:color="auto"/>
      </w:divBdr>
    </w:div>
    <w:div w:id="1206260822">
      <w:bodyDiv w:val="1"/>
      <w:marLeft w:val="0"/>
      <w:marRight w:val="0"/>
      <w:marTop w:val="0"/>
      <w:marBottom w:val="0"/>
      <w:divBdr>
        <w:top w:val="none" w:sz="0" w:space="0" w:color="auto"/>
        <w:left w:val="none" w:sz="0" w:space="0" w:color="auto"/>
        <w:bottom w:val="none" w:sz="0" w:space="0" w:color="auto"/>
        <w:right w:val="none" w:sz="0" w:space="0" w:color="auto"/>
      </w:divBdr>
    </w:div>
    <w:div w:id="1209149359">
      <w:bodyDiv w:val="1"/>
      <w:marLeft w:val="0"/>
      <w:marRight w:val="0"/>
      <w:marTop w:val="0"/>
      <w:marBottom w:val="0"/>
      <w:divBdr>
        <w:top w:val="none" w:sz="0" w:space="0" w:color="auto"/>
        <w:left w:val="none" w:sz="0" w:space="0" w:color="auto"/>
        <w:bottom w:val="none" w:sz="0" w:space="0" w:color="auto"/>
        <w:right w:val="none" w:sz="0" w:space="0" w:color="auto"/>
      </w:divBdr>
    </w:div>
    <w:div w:id="1210261306">
      <w:bodyDiv w:val="1"/>
      <w:marLeft w:val="0"/>
      <w:marRight w:val="0"/>
      <w:marTop w:val="0"/>
      <w:marBottom w:val="0"/>
      <w:divBdr>
        <w:top w:val="none" w:sz="0" w:space="0" w:color="auto"/>
        <w:left w:val="none" w:sz="0" w:space="0" w:color="auto"/>
        <w:bottom w:val="none" w:sz="0" w:space="0" w:color="auto"/>
        <w:right w:val="none" w:sz="0" w:space="0" w:color="auto"/>
      </w:divBdr>
    </w:div>
    <w:div w:id="1212427238">
      <w:bodyDiv w:val="1"/>
      <w:marLeft w:val="0"/>
      <w:marRight w:val="0"/>
      <w:marTop w:val="0"/>
      <w:marBottom w:val="0"/>
      <w:divBdr>
        <w:top w:val="none" w:sz="0" w:space="0" w:color="auto"/>
        <w:left w:val="none" w:sz="0" w:space="0" w:color="auto"/>
        <w:bottom w:val="none" w:sz="0" w:space="0" w:color="auto"/>
        <w:right w:val="none" w:sz="0" w:space="0" w:color="auto"/>
      </w:divBdr>
    </w:div>
    <w:div w:id="1212766100">
      <w:bodyDiv w:val="1"/>
      <w:marLeft w:val="0"/>
      <w:marRight w:val="0"/>
      <w:marTop w:val="0"/>
      <w:marBottom w:val="0"/>
      <w:divBdr>
        <w:top w:val="none" w:sz="0" w:space="0" w:color="auto"/>
        <w:left w:val="none" w:sz="0" w:space="0" w:color="auto"/>
        <w:bottom w:val="none" w:sz="0" w:space="0" w:color="auto"/>
        <w:right w:val="none" w:sz="0" w:space="0" w:color="auto"/>
      </w:divBdr>
    </w:div>
    <w:div w:id="1213662090">
      <w:bodyDiv w:val="1"/>
      <w:marLeft w:val="0"/>
      <w:marRight w:val="0"/>
      <w:marTop w:val="0"/>
      <w:marBottom w:val="0"/>
      <w:divBdr>
        <w:top w:val="none" w:sz="0" w:space="0" w:color="auto"/>
        <w:left w:val="none" w:sz="0" w:space="0" w:color="auto"/>
        <w:bottom w:val="none" w:sz="0" w:space="0" w:color="auto"/>
        <w:right w:val="none" w:sz="0" w:space="0" w:color="auto"/>
      </w:divBdr>
    </w:div>
    <w:div w:id="1217816674">
      <w:bodyDiv w:val="1"/>
      <w:marLeft w:val="0"/>
      <w:marRight w:val="0"/>
      <w:marTop w:val="0"/>
      <w:marBottom w:val="0"/>
      <w:divBdr>
        <w:top w:val="none" w:sz="0" w:space="0" w:color="auto"/>
        <w:left w:val="none" w:sz="0" w:space="0" w:color="auto"/>
        <w:bottom w:val="none" w:sz="0" w:space="0" w:color="auto"/>
        <w:right w:val="none" w:sz="0" w:space="0" w:color="auto"/>
      </w:divBdr>
    </w:div>
    <w:div w:id="1221479172">
      <w:bodyDiv w:val="1"/>
      <w:marLeft w:val="0"/>
      <w:marRight w:val="0"/>
      <w:marTop w:val="0"/>
      <w:marBottom w:val="0"/>
      <w:divBdr>
        <w:top w:val="none" w:sz="0" w:space="0" w:color="auto"/>
        <w:left w:val="none" w:sz="0" w:space="0" w:color="auto"/>
        <w:bottom w:val="none" w:sz="0" w:space="0" w:color="auto"/>
        <w:right w:val="none" w:sz="0" w:space="0" w:color="auto"/>
      </w:divBdr>
    </w:div>
    <w:div w:id="1222716873">
      <w:bodyDiv w:val="1"/>
      <w:marLeft w:val="0"/>
      <w:marRight w:val="0"/>
      <w:marTop w:val="0"/>
      <w:marBottom w:val="0"/>
      <w:divBdr>
        <w:top w:val="none" w:sz="0" w:space="0" w:color="auto"/>
        <w:left w:val="none" w:sz="0" w:space="0" w:color="auto"/>
        <w:bottom w:val="none" w:sz="0" w:space="0" w:color="auto"/>
        <w:right w:val="none" w:sz="0" w:space="0" w:color="auto"/>
      </w:divBdr>
    </w:div>
    <w:div w:id="1224677172">
      <w:bodyDiv w:val="1"/>
      <w:marLeft w:val="0"/>
      <w:marRight w:val="0"/>
      <w:marTop w:val="0"/>
      <w:marBottom w:val="0"/>
      <w:divBdr>
        <w:top w:val="none" w:sz="0" w:space="0" w:color="auto"/>
        <w:left w:val="none" w:sz="0" w:space="0" w:color="auto"/>
        <w:bottom w:val="none" w:sz="0" w:space="0" w:color="auto"/>
        <w:right w:val="none" w:sz="0" w:space="0" w:color="auto"/>
      </w:divBdr>
    </w:div>
    <w:div w:id="1224834987">
      <w:bodyDiv w:val="1"/>
      <w:marLeft w:val="0"/>
      <w:marRight w:val="0"/>
      <w:marTop w:val="0"/>
      <w:marBottom w:val="0"/>
      <w:divBdr>
        <w:top w:val="none" w:sz="0" w:space="0" w:color="auto"/>
        <w:left w:val="none" w:sz="0" w:space="0" w:color="auto"/>
        <w:bottom w:val="none" w:sz="0" w:space="0" w:color="auto"/>
        <w:right w:val="none" w:sz="0" w:space="0" w:color="auto"/>
      </w:divBdr>
    </w:div>
    <w:div w:id="1226722100">
      <w:bodyDiv w:val="1"/>
      <w:marLeft w:val="0"/>
      <w:marRight w:val="0"/>
      <w:marTop w:val="0"/>
      <w:marBottom w:val="0"/>
      <w:divBdr>
        <w:top w:val="none" w:sz="0" w:space="0" w:color="auto"/>
        <w:left w:val="none" w:sz="0" w:space="0" w:color="auto"/>
        <w:bottom w:val="none" w:sz="0" w:space="0" w:color="auto"/>
        <w:right w:val="none" w:sz="0" w:space="0" w:color="auto"/>
      </w:divBdr>
    </w:div>
    <w:div w:id="1228609028">
      <w:bodyDiv w:val="1"/>
      <w:marLeft w:val="0"/>
      <w:marRight w:val="0"/>
      <w:marTop w:val="0"/>
      <w:marBottom w:val="0"/>
      <w:divBdr>
        <w:top w:val="none" w:sz="0" w:space="0" w:color="auto"/>
        <w:left w:val="none" w:sz="0" w:space="0" w:color="auto"/>
        <w:bottom w:val="none" w:sz="0" w:space="0" w:color="auto"/>
        <w:right w:val="none" w:sz="0" w:space="0" w:color="auto"/>
      </w:divBdr>
    </w:div>
    <w:div w:id="1230648684">
      <w:bodyDiv w:val="1"/>
      <w:marLeft w:val="0"/>
      <w:marRight w:val="0"/>
      <w:marTop w:val="0"/>
      <w:marBottom w:val="0"/>
      <w:divBdr>
        <w:top w:val="none" w:sz="0" w:space="0" w:color="auto"/>
        <w:left w:val="none" w:sz="0" w:space="0" w:color="auto"/>
        <w:bottom w:val="none" w:sz="0" w:space="0" w:color="auto"/>
        <w:right w:val="none" w:sz="0" w:space="0" w:color="auto"/>
      </w:divBdr>
    </w:div>
    <w:div w:id="1231961186">
      <w:bodyDiv w:val="1"/>
      <w:marLeft w:val="0"/>
      <w:marRight w:val="0"/>
      <w:marTop w:val="0"/>
      <w:marBottom w:val="0"/>
      <w:divBdr>
        <w:top w:val="none" w:sz="0" w:space="0" w:color="auto"/>
        <w:left w:val="none" w:sz="0" w:space="0" w:color="auto"/>
        <w:bottom w:val="none" w:sz="0" w:space="0" w:color="auto"/>
        <w:right w:val="none" w:sz="0" w:space="0" w:color="auto"/>
      </w:divBdr>
    </w:div>
    <w:div w:id="1232929885">
      <w:bodyDiv w:val="1"/>
      <w:marLeft w:val="0"/>
      <w:marRight w:val="0"/>
      <w:marTop w:val="0"/>
      <w:marBottom w:val="0"/>
      <w:divBdr>
        <w:top w:val="none" w:sz="0" w:space="0" w:color="auto"/>
        <w:left w:val="none" w:sz="0" w:space="0" w:color="auto"/>
        <w:bottom w:val="none" w:sz="0" w:space="0" w:color="auto"/>
        <w:right w:val="none" w:sz="0" w:space="0" w:color="auto"/>
      </w:divBdr>
    </w:div>
    <w:div w:id="1233588069">
      <w:bodyDiv w:val="1"/>
      <w:marLeft w:val="0"/>
      <w:marRight w:val="0"/>
      <w:marTop w:val="0"/>
      <w:marBottom w:val="0"/>
      <w:divBdr>
        <w:top w:val="none" w:sz="0" w:space="0" w:color="auto"/>
        <w:left w:val="none" w:sz="0" w:space="0" w:color="auto"/>
        <w:bottom w:val="none" w:sz="0" w:space="0" w:color="auto"/>
        <w:right w:val="none" w:sz="0" w:space="0" w:color="auto"/>
      </w:divBdr>
    </w:div>
    <w:div w:id="1233855939">
      <w:bodyDiv w:val="1"/>
      <w:marLeft w:val="0"/>
      <w:marRight w:val="0"/>
      <w:marTop w:val="0"/>
      <w:marBottom w:val="0"/>
      <w:divBdr>
        <w:top w:val="none" w:sz="0" w:space="0" w:color="auto"/>
        <w:left w:val="none" w:sz="0" w:space="0" w:color="auto"/>
        <w:bottom w:val="none" w:sz="0" w:space="0" w:color="auto"/>
        <w:right w:val="none" w:sz="0" w:space="0" w:color="auto"/>
      </w:divBdr>
    </w:div>
    <w:div w:id="1235241417">
      <w:bodyDiv w:val="1"/>
      <w:marLeft w:val="0"/>
      <w:marRight w:val="0"/>
      <w:marTop w:val="0"/>
      <w:marBottom w:val="0"/>
      <w:divBdr>
        <w:top w:val="none" w:sz="0" w:space="0" w:color="auto"/>
        <w:left w:val="none" w:sz="0" w:space="0" w:color="auto"/>
        <w:bottom w:val="none" w:sz="0" w:space="0" w:color="auto"/>
        <w:right w:val="none" w:sz="0" w:space="0" w:color="auto"/>
      </w:divBdr>
    </w:div>
    <w:div w:id="1235359058">
      <w:bodyDiv w:val="1"/>
      <w:marLeft w:val="0"/>
      <w:marRight w:val="0"/>
      <w:marTop w:val="0"/>
      <w:marBottom w:val="0"/>
      <w:divBdr>
        <w:top w:val="none" w:sz="0" w:space="0" w:color="auto"/>
        <w:left w:val="none" w:sz="0" w:space="0" w:color="auto"/>
        <w:bottom w:val="none" w:sz="0" w:space="0" w:color="auto"/>
        <w:right w:val="none" w:sz="0" w:space="0" w:color="auto"/>
      </w:divBdr>
    </w:div>
    <w:div w:id="1237591843">
      <w:bodyDiv w:val="1"/>
      <w:marLeft w:val="0"/>
      <w:marRight w:val="0"/>
      <w:marTop w:val="0"/>
      <w:marBottom w:val="0"/>
      <w:divBdr>
        <w:top w:val="none" w:sz="0" w:space="0" w:color="auto"/>
        <w:left w:val="none" w:sz="0" w:space="0" w:color="auto"/>
        <w:bottom w:val="none" w:sz="0" w:space="0" w:color="auto"/>
        <w:right w:val="none" w:sz="0" w:space="0" w:color="auto"/>
      </w:divBdr>
    </w:div>
    <w:div w:id="1237937427">
      <w:bodyDiv w:val="1"/>
      <w:marLeft w:val="0"/>
      <w:marRight w:val="0"/>
      <w:marTop w:val="0"/>
      <w:marBottom w:val="0"/>
      <w:divBdr>
        <w:top w:val="none" w:sz="0" w:space="0" w:color="auto"/>
        <w:left w:val="none" w:sz="0" w:space="0" w:color="auto"/>
        <w:bottom w:val="none" w:sz="0" w:space="0" w:color="auto"/>
        <w:right w:val="none" w:sz="0" w:space="0" w:color="auto"/>
      </w:divBdr>
    </w:div>
    <w:div w:id="1239246167">
      <w:bodyDiv w:val="1"/>
      <w:marLeft w:val="0"/>
      <w:marRight w:val="0"/>
      <w:marTop w:val="0"/>
      <w:marBottom w:val="0"/>
      <w:divBdr>
        <w:top w:val="none" w:sz="0" w:space="0" w:color="auto"/>
        <w:left w:val="none" w:sz="0" w:space="0" w:color="auto"/>
        <w:bottom w:val="none" w:sz="0" w:space="0" w:color="auto"/>
        <w:right w:val="none" w:sz="0" w:space="0" w:color="auto"/>
      </w:divBdr>
    </w:div>
    <w:div w:id="1239441969">
      <w:bodyDiv w:val="1"/>
      <w:marLeft w:val="0"/>
      <w:marRight w:val="0"/>
      <w:marTop w:val="0"/>
      <w:marBottom w:val="0"/>
      <w:divBdr>
        <w:top w:val="none" w:sz="0" w:space="0" w:color="auto"/>
        <w:left w:val="none" w:sz="0" w:space="0" w:color="auto"/>
        <w:bottom w:val="none" w:sz="0" w:space="0" w:color="auto"/>
        <w:right w:val="none" w:sz="0" w:space="0" w:color="auto"/>
      </w:divBdr>
    </w:div>
    <w:div w:id="1240401700">
      <w:bodyDiv w:val="1"/>
      <w:marLeft w:val="0"/>
      <w:marRight w:val="0"/>
      <w:marTop w:val="0"/>
      <w:marBottom w:val="0"/>
      <w:divBdr>
        <w:top w:val="none" w:sz="0" w:space="0" w:color="auto"/>
        <w:left w:val="none" w:sz="0" w:space="0" w:color="auto"/>
        <w:bottom w:val="none" w:sz="0" w:space="0" w:color="auto"/>
        <w:right w:val="none" w:sz="0" w:space="0" w:color="auto"/>
      </w:divBdr>
    </w:div>
    <w:div w:id="1242329077">
      <w:bodyDiv w:val="1"/>
      <w:marLeft w:val="0"/>
      <w:marRight w:val="0"/>
      <w:marTop w:val="0"/>
      <w:marBottom w:val="0"/>
      <w:divBdr>
        <w:top w:val="none" w:sz="0" w:space="0" w:color="auto"/>
        <w:left w:val="none" w:sz="0" w:space="0" w:color="auto"/>
        <w:bottom w:val="none" w:sz="0" w:space="0" w:color="auto"/>
        <w:right w:val="none" w:sz="0" w:space="0" w:color="auto"/>
      </w:divBdr>
    </w:div>
    <w:div w:id="1244097692">
      <w:bodyDiv w:val="1"/>
      <w:marLeft w:val="0"/>
      <w:marRight w:val="0"/>
      <w:marTop w:val="0"/>
      <w:marBottom w:val="0"/>
      <w:divBdr>
        <w:top w:val="none" w:sz="0" w:space="0" w:color="auto"/>
        <w:left w:val="none" w:sz="0" w:space="0" w:color="auto"/>
        <w:bottom w:val="none" w:sz="0" w:space="0" w:color="auto"/>
        <w:right w:val="none" w:sz="0" w:space="0" w:color="auto"/>
      </w:divBdr>
    </w:div>
    <w:div w:id="1244685296">
      <w:bodyDiv w:val="1"/>
      <w:marLeft w:val="0"/>
      <w:marRight w:val="0"/>
      <w:marTop w:val="0"/>
      <w:marBottom w:val="0"/>
      <w:divBdr>
        <w:top w:val="none" w:sz="0" w:space="0" w:color="auto"/>
        <w:left w:val="none" w:sz="0" w:space="0" w:color="auto"/>
        <w:bottom w:val="none" w:sz="0" w:space="0" w:color="auto"/>
        <w:right w:val="none" w:sz="0" w:space="0" w:color="auto"/>
      </w:divBdr>
    </w:div>
    <w:div w:id="1248466444">
      <w:bodyDiv w:val="1"/>
      <w:marLeft w:val="0"/>
      <w:marRight w:val="0"/>
      <w:marTop w:val="0"/>
      <w:marBottom w:val="0"/>
      <w:divBdr>
        <w:top w:val="none" w:sz="0" w:space="0" w:color="auto"/>
        <w:left w:val="none" w:sz="0" w:space="0" w:color="auto"/>
        <w:bottom w:val="none" w:sz="0" w:space="0" w:color="auto"/>
        <w:right w:val="none" w:sz="0" w:space="0" w:color="auto"/>
      </w:divBdr>
    </w:div>
    <w:div w:id="1248730986">
      <w:bodyDiv w:val="1"/>
      <w:marLeft w:val="0"/>
      <w:marRight w:val="0"/>
      <w:marTop w:val="0"/>
      <w:marBottom w:val="0"/>
      <w:divBdr>
        <w:top w:val="none" w:sz="0" w:space="0" w:color="auto"/>
        <w:left w:val="none" w:sz="0" w:space="0" w:color="auto"/>
        <w:bottom w:val="none" w:sz="0" w:space="0" w:color="auto"/>
        <w:right w:val="none" w:sz="0" w:space="0" w:color="auto"/>
      </w:divBdr>
    </w:div>
    <w:div w:id="1249383571">
      <w:bodyDiv w:val="1"/>
      <w:marLeft w:val="0"/>
      <w:marRight w:val="0"/>
      <w:marTop w:val="0"/>
      <w:marBottom w:val="0"/>
      <w:divBdr>
        <w:top w:val="none" w:sz="0" w:space="0" w:color="auto"/>
        <w:left w:val="none" w:sz="0" w:space="0" w:color="auto"/>
        <w:bottom w:val="none" w:sz="0" w:space="0" w:color="auto"/>
        <w:right w:val="none" w:sz="0" w:space="0" w:color="auto"/>
      </w:divBdr>
    </w:div>
    <w:div w:id="1249925163">
      <w:bodyDiv w:val="1"/>
      <w:marLeft w:val="0"/>
      <w:marRight w:val="0"/>
      <w:marTop w:val="0"/>
      <w:marBottom w:val="0"/>
      <w:divBdr>
        <w:top w:val="none" w:sz="0" w:space="0" w:color="auto"/>
        <w:left w:val="none" w:sz="0" w:space="0" w:color="auto"/>
        <w:bottom w:val="none" w:sz="0" w:space="0" w:color="auto"/>
        <w:right w:val="none" w:sz="0" w:space="0" w:color="auto"/>
      </w:divBdr>
    </w:div>
    <w:div w:id="1253706695">
      <w:bodyDiv w:val="1"/>
      <w:marLeft w:val="0"/>
      <w:marRight w:val="0"/>
      <w:marTop w:val="0"/>
      <w:marBottom w:val="0"/>
      <w:divBdr>
        <w:top w:val="none" w:sz="0" w:space="0" w:color="auto"/>
        <w:left w:val="none" w:sz="0" w:space="0" w:color="auto"/>
        <w:bottom w:val="none" w:sz="0" w:space="0" w:color="auto"/>
        <w:right w:val="none" w:sz="0" w:space="0" w:color="auto"/>
      </w:divBdr>
    </w:div>
    <w:div w:id="1253969144">
      <w:bodyDiv w:val="1"/>
      <w:marLeft w:val="0"/>
      <w:marRight w:val="0"/>
      <w:marTop w:val="0"/>
      <w:marBottom w:val="0"/>
      <w:divBdr>
        <w:top w:val="none" w:sz="0" w:space="0" w:color="auto"/>
        <w:left w:val="none" w:sz="0" w:space="0" w:color="auto"/>
        <w:bottom w:val="none" w:sz="0" w:space="0" w:color="auto"/>
        <w:right w:val="none" w:sz="0" w:space="0" w:color="auto"/>
      </w:divBdr>
    </w:div>
    <w:div w:id="1254974602">
      <w:bodyDiv w:val="1"/>
      <w:marLeft w:val="0"/>
      <w:marRight w:val="0"/>
      <w:marTop w:val="0"/>
      <w:marBottom w:val="0"/>
      <w:divBdr>
        <w:top w:val="none" w:sz="0" w:space="0" w:color="auto"/>
        <w:left w:val="none" w:sz="0" w:space="0" w:color="auto"/>
        <w:bottom w:val="none" w:sz="0" w:space="0" w:color="auto"/>
        <w:right w:val="none" w:sz="0" w:space="0" w:color="auto"/>
      </w:divBdr>
    </w:div>
    <w:div w:id="1257523697">
      <w:bodyDiv w:val="1"/>
      <w:marLeft w:val="0"/>
      <w:marRight w:val="0"/>
      <w:marTop w:val="0"/>
      <w:marBottom w:val="0"/>
      <w:divBdr>
        <w:top w:val="none" w:sz="0" w:space="0" w:color="auto"/>
        <w:left w:val="none" w:sz="0" w:space="0" w:color="auto"/>
        <w:bottom w:val="none" w:sz="0" w:space="0" w:color="auto"/>
        <w:right w:val="none" w:sz="0" w:space="0" w:color="auto"/>
      </w:divBdr>
    </w:div>
    <w:div w:id="1259949196">
      <w:bodyDiv w:val="1"/>
      <w:marLeft w:val="0"/>
      <w:marRight w:val="0"/>
      <w:marTop w:val="0"/>
      <w:marBottom w:val="0"/>
      <w:divBdr>
        <w:top w:val="none" w:sz="0" w:space="0" w:color="auto"/>
        <w:left w:val="none" w:sz="0" w:space="0" w:color="auto"/>
        <w:bottom w:val="none" w:sz="0" w:space="0" w:color="auto"/>
        <w:right w:val="none" w:sz="0" w:space="0" w:color="auto"/>
      </w:divBdr>
    </w:div>
    <w:div w:id="1264876465">
      <w:bodyDiv w:val="1"/>
      <w:marLeft w:val="0"/>
      <w:marRight w:val="0"/>
      <w:marTop w:val="0"/>
      <w:marBottom w:val="0"/>
      <w:divBdr>
        <w:top w:val="none" w:sz="0" w:space="0" w:color="auto"/>
        <w:left w:val="none" w:sz="0" w:space="0" w:color="auto"/>
        <w:bottom w:val="none" w:sz="0" w:space="0" w:color="auto"/>
        <w:right w:val="none" w:sz="0" w:space="0" w:color="auto"/>
      </w:divBdr>
    </w:div>
    <w:div w:id="1265847410">
      <w:bodyDiv w:val="1"/>
      <w:marLeft w:val="0"/>
      <w:marRight w:val="0"/>
      <w:marTop w:val="0"/>
      <w:marBottom w:val="0"/>
      <w:divBdr>
        <w:top w:val="none" w:sz="0" w:space="0" w:color="auto"/>
        <w:left w:val="none" w:sz="0" w:space="0" w:color="auto"/>
        <w:bottom w:val="none" w:sz="0" w:space="0" w:color="auto"/>
        <w:right w:val="none" w:sz="0" w:space="0" w:color="auto"/>
      </w:divBdr>
    </w:div>
    <w:div w:id="1269390623">
      <w:bodyDiv w:val="1"/>
      <w:marLeft w:val="0"/>
      <w:marRight w:val="0"/>
      <w:marTop w:val="0"/>
      <w:marBottom w:val="0"/>
      <w:divBdr>
        <w:top w:val="none" w:sz="0" w:space="0" w:color="auto"/>
        <w:left w:val="none" w:sz="0" w:space="0" w:color="auto"/>
        <w:bottom w:val="none" w:sz="0" w:space="0" w:color="auto"/>
        <w:right w:val="none" w:sz="0" w:space="0" w:color="auto"/>
      </w:divBdr>
    </w:div>
    <w:div w:id="1271618890">
      <w:bodyDiv w:val="1"/>
      <w:marLeft w:val="0"/>
      <w:marRight w:val="0"/>
      <w:marTop w:val="0"/>
      <w:marBottom w:val="0"/>
      <w:divBdr>
        <w:top w:val="none" w:sz="0" w:space="0" w:color="auto"/>
        <w:left w:val="none" w:sz="0" w:space="0" w:color="auto"/>
        <w:bottom w:val="none" w:sz="0" w:space="0" w:color="auto"/>
        <w:right w:val="none" w:sz="0" w:space="0" w:color="auto"/>
      </w:divBdr>
    </w:div>
    <w:div w:id="1274635431">
      <w:bodyDiv w:val="1"/>
      <w:marLeft w:val="0"/>
      <w:marRight w:val="0"/>
      <w:marTop w:val="0"/>
      <w:marBottom w:val="0"/>
      <w:divBdr>
        <w:top w:val="none" w:sz="0" w:space="0" w:color="auto"/>
        <w:left w:val="none" w:sz="0" w:space="0" w:color="auto"/>
        <w:bottom w:val="none" w:sz="0" w:space="0" w:color="auto"/>
        <w:right w:val="none" w:sz="0" w:space="0" w:color="auto"/>
      </w:divBdr>
    </w:div>
    <w:div w:id="1274750916">
      <w:bodyDiv w:val="1"/>
      <w:marLeft w:val="0"/>
      <w:marRight w:val="0"/>
      <w:marTop w:val="0"/>
      <w:marBottom w:val="0"/>
      <w:divBdr>
        <w:top w:val="none" w:sz="0" w:space="0" w:color="auto"/>
        <w:left w:val="none" w:sz="0" w:space="0" w:color="auto"/>
        <w:bottom w:val="none" w:sz="0" w:space="0" w:color="auto"/>
        <w:right w:val="none" w:sz="0" w:space="0" w:color="auto"/>
      </w:divBdr>
    </w:div>
    <w:div w:id="1276669140">
      <w:bodyDiv w:val="1"/>
      <w:marLeft w:val="0"/>
      <w:marRight w:val="0"/>
      <w:marTop w:val="0"/>
      <w:marBottom w:val="0"/>
      <w:divBdr>
        <w:top w:val="none" w:sz="0" w:space="0" w:color="auto"/>
        <w:left w:val="none" w:sz="0" w:space="0" w:color="auto"/>
        <w:bottom w:val="none" w:sz="0" w:space="0" w:color="auto"/>
        <w:right w:val="none" w:sz="0" w:space="0" w:color="auto"/>
      </w:divBdr>
    </w:div>
    <w:div w:id="1285039086">
      <w:bodyDiv w:val="1"/>
      <w:marLeft w:val="0"/>
      <w:marRight w:val="0"/>
      <w:marTop w:val="0"/>
      <w:marBottom w:val="0"/>
      <w:divBdr>
        <w:top w:val="none" w:sz="0" w:space="0" w:color="auto"/>
        <w:left w:val="none" w:sz="0" w:space="0" w:color="auto"/>
        <w:bottom w:val="none" w:sz="0" w:space="0" w:color="auto"/>
        <w:right w:val="none" w:sz="0" w:space="0" w:color="auto"/>
      </w:divBdr>
    </w:div>
    <w:div w:id="1286348367">
      <w:bodyDiv w:val="1"/>
      <w:marLeft w:val="0"/>
      <w:marRight w:val="0"/>
      <w:marTop w:val="0"/>
      <w:marBottom w:val="0"/>
      <w:divBdr>
        <w:top w:val="none" w:sz="0" w:space="0" w:color="auto"/>
        <w:left w:val="none" w:sz="0" w:space="0" w:color="auto"/>
        <w:bottom w:val="none" w:sz="0" w:space="0" w:color="auto"/>
        <w:right w:val="none" w:sz="0" w:space="0" w:color="auto"/>
      </w:divBdr>
    </w:div>
    <w:div w:id="1289165077">
      <w:bodyDiv w:val="1"/>
      <w:marLeft w:val="0"/>
      <w:marRight w:val="0"/>
      <w:marTop w:val="0"/>
      <w:marBottom w:val="0"/>
      <w:divBdr>
        <w:top w:val="none" w:sz="0" w:space="0" w:color="auto"/>
        <w:left w:val="none" w:sz="0" w:space="0" w:color="auto"/>
        <w:bottom w:val="none" w:sz="0" w:space="0" w:color="auto"/>
        <w:right w:val="none" w:sz="0" w:space="0" w:color="auto"/>
      </w:divBdr>
    </w:div>
    <w:div w:id="1290668760">
      <w:bodyDiv w:val="1"/>
      <w:marLeft w:val="0"/>
      <w:marRight w:val="0"/>
      <w:marTop w:val="0"/>
      <w:marBottom w:val="0"/>
      <w:divBdr>
        <w:top w:val="none" w:sz="0" w:space="0" w:color="auto"/>
        <w:left w:val="none" w:sz="0" w:space="0" w:color="auto"/>
        <w:bottom w:val="none" w:sz="0" w:space="0" w:color="auto"/>
        <w:right w:val="none" w:sz="0" w:space="0" w:color="auto"/>
      </w:divBdr>
    </w:div>
    <w:div w:id="1294214430">
      <w:bodyDiv w:val="1"/>
      <w:marLeft w:val="0"/>
      <w:marRight w:val="0"/>
      <w:marTop w:val="0"/>
      <w:marBottom w:val="0"/>
      <w:divBdr>
        <w:top w:val="none" w:sz="0" w:space="0" w:color="auto"/>
        <w:left w:val="none" w:sz="0" w:space="0" w:color="auto"/>
        <w:bottom w:val="none" w:sz="0" w:space="0" w:color="auto"/>
        <w:right w:val="none" w:sz="0" w:space="0" w:color="auto"/>
      </w:divBdr>
    </w:div>
    <w:div w:id="1296834335">
      <w:bodyDiv w:val="1"/>
      <w:marLeft w:val="0"/>
      <w:marRight w:val="0"/>
      <w:marTop w:val="0"/>
      <w:marBottom w:val="0"/>
      <w:divBdr>
        <w:top w:val="none" w:sz="0" w:space="0" w:color="auto"/>
        <w:left w:val="none" w:sz="0" w:space="0" w:color="auto"/>
        <w:bottom w:val="none" w:sz="0" w:space="0" w:color="auto"/>
        <w:right w:val="none" w:sz="0" w:space="0" w:color="auto"/>
      </w:divBdr>
    </w:div>
    <w:div w:id="1297757223">
      <w:bodyDiv w:val="1"/>
      <w:marLeft w:val="0"/>
      <w:marRight w:val="0"/>
      <w:marTop w:val="0"/>
      <w:marBottom w:val="0"/>
      <w:divBdr>
        <w:top w:val="none" w:sz="0" w:space="0" w:color="auto"/>
        <w:left w:val="none" w:sz="0" w:space="0" w:color="auto"/>
        <w:bottom w:val="none" w:sz="0" w:space="0" w:color="auto"/>
        <w:right w:val="none" w:sz="0" w:space="0" w:color="auto"/>
      </w:divBdr>
    </w:div>
    <w:div w:id="1299067362">
      <w:bodyDiv w:val="1"/>
      <w:marLeft w:val="0"/>
      <w:marRight w:val="0"/>
      <w:marTop w:val="0"/>
      <w:marBottom w:val="0"/>
      <w:divBdr>
        <w:top w:val="none" w:sz="0" w:space="0" w:color="auto"/>
        <w:left w:val="none" w:sz="0" w:space="0" w:color="auto"/>
        <w:bottom w:val="none" w:sz="0" w:space="0" w:color="auto"/>
        <w:right w:val="none" w:sz="0" w:space="0" w:color="auto"/>
      </w:divBdr>
    </w:div>
    <w:div w:id="1301762976">
      <w:bodyDiv w:val="1"/>
      <w:marLeft w:val="0"/>
      <w:marRight w:val="0"/>
      <w:marTop w:val="0"/>
      <w:marBottom w:val="0"/>
      <w:divBdr>
        <w:top w:val="none" w:sz="0" w:space="0" w:color="auto"/>
        <w:left w:val="none" w:sz="0" w:space="0" w:color="auto"/>
        <w:bottom w:val="none" w:sz="0" w:space="0" w:color="auto"/>
        <w:right w:val="none" w:sz="0" w:space="0" w:color="auto"/>
      </w:divBdr>
    </w:div>
    <w:div w:id="1302227699">
      <w:bodyDiv w:val="1"/>
      <w:marLeft w:val="0"/>
      <w:marRight w:val="0"/>
      <w:marTop w:val="0"/>
      <w:marBottom w:val="0"/>
      <w:divBdr>
        <w:top w:val="none" w:sz="0" w:space="0" w:color="auto"/>
        <w:left w:val="none" w:sz="0" w:space="0" w:color="auto"/>
        <w:bottom w:val="none" w:sz="0" w:space="0" w:color="auto"/>
        <w:right w:val="none" w:sz="0" w:space="0" w:color="auto"/>
      </w:divBdr>
    </w:div>
    <w:div w:id="1302271201">
      <w:bodyDiv w:val="1"/>
      <w:marLeft w:val="0"/>
      <w:marRight w:val="0"/>
      <w:marTop w:val="0"/>
      <w:marBottom w:val="0"/>
      <w:divBdr>
        <w:top w:val="none" w:sz="0" w:space="0" w:color="auto"/>
        <w:left w:val="none" w:sz="0" w:space="0" w:color="auto"/>
        <w:bottom w:val="none" w:sz="0" w:space="0" w:color="auto"/>
        <w:right w:val="none" w:sz="0" w:space="0" w:color="auto"/>
      </w:divBdr>
    </w:div>
    <w:div w:id="1302887151">
      <w:bodyDiv w:val="1"/>
      <w:marLeft w:val="0"/>
      <w:marRight w:val="0"/>
      <w:marTop w:val="0"/>
      <w:marBottom w:val="0"/>
      <w:divBdr>
        <w:top w:val="none" w:sz="0" w:space="0" w:color="auto"/>
        <w:left w:val="none" w:sz="0" w:space="0" w:color="auto"/>
        <w:bottom w:val="none" w:sz="0" w:space="0" w:color="auto"/>
        <w:right w:val="none" w:sz="0" w:space="0" w:color="auto"/>
      </w:divBdr>
    </w:div>
    <w:div w:id="1307858264">
      <w:bodyDiv w:val="1"/>
      <w:marLeft w:val="0"/>
      <w:marRight w:val="0"/>
      <w:marTop w:val="0"/>
      <w:marBottom w:val="0"/>
      <w:divBdr>
        <w:top w:val="none" w:sz="0" w:space="0" w:color="auto"/>
        <w:left w:val="none" w:sz="0" w:space="0" w:color="auto"/>
        <w:bottom w:val="none" w:sz="0" w:space="0" w:color="auto"/>
        <w:right w:val="none" w:sz="0" w:space="0" w:color="auto"/>
      </w:divBdr>
    </w:div>
    <w:div w:id="1312321033">
      <w:bodyDiv w:val="1"/>
      <w:marLeft w:val="0"/>
      <w:marRight w:val="0"/>
      <w:marTop w:val="0"/>
      <w:marBottom w:val="0"/>
      <w:divBdr>
        <w:top w:val="none" w:sz="0" w:space="0" w:color="auto"/>
        <w:left w:val="none" w:sz="0" w:space="0" w:color="auto"/>
        <w:bottom w:val="none" w:sz="0" w:space="0" w:color="auto"/>
        <w:right w:val="none" w:sz="0" w:space="0" w:color="auto"/>
      </w:divBdr>
    </w:div>
    <w:div w:id="1312708951">
      <w:bodyDiv w:val="1"/>
      <w:marLeft w:val="0"/>
      <w:marRight w:val="0"/>
      <w:marTop w:val="0"/>
      <w:marBottom w:val="0"/>
      <w:divBdr>
        <w:top w:val="none" w:sz="0" w:space="0" w:color="auto"/>
        <w:left w:val="none" w:sz="0" w:space="0" w:color="auto"/>
        <w:bottom w:val="none" w:sz="0" w:space="0" w:color="auto"/>
        <w:right w:val="none" w:sz="0" w:space="0" w:color="auto"/>
      </w:divBdr>
    </w:div>
    <w:div w:id="1312952682">
      <w:bodyDiv w:val="1"/>
      <w:marLeft w:val="0"/>
      <w:marRight w:val="0"/>
      <w:marTop w:val="0"/>
      <w:marBottom w:val="0"/>
      <w:divBdr>
        <w:top w:val="none" w:sz="0" w:space="0" w:color="auto"/>
        <w:left w:val="none" w:sz="0" w:space="0" w:color="auto"/>
        <w:bottom w:val="none" w:sz="0" w:space="0" w:color="auto"/>
        <w:right w:val="none" w:sz="0" w:space="0" w:color="auto"/>
      </w:divBdr>
    </w:div>
    <w:div w:id="1314025055">
      <w:bodyDiv w:val="1"/>
      <w:marLeft w:val="0"/>
      <w:marRight w:val="0"/>
      <w:marTop w:val="0"/>
      <w:marBottom w:val="0"/>
      <w:divBdr>
        <w:top w:val="none" w:sz="0" w:space="0" w:color="auto"/>
        <w:left w:val="none" w:sz="0" w:space="0" w:color="auto"/>
        <w:bottom w:val="none" w:sz="0" w:space="0" w:color="auto"/>
        <w:right w:val="none" w:sz="0" w:space="0" w:color="auto"/>
      </w:divBdr>
    </w:div>
    <w:div w:id="1316452452">
      <w:bodyDiv w:val="1"/>
      <w:marLeft w:val="0"/>
      <w:marRight w:val="0"/>
      <w:marTop w:val="0"/>
      <w:marBottom w:val="0"/>
      <w:divBdr>
        <w:top w:val="none" w:sz="0" w:space="0" w:color="auto"/>
        <w:left w:val="none" w:sz="0" w:space="0" w:color="auto"/>
        <w:bottom w:val="none" w:sz="0" w:space="0" w:color="auto"/>
        <w:right w:val="none" w:sz="0" w:space="0" w:color="auto"/>
      </w:divBdr>
    </w:div>
    <w:div w:id="1316952334">
      <w:bodyDiv w:val="1"/>
      <w:marLeft w:val="0"/>
      <w:marRight w:val="0"/>
      <w:marTop w:val="0"/>
      <w:marBottom w:val="0"/>
      <w:divBdr>
        <w:top w:val="none" w:sz="0" w:space="0" w:color="auto"/>
        <w:left w:val="none" w:sz="0" w:space="0" w:color="auto"/>
        <w:bottom w:val="none" w:sz="0" w:space="0" w:color="auto"/>
        <w:right w:val="none" w:sz="0" w:space="0" w:color="auto"/>
      </w:divBdr>
    </w:div>
    <w:div w:id="1317342679">
      <w:bodyDiv w:val="1"/>
      <w:marLeft w:val="0"/>
      <w:marRight w:val="0"/>
      <w:marTop w:val="0"/>
      <w:marBottom w:val="0"/>
      <w:divBdr>
        <w:top w:val="none" w:sz="0" w:space="0" w:color="auto"/>
        <w:left w:val="none" w:sz="0" w:space="0" w:color="auto"/>
        <w:bottom w:val="none" w:sz="0" w:space="0" w:color="auto"/>
        <w:right w:val="none" w:sz="0" w:space="0" w:color="auto"/>
      </w:divBdr>
    </w:div>
    <w:div w:id="1318610390">
      <w:bodyDiv w:val="1"/>
      <w:marLeft w:val="0"/>
      <w:marRight w:val="0"/>
      <w:marTop w:val="0"/>
      <w:marBottom w:val="0"/>
      <w:divBdr>
        <w:top w:val="none" w:sz="0" w:space="0" w:color="auto"/>
        <w:left w:val="none" w:sz="0" w:space="0" w:color="auto"/>
        <w:bottom w:val="none" w:sz="0" w:space="0" w:color="auto"/>
        <w:right w:val="none" w:sz="0" w:space="0" w:color="auto"/>
      </w:divBdr>
    </w:div>
    <w:div w:id="1320421099">
      <w:bodyDiv w:val="1"/>
      <w:marLeft w:val="0"/>
      <w:marRight w:val="0"/>
      <w:marTop w:val="0"/>
      <w:marBottom w:val="0"/>
      <w:divBdr>
        <w:top w:val="none" w:sz="0" w:space="0" w:color="auto"/>
        <w:left w:val="none" w:sz="0" w:space="0" w:color="auto"/>
        <w:bottom w:val="none" w:sz="0" w:space="0" w:color="auto"/>
        <w:right w:val="none" w:sz="0" w:space="0" w:color="auto"/>
      </w:divBdr>
    </w:div>
    <w:div w:id="1320496013">
      <w:bodyDiv w:val="1"/>
      <w:marLeft w:val="0"/>
      <w:marRight w:val="0"/>
      <w:marTop w:val="0"/>
      <w:marBottom w:val="0"/>
      <w:divBdr>
        <w:top w:val="none" w:sz="0" w:space="0" w:color="auto"/>
        <w:left w:val="none" w:sz="0" w:space="0" w:color="auto"/>
        <w:bottom w:val="none" w:sz="0" w:space="0" w:color="auto"/>
        <w:right w:val="none" w:sz="0" w:space="0" w:color="auto"/>
      </w:divBdr>
    </w:div>
    <w:div w:id="1320496761">
      <w:bodyDiv w:val="1"/>
      <w:marLeft w:val="0"/>
      <w:marRight w:val="0"/>
      <w:marTop w:val="0"/>
      <w:marBottom w:val="0"/>
      <w:divBdr>
        <w:top w:val="none" w:sz="0" w:space="0" w:color="auto"/>
        <w:left w:val="none" w:sz="0" w:space="0" w:color="auto"/>
        <w:bottom w:val="none" w:sz="0" w:space="0" w:color="auto"/>
        <w:right w:val="none" w:sz="0" w:space="0" w:color="auto"/>
      </w:divBdr>
    </w:div>
    <w:div w:id="1321271984">
      <w:bodyDiv w:val="1"/>
      <w:marLeft w:val="0"/>
      <w:marRight w:val="0"/>
      <w:marTop w:val="0"/>
      <w:marBottom w:val="0"/>
      <w:divBdr>
        <w:top w:val="none" w:sz="0" w:space="0" w:color="auto"/>
        <w:left w:val="none" w:sz="0" w:space="0" w:color="auto"/>
        <w:bottom w:val="none" w:sz="0" w:space="0" w:color="auto"/>
        <w:right w:val="none" w:sz="0" w:space="0" w:color="auto"/>
      </w:divBdr>
    </w:div>
    <w:div w:id="1322276725">
      <w:bodyDiv w:val="1"/>
      <w:marLeft w:val="0"/>
      <w:marRight w:val="0"/>
      <w:marTop w:val="0"/>
      <w:marBottom w:val="0"/>
      <w:divBdr>
        <w:top w:val="none" w:sz="0" w:space="0" w:color="auto"/>
        <w:left w:val="none" w:sz="0" w:space="0" w:color="auto"/>
        <w:bottom w:val="none" w:sz="0" w:space="0" w:color="auto"/>
        <w:right w:val="none" w:sz="0" w:space="0" w:color="auto"/>
      </w:divBdr>
    </w:div>
    <w:div w:id="1322810683">
      <w:bodyDiv w:val="1"/>
      <w:marLeft w:val="0"/>
      <w:marRight w:val="0"/>
      <w:marTop w:val="0"/>
      <w:marBottom w:val="0"/>
      <w:divBdr>
        <w:top w:val="none" w:sz="0" w:space="0" w:color="auto"/>
        <w:left w:val="none" w:sz="0" w:space="0" w:color="auto"/>
        <w:bottom w:val="none" w:sz="0" w:space="0" w:color="auto"/>
        <w:right w:val="none" w:sz="0" w:space="0" w:color="auto"/>
      </w:divBdr>
    </w:div>
    <w:div w:id="1322850435">
      <w:bodyDiv w:val="1"/>
      <w:marLeft w:val="0"/>
      <w:marRight w:val="0"/>
      <w:marTop w:val="0"/>
      <w:marBottom w:val="0"/>
      <w:divBdr>
        <w:top w:val="none" w:sz="0" w:space="0" w:color="auto"/>
        <w:left w:val="none" w:sz="0" w:space="0" w:color="auto"/>
        <w:bottom w:val="none" w:sz="0" w:space="0" w:color="auto"/>
        <w:right w:val="none" w:sz="0" w:space="0" w:color="auto"/>
      </w:divBdr>
    </w:div>
    <w:div w:id="1328481860">
      <w:bodyDiv w:val="1"/>
      <w:marLeft w:val="0"/>
      <w:marRight w:val="0"/>
      <w:marTop w:val="0"/>
      <w:marBottom w:val="0"/>
      <w:divBdr>
        <w:top w:val="none" w:sz="0" w:space="0" w:color="auto"/>
        <w:left w:val="none" w:sz="0" w:space="0" w:color="auto"/>
        <w:bottom w:val="none" w:sz="0" w:space="0" w:color="auto"/>
        <w:right w:val="none" w:sz="0" w:space="0" w:color="auto"/>
      </w:divBdr>
    </w:div>
    <w:div w:id="1330526185">
      <w:bodyDiv w:val="1"/>
      <w:marLeft w:val="0"/>
      <w:marRight w:val="0"/>
      <w:marTop w:val="0"/>
      <w:marBottom w:val="0"/>
      <w:divBdr>
        <w:top w:val="none" w:sz="0" w:space="0" w:color="auto"/>
        <w:left w:val="none" w:sz="0" w:space="0" w:color="auto"/>
        <w:bottom w:val="none" w:sz="0" w:space="0" w:color="auto"/>
        <w:right w:val="none" w:sz="0" w:space="0" w:color="auto"/>
      </w:divBdr>
    </w:div>
    <w:div w:id="1338922525">
      <w:bodyDiv w:val="1"/>
      <w:marLeft w:val="0"/>
      <w:marRight w:val="0"/>
      <w:marTop w:val="0"/>
      <w:marBottom w:val="0"/>
      <w:divBdr>
        <w:top w:val="none" w:sz="0" w:space="0" w:color="auto"/>
        <w:left w:val="none" w:sz="0" w:space="0" w:color="auto"/>
        <w:bottom w:val="none" w:sz="0" w:space="0" w:color="auto"/>
        <w:right w:val="none" w:sz="0" w:space="0" w:color="auto"/>
      </w:divBdr>
    </w:div>
    <w:div w:id="1340424257">
      <w:bodyDiv w:val="1"/>
      <w:marLeft w:val="0"/>
      <w:marRight w:val="0"/>
      <w:marTop w:val="0"/>
      <w:marBottom w:val="0"/>
      <w:divBdr>
        <w:top w:val="none" w:sz="0" w:space="0" w:color="auto"/>
        <w:left w:val="none" w:sz="0" w:space="0" w:color="auto"/>
        <w:bottom w:val="none" w:sz="0" w:space="0" w:color="auto"/>
        <w:right w:val="none" w:sz="0" w:space="0" w:color="auto"/>
      </w:divBdr>
    </w:div>
    <w:div w:id="1340616489">
      <w:bodyDiv w:val="1"/>
      <w:marLeft w:val="0"/>
      <w:marRight w:val="0"/>
      <w:marTop w:val="0"/>
      <w:marBottom w:val="0"/>
      <w:divBdr>
        <w:top w:val="none" w:sz="0" w:space="0" w:color="auto"/>
        <w:left w:val="none" w:sz="0" w:space="0" w:color="auto"/>
        <w:bottom w:val="none" w:sz="0" w:space="0" w:color="auto"/>
        <w:right w:val="none" w:sz="0" w:space="0" w:color="auto"/>
      </w:divBdr>
    </w:div>
    <w:div w:id="1341859452">
      <w:bodyDiv w:val="1"/>
      <w:marLeft w:val="0"/>
      <w:marRight w:val="0"/>
      <w:marTop w:val="0"/>
      <w:marBottom w:val="0"/>
      <w:divBdr>
        <w:top w:val="none" w:sz="0" w:space="0" w:color="auto"/>
        <w:left w:val="none" w:sz="0" w:space="0" w:color="auto"/>
        <w:bottom w:val="none" w:sz="0" w:space="0" w:color="auto"/>
        <w:right w:val="none" w:sz="0" w:space="0" w:color="auto"/>
      </w:divBdr>
    </w:div>
    <w:div w:id="1342851509">
      <w:bodyDiv w:val="1"/>
      <w:marLeft w:val="0"/>
      <w:marRight w:val="0"/>
      <w:marTop w:val="0"/>
      <w:marBottom w:val="0"/>
      <w:divBdr>
        <w:top w:val="none" w:sz="0" w:space="0" w:color="auto"/>
        <w:left w:val="none" w:sz="0" w:space="0" w:color="auto"/>
        <w:bottom w:val="none" w:sz="0" w:space="0" w:color="auto"/>
        <w:right w:val="none" w:sz="0" w:space="0" w:color="auto"/>
      </w:divBdr>
    </w:div>
    <w:div w:id="1343162882">
      <w:bodyDiv w:val="1"/>
      <w:marLeft w:val="0"/>
      <w:marRight w:val="0"/>
      <w:marTop w:val="0"/>
      <w:marBottom w:val="0"/>
      <w:divBdr>
        <w:top w:val="none" w:sz="0" w:space="0" w:color="auto"/>
        <w:left w:val="none" w:sz="0" w:space="0" w:color="auto"/>
        <w:bottom w:val="none" w:sz="0" w:space="0" w:color="auto"/>
        <w:right w:val="none" w:sz="0" w:space="0" w:color="auto"/>
      </w:divBdr>
    </w:div>
    <w:div w:id="1343244748">
      <w:bodyDiv w:val="1"/>
      <w:marLeft w:val="0"/>
      <w:marRight w:val="0"/>
      <w:marTop w:val="0"/>
      <w:marBottom w:val="0"/>
      <w:divBdr>
        <w:top w:val="none" w:sz="0" w:space="0" w:color="auto"/>
        <w:left w:val="none" w:sz="0" w:space="0" w:color="auto"/>
        <w:bottom w:val="none" w:sz="0" w:space="0" w:color="auto"/>
        <w:right w:val="none" w:sz="0" w:space="0" w:color="auto"/>
      </w:divBdr>
    </w:div>
    <w:div w:id="1347907602">
      <w:bodyDiv w:val="1"/>
      <w:marLeft w:val="0"/>
      <w:marRight w:val="0"/>
      <w:marTop w:val="0"/>
      <w:marBottom w:val="0"/>
      <w:divBdr>
        <w:top w:val="none" w:sz="0" w:space="0" w:color="auto"/>
        <w:left w:val="none" w:sz="0" w:space="0" w:color="auto"/>
        <w:bottom w:val="none" w:sz="0" w:space="0" w:color="auto"/>
        <w:right w:val="none" w:sz="0" w:space="0" w:color="auto"/>
      </w:divBdr>
    </w:div>
    <w:div w:id="1348823712">
      <w:bodyDiv w:val="1"/>
      <w:marLeft w:val="0"/>
      <w:marRight w:val="0"/>
      <w:marTop w:val="0"/>
      <w:marBottom w:val="0"/>
      <w:divBdr>
        <w:top w:val="none" w:sz="0" w:space="0" w:color="auto"/>
        <w:left w:val="none" w:sz="0" w:space="0" w:color="auto"/>
        <w:bottom w:val="none" w:sz="0" w:space="0" w:color="auto"/>
        <w:right w:val="none" w:sz="0" w:space="0" w:color="auto"/>
      </w:divBdr>
    </w:div>
    <w:div w:id="1349721172">
      <w:bodyDiv w:val="1"/>
      <w:marLeft w:val="0"/>
      <w:marRight w:val="0"/>
      <w:marTop w:val="0"/>
      <w:marBottom w:val="0"/>
      <w:divBdr>
        <w:top w:val="none" w:sz="0" w:space="0" w:color="auto"/>
        <w:left w:val="none" w:sz="0" w:space="0" w:color="auto"/>
        <w:bottom w:val="none" w:sz="0" w:space="0" w:color="auto"/>
        <w:right w:val="none" w:sz="0" w:space="0" w:color="auto"/>
      </w:divBdr>
    </w:div>
    <w:div w:id="1349989520">
      <w:bodyDiv w:val="1"/>
      <w:marLeft w:val="0"/>
      <w:marRight w:val="0"/>
      <w:marTop w:val="0"/>
      <w:marBottom w:val="0"/>
      <w:divBdr>
        <w:top w:val="none" w:sz="0" w:space="0" w:color="auto"/>
        <w:left w:val="none" w:sz="0" w:space="0" w:color="auto"/>
        <w:bottom w:val="none" w:sz="0" w:space="0" w:color="auto"/>
        <w:right w:val="none" w:sz="0" w:space="0" w:color="auto"/>
      </w:divBdr>
    </w:div>
    <w:div w:id="1352142505">
      <w:bodyDiv w:val="1"/>
      <w:marLeft w:val="0"/>
      <w:marRight w:val="0"/>
      <w:marTop w:val="0"/>
      <w:marBottom w:val="0"/>
      <w:divBdr>
        <w:top w:val="none" w:sz="0" w:space="0" w:color="auto"/>
        <w:left w:val="none" w:sz="0" w:space="0" w:color="auto"/>
        <w:bottom w:val="none" w:sz="0" w:space="0" w:color="auto"/>
        <w:right w:val="none" w:sz="0" w:space="0" w:color="auto"/>
      </w:divBdr>
    </w:div>
    <w:div w:id="1358652974">
      <w:bodyDiv w:val="1"/>
      <w:marLeft w:val="0"/>
      <w:marRight w:val="0"/>
      <w:marTop w:val="0"/>
      <w:marBottom w:val="0"/>
      <w:divBdr>
        <w:top w:val="none" w:sz="0" w:space="0" w:color="auto"/>
        <w:left w:val="none" w:sz="0" w:space="0" w:color="auto"/>
        <w:bottom w:val="none" w:sz="0" w:space="0" w:color="auto"/>
        <w:right w:val="none" w:sz="0" w:space="0" w:color="auto"/>
      </w:divBdr>
    </w:div>
    <w:div w:id="1359234567">
      <w:bodyDiv w:val="1"/>
      <w:marLeft w:val="0"/>
      <w:marRight w:val="0"/>
      <w:marTop w:val="0"/>
      <w:marBottom w:val="0"/>
      <w:divBdr>
        <w:top w:val="none" w:sz="0" w:space="0" w:color="auto"/>
        <w:left w:val="none" w:sz="0" w:space="0" w:color="auto"/>
        <w:bottom w:val="none" w:sz="0" w:space="0" w:color="auto"/>
        <w:right w:val="none" w:sz="0" w:space="0" w:color="auto"/>
      </w:divBdr>
    </w:div>
    <w:div w:id="1359508129">
      <w:bodyDiv w:val="1"/>
      <w:marLeft w:val="0"/>
      <w:marRight w:val="0"/>
      <w:marTop w:val="0"/>
      <w:marBottom w:val="0"/>
      <w:divBdr>
        <w:top w:val="none" w:sz="0" w:space="0" w:color="auto"/>
        <w:left w:val="none" w:sz="0" w:space="0" w:color="auto"/>
        <w:bottom w:val="none" w:sz="0" w:space="0" w:color="auto"/>
        <w:right w:val="none" w:sz="0" w:space="0" w:color="auto"/>
      </w:divBdr>
    </w:div>
    <w:div w:id="1360594156">
      <w:bodyDiv w:val="1"/>
      <w:marLeft w:val="0"/>
      <w:marRight w:val="0"/>
      <w:marTop w:val="0"/>
      <w:marBottom w:val="0"/>
      <w:divBdr>
        <w:top w:val="none" w:sz="0" w:space="0" w:color="auto"/>
        <w:left w:val="none" w:sz="0" w:space="0" w:color="auto"/>
        <w:bottom w:val="none" w:sz="0" w:space="0" w:color="auto"/>
        <w:right w:val="none" w:sz="0" w:space="0" w:color="auto"/>
      </w:divBdr>
    </w:div>
    <w:div w:id="1364669920">
      <w:bodyDiv w:val="1"/>
      <w:marLeft w:val="0"/>
      <w:marRight w:val="0"/>
      <w:marTop w:val="0"/>
      <w:marBottom w:val="0"/>
      <w:divBdr>
        <w:top w:val="none" w:sz="0" w:space="0" w:color="auto"/>
        <w:left w:val="none" w:sz="0" w:space="0" w:color="auto"/>
        <w:bottom w:val="none" w:sz="0" w:space="0" w:color="auto"/>
        <w:right w:val="none" w:sz="0" w:space="0" w:color="auto"/>
      </w:divBdr>
    </w:div>
    <w:div w:id="1367944491">
      <w:bodyDiv w:val="1"/>
      <w:marLeft w:val="0"/>
      <w:marRight w:val="0"/>
      <w:marTop w:val="0"/>
      <w:marBottom w:val="0"/>
      <w:divBdr>
        <w:top w:val="none" w:sz="0" w:space="0" w:color="auto"/>
        <w:left w:val="none" w:sz="0" w:space="0" w:color="auto"/>
        <w:bottom w:val="none" w:sz="0" w:space="0" w:color="auto"/>
        <w:right w:val="none" w:sz="0" w:space="0" w:color="auto"/>
      </w:divBdr>
    </w:div>
    <w:div w:id="1368217212">
      <w:bodyDiv w:val="1"/>
      <w:marLeft w:val="0"/>
      <w:marRight w:val="0"/>
      <w:marTop w:val="0"/>
      <w:marBottom w:val="0"/>
      <w:divBdr>
        <w:top w:val="none" w:sz="0" w:space="0" w:color="auto"/>
        <w:left w:val="none" w:sz="0" w:space="0" w:color="auto"/>
        <w:bottom w:val="none" w:sz="0" w:space="0" w:color="auto"/>
        <w:right w:val="none" w:sz="0" w:space="0" w:color="auto"/>
      </w:divBdr>
    </w:div>
    <w:div w:id="1369993781">
      <w:bodyDiv w:val="1"/>
      <w:marLeft w:val="0"/>
      <w:marRight w:val="0"/>
      <w:marTop w:val="0"/>
      <w:marBottom w:val="0"/>
      <w:divBdr>
        <w:top w:val="none" w:sz="0" w:space="0" w:color="auto"/>
        <w:left w:val="none" w:sz="0" w:space="0" w:color="auto"/>
        <w:bottom w:val="none" w:sz="0" w:space="0" w:color="auto"/>
        <w:right w:val="none" w:sz="0" w:space="0" w:color="auto"/>
      </w:divBdr>
    </w:div>
    <w:div w:id="1371568792">
      <w:bodyDiv w:val="1"/>
      <w:marLeft w:val="0"/>
      <w:marRight w:val="0"/>
      <w:marTop w:val="0"/>
      <w:marBottom w:val="0"/>
      <w:divBdr>
        <w:top w:val="none" w:sz="0" w:space="0" w:color="auto"/>
        <w:left w:val="none" w:sz="0" w:space="0" w:color="auto"/>
        <w:bottom w:val="none" w:sz="0" w:space="0" w:color="auto"/>
        <w:right w:val="none" w:sz="0" w:space="0" w:color="auto"/>
      </w:divBdr>
    </w:div>
    <w:div w:id="1376539037">
      <w:bodyDiv w:val="1"/>
      <w:marLeft w:val="0"/>
      <w:marRight w:val="0"/>
      <w:marTop w:val="0"/>
      <w:marBottom w:val="0"/>
      <w:divBdr>
        <w:top w:val="none" w:sz="0" w:space="0" w:color="auto"/>
        <w:left w:val="none" w:sz="0" w:space="0" w:color="auto"/>
        <w:bottom w:val="none" w:sz="0" w:space="0" w:color="auto"/>
        <w:right w:val="none" w:sz="0" w:space="0" w:color="auto"/>
      </w:divBdr>
    </w:div>
    <w:div w:id="1380743848">
      <w:bodyDiv w:val="1"/>
      <w:marLeft w:val="0"/>
      <w:marRight w:val="0"/>
      <w:marTop w:val="0"/>
      <w:marBottom w:val="0"/>
      <w:divBdr>
        <w:top w:val="none" w:sz="0" w:space="0" w:color="auto"/>
        <w:left w:val="none" w:sz="0" w:space="0" w:color="auto"/>
        <w:bottom w:val="none" w:sz="0" w:space="0" w:color="auto"/>
        <w:right w:val="none" w:sz="0" w:space="0" w:color="auto"/>
      </w:divBdr>
    </w:div>
    <w:div w:id="1384523793">
      <w:bodyDiv w:val="1"/>
      <w:marLeft w:val="0"/>
      <w:marRight w:val="0"/>
      <w:marTop w:val="0"/>
      <w:marBottom w:val="0"/>
      <w:divBdr>
        <w:top w:val="none" w:sz="0" w:space="0" w:color="auto"/>
        <w:left w:val="none" w:sz="0" w:space="0" w:color="auto"/>
        <w:bottom w:val="none" w:sz="0" w:space="0" w:color="auto"/>
        <w:right w:val="none" w:sz="0" w:space="0" w:color="auto"/>
      </w:divBdr>
    </w:div>
    <w:div w:id="1389838748">
      <w:bodyDiv w:val="1"/>
      <w:marLeft w:val="0"/>
      <w:marRight w:val="0"/>
      <w:marTop w:val="0"/>
      <w:marBottom w:val="0"/>
      <w:divBdr>
        <w:top w:val="none" w:sz="0" w:space="0" w:color="auto"/>
        <w:left w:val="none" w:sz="0" w:space="0" w:color="auto"/>
        <w:bottom w:val="none" w:sz="0" w:space="0" w:color="auto"/>
        <w:right w:val="none" w:sz="0" w:space="0" w:color="auto"/>
      </w:divBdr>
    </w:div>
    <w:div w:id="1390497398">
      <w:bodyDiv w:val="1"/>
      <w:marLeft w:val="0"/>
      <w:marRight w:val="0"/>
      <w:marTop w:val="0"/>
      <w:marBottom w:val="0"/>
      <w:divBdr>
        <w:top w:val="none" w:sz="0" w:space="0" w:color="auto"/>
        <w:left w:val="none" w:sz="0" w:space="0" w:color="auto"/>
        <w:bottom w:val="none" w:sz="0" w:space="0" w:color="auto"/>
        <w:right w:val="none" w:sz="0" w:space="0" w:color="auto"/>
      </w:divBdr>
    </w:div>
    <w:div w:id="1396509389">
      <w:bodyDiv w:val="1"/>
      <w:marLeft w:val="0"/>
      <w:marRight w:val="0"/>
      <w:marTop w:val="0"/>
      <w:marBottom w:val="0"/>
      <w:divBdr>
        <w:top w:val="none" w:sz="0" w:space="0" w:color="auto"/>
        <w:left w:val="none" w:sz="0" w:space="0" w:color="auto"/>
        <w:bottom w:val="none" w:sz="0" w:space="0" w:color="auto"/>
        <w:right w:val="none" w:sz="0" w:space="0" w:color="auto"/>
      </w:divBdr>
    </w:div>
    <w:div w:id="1398817858">
      <w:bodyDiv w:val="1"/>
      <w:marLeft w:val="0"/>
      <w:marRight w:val="0"/>
      <w:marTop w:val="0"/>
      <w:marBottom w:val="0"/>
      <w:divBdr>
        <w:top w:val="none" w:sz="0" w:space="0" w:color="auto"/>
        <w:left w:val="none" w:sz="0" w:space="0" w:color="auto"/>
        <w:bottom w:val="none" w:sz="0" w:space="0" w:color="auto"/>
        <w:right w:val="none" w:sz="0" w:space="0" w:color="auto"/>
      </w:divBdr>
    </w:div>
    <w:div w:id="1401319423">
      <w:bodyDiv w:val="1"/>
      <w:marLeft w:val="0"/>
      <w:marRight w:val="0"/>
      <w:marTop w:val="0"/>
      <w:marBottom w:val="0"/>
      <w:divBdr>
        <w:top w:val="none" w:sz="0" w:space="0" w:color="auto"/>
        <w:left w:val="none" w:sz="0" w:space="0" w:color="auto"/>
        <w:bottom w:val="none" w:sz="0" w:space="0" w:color="auto"/>
        <w:right w:val="none" w:sz="0" w:space="0" w:color="auto"/>
      </w:divBdr>
    </w:div>
    <w:div w:id="1401366292">
      <w:bodyDiv w:val="1"/>
      <w:marLeft w:val="0"/>
      <w:marRight w:val="0"/>
      <w:marTop w:val="0"/>
      <w:marBottom w:val="0"/>
      <w:divBdr>
        <w:top w:val="none" w:sz="0" w:space="0" w:color="auto"/>
        <w:left w:val="none" w:sz="0" w:space="0" w:color="auto"/>
        <w:bottom w:val="none" w:sz="0" w:space="0" w:color="auto"/>
        <w:right w:val="none" w:sz="0" w:space="0" w:color="auto"/>
      </w:divBdr>
    </w:div>
    <w:div w:id="1401978449">
      <w:bodyDiv w:val="1"/>
      <w:marLeft w:val="0"/>
      <w:marRight w:val="0"/>
      <w:marTop w:val="0"/>
      <w:marBottom w:val="0"/>
      <w:divBdr>
        <w:top w:val="none" w:sz="0" w:space="0" w:color="auto"/>
        <w:left w:val="none" w:sz="0" w:space="0" w:color="auto"/>
        <w:bottom w:val="none" w:sz="0" w:space="0" w:color="auto"/>
        <w:right w:val="none" w:sz="0" w:space="0" w:color="auto"/>
      </w:divBdr>
    </w:div>
    <w:div w:id="1402408281">
      <w:bodyDiv w:val="1"/>
      <w:marLeft w:val="0"/>
      <w:marRight w:val="0"/>
      <w:marTop w:val="0"/>
      <w:marBottom w:val="0"/>
      <w:divBdr>
        <w:top w:val="none" w:sz="0" w:space="0" w:color="auto"/>
        <w:left w:val="none" w:sz="0" w:space="0" w:color="auto"/>
        <w:bottom w:val="none" w:sz="0" w:space="0" w:color="auto"/>
        <w:right w:val="none" w:sz="0" w:space="0" w:color="auto"/>
      </w:divBdr>
    </w:div>
    <w:div w:id="1406755157">
      <w:bodyDiv w:val="1"/>
      <w:marLeft w:val="0"/>
      <w:marRight w:val="0"/>
      <w:marTop w:val="0"/>
      <w:marBottom w:val="0"/>
      <w:divBdr>
        <w:top w:val="none" w:sz="0" w:space="0" w:color="auto"/>
        <w:left w:val="none" w:sz="0" w:space="0" w:color="auto"/>
        <w:bottom w:val="none" w:sz="0" w:space="0" w:color="auto"/>
        <w:right w:val="none" w:sz="0" w:space="0" w:color="auto"/>
      </w:divBdr>
    </w:div>
    <w:div w:id="1408263139">
      <w:bodyDiv w:val="1"/>
      <w:marLeft w:val="0"/>
      <w:marRight w:val="0"/>
      <w:marTop w:val="0"/>
      <w:marBottom w:val="0"/>
      <w:divBdr>
        <w:top w:val="none" w:sz="0" w:space="0" w:color="auto"/>
        <w:left w:val="none" w:sz="0" w:space="0" w:color="auto"/>
        <w:bottom w:val="none" w:sz="0" w:space="0" w:color="auto"/>
        <w:right w:val="none" w:sz="0" w:space="0" w:color="auto"/>
      </w:divBdr>
    </w:div>
    <w:div w:id="1410467230">
      <w:bodyDiv w:val="1"/>
      <w:marLeft w:val="0"/>
      <w:marRight w:val="0"/>
      <w:marTop w:val="0"/>
      <w:marBottom w:val="0"/>
      <w:divBdr>
        <w:top w:val="none" w:sz="0" w:space="0" w:color="auto"/>
        <w:left w:val="none" w:sz="0" w:space="0" w:color="auto"/>
        <w:bottom w:val="none" w:sz="0" w:space="0" w:color="auto"/>
        <w:right w:val="none" w:sz="0" w:space="0" w:color="auto"/>
      </w:divBdr>
    </w:div>
    <w:div w:id="1418669104">
      <w:bodyDiv w:val="1"/>
      <w:marLeft w:val="0"/>
      <w:marRight w:val="0"/>
      <w:marTop w:val="0"/>
      <w:marBottom w:val="0"/>
      <w:divBdr>
        <w:top w:val="none" w:sz="0" w:space="0" w:color="auto"/>
        <w:left w:val="none" w:sz="0" w:space="0" w:color="auto"/>
        <w:bottom w:val="none" w:sz="0" w:space="0" w:color="auto"/>
        <w:right w:val="none" w:sz="0" w:space="0" w:color="auto"/>
      </w:divBdr>
    </w:div>
    <w:div w:id="1420633892">
      <w:bodyDiv w:val="1"/>
      <w:marLeft w:val="0"/>
      <w:marRight w:val="0"/>
      <w:marTop w:val="0"/>
      <w:marBottom w:val="0"/>
      <w:divBdr>
        <w:top w:val="none" w:sz="0" w:space="0" w:color="auto"/>
        <w:left w:val="none" w:sz="0" w:space="0" w:color="auto"/>
        <w:bottom w:val="none" w:sz="0" w:space="0" w:color="auto"/>
        <w:right w:val="none" w:sz="0" w:space="0" w:color="auto"/>
      </w:divBdr>
    </w:div>
    <w:div w:id="1420909658">
      <w:bodyDiv w:val="1"/>
      <w:marLeft w:val="0"/>
      <w:marRight w:val="0"/>
      <w:marTop w:val="0"/>
      <w:marBottom w:val="0"/>
      <w:divBdr>
        <w:top w:val="none" w:sz="0" w:space="0" w:color="auto"/>
        <w:left w:val="none" w:sz="0" w:space="0" w:color="auto"/>
        <w:bottom w:val="none" w:sz="0" w:space="0" w:color="auto"/>
        <w:right w:val="none" w:sz="0" w:space="0" w:color="auto"/>
      </w:divBdr>
    </w:div>
    <w:div w:id="1421834908">
      <w:bodyDiv w:val="1"/>
      <w:marLeft w:val="0"/>
      <w:marRight w:val="0"/>
      <w:marTop w:val="0"/>
      <w:marBottom w:val="0"/>
      <w:divBdr>
        <w:top w:val="none" w:sz="0" w:space="0" w:color="auto"/>
        <w:left w:val="none" w:sz="0" w:space="0" w:color="auto"/>
        <w:bottom w:val="none" w:sz="0" w:space="0" w:color="auto"/>
        <w:right w:val="none" w:sz="0" w:space="0" w:color="auto"/>
      </w:divBdr>
    </w:div>
    <w:div w:id="1422409273">
      <w:bodyDiv w:val="1"/>
      <w:marLeft w:val="0"/>
      <w:marRight w:val="0"/>
      <w:marTop w:val="0"/>
      <w:marBottom w:val="0"/>
      <w:divBdr>
        <w:top w:val="none" w:sz="0" w:space="0" w:color="auto"/>
        <w:left w:val="none" w:sz="0" w:space="0" w:color="auto"/>
        <w:bottom w:val="none" w:sz="0" w:space="0" w:color="auto"/>
        <w:right w:val="none" w:sz="0" w:space="0" w:color="auto"/>
      </w:divBdr>
    </w:div>
    <w:div w:id="1423145230">
      <w:bodyDiv w:val="1"/>
      <w:marLeft w:val="0"/>
      <w:marRight w:val="0"/>
      <w:marTop w:val="0"/>
      <w:marBottom w:val="0"/>
      <w:divBdr>
        <w:top w:val="none" w:sz="0" w:space="0" w:color="auto"/>
        <w:left w:val="none" w:sz="0" w:space="0" w:color="auto"/>
        <w:bottom w:val="none" w:sz="0" w:space="0" w:color="auto"/>
        <w:right w:val="none" w:sz="0" w:space="0" w:color="auto"/>
      </w:divBdr>
    </w:div>
    <w:div w:id="1425881975">
      <w:bodyDiv w:val="1"/>
      <w:marLeft w:val="0"/>
      <w:marRight w:val="0"/>
      <w:marTop w:val="0"/>
      <w:marBottom w:val="0"/>
      <w:divBdr>
        <w:top w:val="none" w:sz="0" w:space="0" w:color="auto"/>
        <w:left w:val="none" w:sz="0" w:space="0" w:color="auto"/>
        <w:bottom w:val="none" w:sz="0" w:space="0" w:color="auto"/>
        <w:right w:val="none" w:sz="0" w:space="0" w:color="auto"/>
      </w:divBdr>
    </w:div>
    <w:div w:id="1426681599">
      <w:bodyDiv w:val="1"/>
      <w:marLeft w:val="0"/>
      <w:marRight w:val="0"/>
      <w:marTop w:val="0"/>
      <w:marBottom w:val="0"/>
      <w:divBdr>
        <w:top w:val="none" w:sz="0" w:space="0" w:color="auto"/>
        <w:left w:val="none" w:sz="0" w:space="0" w:color="auto"/>
        <w:bottom w:val="none" w:sz="0" w:space="0" w:color="auto"/>
        <w:right w:val="none" w:sz="0" w:space="0" w:color="auto"/>
      </w:divBdr>
    </w:div>
    <w:div w:id="1426881951">
      <w:bodyDiv w:val="1"/>
      <w:marLeft w:val="0"/>
      <w:marRight w:val="0"/>
      <w:marTop w:val="0"/>
      <w:marBottom w:val="0"/>
      <w:divBdr>
        <w:top w:val="none" w:sz="0" w:space="0" w:color="auto"/>
        <w:left w:val="none" w:sz="0" w:space="0" w:color="auto"/>
        <w:bottom w:val="none" w:sz="0" w:space="0" w:color="auto"/>
        <w:right w:val="none" w:sz="0" w:space="0" w:color="auto"/>
      </w:divBdr>
    </w:div>
    <w:div w:id="1427534482">
      <w:bodyDiv w:val="1"/>
      <w:marLeft w:val="0"/>
      <w:marRight w:val="0"/>
      <w:marTop w:val="0"/>
      <w:marBottom w:val="0"/>
      <w:divBdr>
        <w:top w:val="none" w:sz="0" w:space="0" w:color="auto"/>
        <w:left w:val="none" w:sz="0" w:space="0" w:color="auto"/>
        <w:bottom w:val="none" w:sz="0" w:space="0" w:color="auto"/>
        <w:right w:val="none" w:sz="0" w:space="0" w:color="auto"/>
      </w:divBdr>
    </w:div>
    <w:div w:id="1430153707">
      <w:bodyDiv w:val="1"/>
      <w:marLeft w:val="0"/>
      <w:marRight w:val="0"/>
      <w:marTop w:val="0"/>
      <w:marBottom w:val="0"/>
      <w:divBdr>
        <w:top w:val="none" w:sz="0" w:space="0" w:color="auto"/>
        <w:left w:val="none" w:sz="0" w:space="0" w:color="auto"/>
        <w:bottom w:val="none" w:sz="0" w:space="0" w:color="auto"/>
        <w:right w:val="none" w:sz="0" w:space="0" w:color="auto"/>
      </w:divBdr>
    </w:div>
    <w:div w:id="1431465576">
      <w:bodyDiv w:val="1"/>
      <w:marLeft w:val="0"/>
      <w:marRight w:val="0"/>
      <w:marTop w:val="0"/>
      <w:marBottom w:val="0"/>
      <w:divBdr>
        <w:top w:val="none" w:sz="0" w:space="0" w:color="auto"/>
        <w:left w:val="none" w:sz="0" w:space="0" w:color="auto"/>
        <w:bottom w:val="none" w:sz="0" w:space="0" w:color="auto"/>
        <w:right w:val="none" w:sz="0" w:space="0" w:color="auto"/>
      </w:divBdr>
    </w:div>
    <w:div w:id="1436945357">
      <w:bodyDiv w:val="1"/>
      <w:marLeft w:val="0"/>
      <w:marRight w:val="0"/>
      <w:marTop w:val="0"/>
      <w:marBottom w:val="0"/>
      <w:divBdr>
        <w:top w:val="none" w:sz="0" w:space="0" w:color="auto"/>
        <w:left w:val="none" w:sz="0" w:space="0" w:color="auto"/>
        <w:bottom w:val="none" w:sz="0" w:space="0" w:color="auto"/>
        <w:right w:val="none" w:sz="0" w:space="0" w:color="auto"/>
      </w:divBdr>
    </w:div>
    <w:div w:id="1440375856">
      <w:bodyDiv w:val="1"/>
      <w:marLeft w:val="0"/>
      <w:marRight w:val="0"/>
      <w:marTop w:val="0"/>
      <w:marBottom w:val="0"/>
      <w:divBdr>
        <w:top w:val="none" w:sz="0" w:space="0" w:color="auto"/>
        <w:left w:val="none" w:sz="0" w:space="0" w:color="auto"/>
        <w:bottom w:val="none" w:sz="0" w:space="0" w:color="auto"/>
        <w:right w:val="none" w:sz="0" w:space="0" w:color="auto"/>
      </w:divBdr>
    </w:div>
    <w:div w:id="1440639338">
      <w:bodyDiv w:val="1"/>
      <w:marLeft w:val="0"/>
      <w:marRight w:val="0"/>
      <w:marTop w:val="0"/>
      <w:marBottom w:val="0"/>
      <w:divBdr>
        <w:top w:val="none" w:sz="0" w:space="0" w:color="auto"/>
        <w:left w:val="none" w:sz="0" w:space="0" w:color="auto"/>
        <w:bottom w:val="none" w:sz="0" w:space="0" w:color="auto"/>
        <w:right w:val="none" w:sz="0" w:space="0" w:color="auto"/>
      </w:divBdr>
    </w:div>
    <w:div w:id="1442187160">
      <w:bodyDiv w:val="1"/>
      <w:marLeft w:val="0"/>
      <w:marRight w:val="0"/>
      <w:marTop w:val="0"/>
      <w:marBottom w:val="0"/>
      <w:divBdr>
        <w:top w:val="none" w:sz="0" w:space="0" w:color="auto"/>
        <w:left w:val="none" w:sz="0" w:space="0" w:color="auto"/>
        <w:bottom w:val="none" w:sz="0" w:space="0" w:color="auto"/>
        <w:right w:val="none" w:sz="0" w:space="0" w:color="auto"/>
      </w:divBdr>
    </w:div>
    <w:div w:id="1443839248">
      <w:bodyDiv w:val="1"/>
      <w:marLeft w:val="0"/>
      <w:marRight w:val="0"/>
      <w:marTop w:val="0"/>
      <w:marBottom w:val="0"/>
      <w:divBdr>
        <w:top w:val="none" w:sz="0" w:space="0" w:color="auto"/>
        <w:left w:val="none" w:sz="0" w:space="0" w:color="auto"/>
        <w:bottom w:val="none" w:sz="0" w:space="0" w:color="auto"/>
        <w:right w:val="none" w:sz="0" w:space="0" w:color="auto"/>
      </w:divBdr>
    </w:div>
    <w:div w:id="1444769272">
      <w:bodyDiv w:val="1"/>
      <w:marLeft w:val="0"/>
      <w:marRight w:val="0"/>
      <w:marTop w:val="0"/>
      <w:marBottom w:val="0"/>
      <w:divBdr>
        <w:top w:val="none" w:sz="0" w:space="0" w:color="auto"/>
        <w:left w:val="none" w:sz="0" w:space="0" w:color="auto"/>
        <w:bottom w:val="none" w:sz="0" w:space="0" w:color="auto"/>
        <w:right w:val="none" w:sz="0" w:space="0" w:color="auto"/>
      </w:divBdr>
    </w:div>
    <w:div w:id="1449854991">
      <w:bodyDiv w:val="1"/>
      <w:marLeft w:val="0"/>
      <w:marRight w:val="0"/>
      <w:marTop w:val="0"/>
      <w:marBottom w:val="0"/>
      <w:divBdr>
        <w:top w:val="none" w:sz="0" w:space="0" w:color="auto"/>
        <w:left w:val="none" w:sz="0" w:space="0" w:color="auto"/>
        <w:bottom w:val="none" w:sz="0" w:space="0" w:color="auto"/>
        <w:right w:val="none" w:sz="0" w:space="0" w:color="auto"/>
      </w:divBdr>
    </w:div>
    <w:div w:id="1450660058">
      <w:bodyDiv w:val="1"/>
      <w:marLeft w:val="0"/>
      <w:marRight w:val="0"/>
      <w:marTop w:val="0"/>
      <w:marBottom w:val="0"/>
      <w:divBdr>
        <w:top w:val="none" w:sz="0" w:space="0" w:color="auto"/>
        <w:left w:val="none" w:sz="0" w:space="0" w:color="auto"/>
        <w:bottom w:val="none" w:sz="0" w:space="0" w:color="auto"/>
        <w:right w:val="none" w:sz="0" w:space="0" w:color="auto"/>
      </w:divBdr>
    </w:div>
    <w:div w:id="1452556472">
      <w:bodyDiv w:val="1"/>
      <w:marLeft w:val="0"/>
      <w:marRight w:val="0"/>
      <w:marTop w:val="0"/>
      <w:marBottom w:val="0"/>
      <w:divBdr>
        <w:top w:val="none" w:sz="0" w:space="0" w:color="auto"/>
        <w:left w:val="none" w:sz="0" w:space="0" w:color="auto"/>
        <w:bottom w:val="none" w:sz="0" w:space="0" w:color="auto"/>
        <w:right w:val="none" w:sz="0" w:space="0" w:color="auto"/>
      </w:divBdr>
    </w:div>
    <w:div w:id="1453599056">
      <w:bodyDiv w:val="1"/>
      <w:marLeft w:val="0"/>
      <w:marRight w:val="0"/>
      <w:marTop w:val="0"/>
      <w:marBottom w:val="0"/>
      <w:divBdr>
        <w:top w:val="none" w:sz="0" w:space="0" w:color="auto"/>
        <w:left w:val="none" w:sz="0" w:space="0" w:color="auto"/>
        <w:bottom w:val="none" w:sz="0" w:space="0" w:color="auto"/>
        <w:right w:val="none" w:sz="0" w:space="0" w:color="auto"/>
      </w:divBdr>
    </w:div>
    <w:div w:id="1458717961">
      <w:bodyDiv w:val="1"/>
      <w:marLeft w:val="0"/>
      <w:marRight w:val="0"/>
      <w:marTop w:val="0"/>
      <w:marBottom w:val="0"/>
      <w:divBdr>
        <w:top w:val="none" w:sz="0" w:space="0" w:color="auto"/>
        <w:left w:val="none" w:sz="0" w:space="0" w:color="auto"/>
        <w:bottom w:val="none" w:sz="0" w:space="0" w:color="auto"/>
        <w:right w:val="none" w:sz="0" w:space="0" w:color="auto"/>
      </w:divBdr>
    </w:div>
    <w:div w:id="1459447663">
      <w:bodyDiv w:val="1"/>
      <w:marLeft w:val="0"/>
      <w:marRight w:val="0"/>
      <w:marTop w:val="0"/>
      <w:marBottom w:val="0"/>
      <w:divBdr>
        <w:top w:val="none" w:sz="0" w:space="0" w:color="auto"/>
        <w:left w:val="none" w:sz="0" w:space="0" w:color="auto"/>
        <w:bottom w:val="none" w:sz="0" w:space="0" w:color="auto"/>
        <w:right w:val="none" w:sz="0" w:space="0" w:color="auto"/>
      </w:divBdr>
    </w:div>
    <w:div w:id="1461537028">
      <w:bodyDiv w:val="1"/>
      <w:marLeft w:val="0"/>
      <w:marRight w:val="0"/>
      <w:marTop w:val="0"/>
      <w:marBottom w:val="0"/>
      <w:divBdr>
        <w:top w:val="none" w:sz="0" w:space="0" w:color="auto"/>
        <w:left w:val="none" w:sz="0" w:space="0" w:color="auto"/>
        <w:bottom w:val="none" w:sz="0" w:space="0" w:color="auto"/>
        <w:right w:val="none" w:sz="0" w:space="0" w:color="auto"/>
      </w:divBdr>
    </w:div>
    <w:div w:id="1461537765">
      <w:bodyDiv w:val="1"/>
      <w:marLeft w:val="0"/>
      <w:marRight w:val="0"/>
      <w:marTop w:val="0"/>
      <w:marBottom w:val="0"/>
      <w:divBdr>
        <w:top w:val="none" w:sz="0" w:space="0" w:color="auto"/>
        <w:left w:val="none" w:sz="0" w:space="0" w:color="auto"/>
        <w:bottom w:val="none" w:sz="0" w:space="0" w:color="auto"/>
        <w:right w:val="none" w:sz="0" w:space="0" w:color="auto"/>
      </w:divBdr>
    </w:div>
    <w:div w:id="1463764851">
      <w:bodyDiv w:val="1"/>
      <w:marLeft w:val="0"/>
      <w:marRight w:val="0"/>
      <w:marTop w:val="0"/>
      <w:marBottom w:val="0"/>
      <w:divBdr>
        <w:top w:val="none" w:sz="0" w:space="0" w:color="auto"/>
        <w:left w:val="none" w:sz="0" w:space="0" w:color="auto"/>
        <w:bottom w:val="none" w:sz="0" w:space="0" w:color="auto"/>
        <w:right w:val="none" w:sz="0" w:space="0" w:color="auto"/>
      </w:divBdr>
    </w:div>
    <w:div w:id="1464545339">
      <w:bodyDiv w:val="1"/>
      <w:marLeft w:val="0"/>
      <w:marRight w:val="0"/>
      <w:marTop w:val="0"/>
      <w:marBottom w:val="0"/>
      <w:divBdr>
        <w:top w:val="none" w:sz="0" w:space="0" w:color="auto"/>
        <w:left w:val="none" w:sz="0" w:space="0" w:color="auto"/>
        <w:bottom w:val="none" w:sz="0" w:space="0" w:color="auto"/>
        <w:right w:val="none" w:sz="0" w:space="0" w:color="auto"/>
      </w:divBdr>
    </w:div>
    <w:div w:id="1465467088">
      <w:bodyDiv w:val="1"/>
      <w:marLeft w:val="0"/>
      <w:marRight w:val="0"/>
      <w:marTop w:val="0"/>
      <w:marBottom w:val="0"/>
      <w:divBdr>
        <w:top w:val="none" w:sz="0" w:space="0" w:color="auto"/>
        <w:left w:val="none" w:sz="0" w:space="0" w:color="auto"/>
        <w:bottom w:val="none" w:sz="0" w:space="0" w:color="auto"/>
        <w:right w:val="none" w:sz="0" w:space="0" w:color="auto"/>
      </w:divBdr>
    </w:div>
    <w:div w:id="1466705341">
      <w:bodyDiv w:val="1"/>
      <w:marLeft w:val="0"/>
      <w:marRight w:val="0"/>
      <w:marTop w:val="0"/>
      <w:marBottom w:val="0"/>
      <w:divBdr>
        <w:top w:val="none" w:sz="0" w:space="0" w:color="auto"/>
        <w:left w:val="none" w:sz="0" w:space="0" w:color="auto"/>
        <w:bottom w:val="none" w:sz="0" w:space="0" w:color="auto"/>
        <w:right w:val="none" w:sz="0" w:space="0" w:color="auto"/>
      </w:divBdr>
    </w:div>
    <w:div w:id="1467746308">
      <w:bodyDiv w:val="1"/>
      <w:marLeft w:val="0"/>
      <w:marRight w:val="0"/>
      <w:marTop w:val="0"/>
      <w:marBottom w:val="0"/>
      <w:divBdr>
        <w:top w:val="none" w:sz="0" w:space="0" w:color="auto"/>
        <w:left w:val="none" w:sz="0" w:space="0" w:color="auto"/>
        <w:bottom w:val="none" w:sz="0" w:space="0" w:color="auto"/>
        <w:right w:val="none" w:sz="0" w:space="0" w:color="auto"/>
      </w:divBdr>
    </w:div>
    <w:div w:id="1468821555">
      <w:bodyDiv w:val="1"/>
      <w:marLeft w:val="0"/>
      <w:marRight w:val="0"/>
      <w:marTop w:val="0"/>
      <w:marBottom w:val="0"/>
      <w:divBdr>
        <w:top w:val="none" w:sz="0" w:space="0" w:color="auto"/>
        <w:left w:val="none" w:sz="0" w:space="0" w:color="auto"/>
        <w:bottom w:val="none" w:sz="0" w:space="0" w:color="auto"/>
        <w:right w:val="none" w:sz="0" w:space="0" w:color="auto"/>
      </w:divBdr>
    </w:div>
    <w:div w:id="1469740308">
      <w:bodyDiv w:val="1"/>
      <w:marLeft w:val="0"/>
      <w:marRight w:val="0"/>
      <w:marTop w:val="0"/>
      <w:marBottom w:val="0"/>
      <w:divBdr>
        <w:top w:val="none" w:sz="0" w:space="0" w:color="auto"/>
        <w:left w:val="none" w:sz="0" w:space="0" w:color="auto"/>
        <w:bottom w:val="none" w:sz="0" w:space="0" w:color="auto"/>
        <w:right w:val="none" w:sz="0" w:space="0" w:color="auto"/>
      </w:divBdr>
    </w:div>
    <w:div w:id="1472214611">
      <w:bodyDiv w:val="1"/>
      <w:marLeft w:val="0"/>
      <w:marRight w:val="0"/>
      <w:marTop w:val="0"/>
      <w:marBottom w:val="0"/>
      <w:divBdr>
        <w:top w:val="none" w:sz="0" w:space="0" w:color="auto"/>
        <w:left w:val="none" w:sz="0" w:space="0" w:color="auto"/>
        <w:bottom w:val="none" w:sz="0" w:space="0" w:color="auto"/>
        <w:right w:val="none" w:sz="0" w:space="0" w:color="auto"/>
      </w:divBdr>
    </w:div>
    <w:div w:id="1474984613">
      <w:bodyDiv w:val="1"/>
      <w:marLeft w:val="0"/>
      <w:marRight w:val="0"/>
      <w:marTop w:val="0"/>
      <w:marBottom w:val="0"/>
      <w:divBdr>
        <w:top w:val="none" w:sz="0" w:space="0" w:color="auto"/>
        <w:left w:val="none" w:sz="0" w:space="0" w:color="auto"/>
        <w:bottom w:val="none" w:sz="0" w:space="0" w:color="auto"/>
        <w:right w:val="none" w:sz="0" w:space="0" w:color="auto"/>
      </w:divBdr>
    </w:div>
    <w:div w:id="1480196322">
      <w:bodyDiv w:val="1"/>
      <w:marLeft w:val="0"/>
      <w:marRight w:val="0"/>
      <w:marTop w:val="0"/>
      <w:marBottom w:val="0"/>
      <w:divBdr>
        <w:top w:val="none" w:sz="0" w:space="0" w:color="auto"/>
        <w:left w:val="none" w:sz="0" w:space="0" w:color="auto"/>
        <w:bottom w:val="none" w:sz="0" w:space="0" w:color="auto"/>
        <w:right w:val="none" w:sz="0" w:space="0" w:color="auto"/>
      </w:divBdr>
    </w:div>
    <w:div w:id="1484740580">
      <w:bodyDiv w:val="1"/>
      <w:marLeft w:val="0"/>
      <w:marRight w:val="0"/>
      <w:marTop w:val="0"/>
      <w:marBottom w:val="0"/>
      <w:divBdr>
        <w:top w:val="none" w:sz="0" w:space="0" w:color="auto"/>
        <w:left w:val="none" w:sz="0" w:space="0" w:color="auto"/>
        <w:bottom w:val="none" w:sz="0" w:space="0" w:color="auto"/>
        <w:right w:val="none" w:sz="0" w:space="0" w:color="auto"/>
      </w:divBdr>
    </w:div>
    <w:div w:id="1485243090">
      <w:bodyDiv w:val="1"/>
      <w:marLeft w:val="0"/>
      <w:marRight w:val="0"/>
      <w:marTop w:val="0"/>
      <w:marBottom w:val="0"/>
      <w:divBdr>
        <w:top w:val="none" w:sz="0" w:space="0" w:color="auto"/>
        <w:left w:val="none" w:sz="0" w:space="0" w:color="auto"/>
        <w:bottom w:val="none" w:sz="0" w:space="0" w:color="auto"/>
        <w:right w:val="none" w:sz="0" w:space="0" w:color="auto"/>
      </w:divBdr>
    </w:div>
    <w:div w:id="1487890864">
      <w:bodyDiv w:val="1"/>
      <w:marLeft w:val="0"/>
      <w:marRight w:val="0"/>
      <w:marTop w:val="0"/>
      <w:marBottom w:val="0"/>
      <w:divBdr>
        <w:top w:val="none" w:sz="0" w:space="0" w:color="auto"/>
        <w:left w:val="none" w:sz="0" w:space="0" w:color="auto"/>
        <w:bottom w:val="none" w:sz="0" w:space="0" w:color="auto"/>
        <w:right w:val="none" w:sz="0" w:space="0" w:color="auto"/>
      </w:divBdr>
    </w:div>
    <w:div w:id="1489596127">
      <w:bodyDiv w:val="1"/>
      <w:marLeft w:val="0"/>
      <w:marRight w:val="0"/>
      <w:marTop w:val="0"/>
      <w:marBottom w:val="0"/>
      <w:divBdr>
        <w:top w:val="none" w:sz="0" w:space="0" w:color="auto"/>
        <w:left w:val="none" w:sz="0" w:space="0" w:color="auto"/>
        <w:bottom w:val="none" w:sz="0" w:space="0" w:color="auto"/>
        <w:right w:val="none" w:sz="0" w:space="0" w:color="auto"/>
      </w:divBdr>
    </w:div>
    <w:div w:id="1490360665">
      <w:bodyDiv w:val="1"/>
      <w:marLeft w:val="0"/>
      <w:marRight w:val="0"/>
      <w:marTop w:val="0"/>
      <w:marBottom w:val="0"/>
      <w:divBdr>
        <w:top w:val="none" w:sz="0" w:space="0" w:color="auto"/>
        <w:left w:val="none" w:sz="0" w:space="0" w:color="auto"/>
        <w:bottom w:val="none" w:sz="0" w:space="0" w:color="auto"/>
        <w:right w:val="none" w:sz="0" w:space="0" w:color="auto"/>
      </w:divBdr>
    </w:div>
    <w:div w:id="1492599191">
      <w:bodyDiv w:val="1"/>
      <w:marLeft w:val="0"/>
      <w:marRight w:val="0"/>
      <w:marTop w:val="0"/>
      <w:marBottom w:val="0"/>
      <w:divBdr>
        <w:top w:val="none" w:sz="0" w:space="0" w:color="auto"/>
        <w:left w:val="none" w:sz="0" w:space="0" w:color="auto"/>
        <w:bottom w:val="none" w:sz="0" w:space="0" w:color="auto"/>
        <w:right w:val="none" w:sz="0" w:space="0" w:color="auto"/>
      </w:divBdr>
    </w:div>
    <w:div w:id="1493064897">
      <w:bodyDiv w:val="1"/>
      <w:marLeft w:val="0"/>
      <w:marRight w:val="0"/>
      <w:marTop w:val="0"/>
      <w:marBottom w:val="0"/>
      <w:divBdr>
        <w:top w:val="none" w:sz="0" w:space="0" w:color="auto"/>
        <w:left w:val="none" w:sz="0" w:space="0" w:color="auto"/>
        <w:bottom w:val="none" w:sz="0" w:space="0" w:color="auto"/>
        <w:right w:val="none" w:sz="0" w:space="0" w:color="auto"/>
      </w:divBdr>
    </w:div>
    <w:div w:id="1493375092">
      <w:bodyDiv w:val="1"/>
      <w:marLeft w:val="0"/>
      <w:marRight w:val="0"/>
      <w:marTop w:val="0"/>
      <w:marBottom w:val="0"/>
      <w:divBdr>
        <w:top w:val="none" w:sz="0" w:space="0" w:color="auto"/>
        <w:left w:val="none" w:sz="0" w:space="0" w:color="auto"/>
        <w:bottom w:val="none" w:sz="0" w:space="0" w:color="auto"/>
        <w:right w:val="none" w:sz="0" w:space="0" w:color="auto"/>
      </w:divBdr>
    </w:div>
    <w:div w:id="1498155251">
      <w:bodyDiv w:val="1"/>
      <w:marLeft w:val="0"/>
      <w:marRight w:val="0"/>
      <w:marTop w:val="0"/>
      <w:marBottom w:val="0"/>
      <w:divBdr>
        <w:top w:val="none" w:sz="0" w:space="0" w:color="auto"/>
        <w:left w:val="none" w:sz="0" w:space="0" w:color="auto"/>
        <w:bottom w:val="none" w:sz="0" w:space="0" w:color="auto"/>
        <w:right w:val="none" w:sz="0" w:space="0" w:color="auto"/>
      </w:divBdr>
    </w:div>
    <w:div w:id="1498230040">
      <w:bodyDiv w:val="1"/>
      <w:marLeft w:val="0"/>
      <w:marRight w:val="0"/>
      <w:marTop w:val="0"/>
      <w:marBottom w:val="0"/>
      <w:divBdr>
        <w:top w:val="none" w:sz="0" w:space="0" w:color="auto"/>
        <w:left w:val="none" w:sz="0" w:space="0" w:color="auto"/>
        <w:bottom w:val="none" w:sz="0" w:space="0" w:color="auto"/>
        <w:right w:val="none" w:sz="0" w:space="0" w:color="auto"/>
      </w:divBdr>
    </w:div>
    <w:div w:id="1498770289">
      <w:bodyDiv w:val="1"/>
      <w:marLeft w:val="0"/>
      <w:marRight w:val="0"/>
      <w:marTop w:val="0"/>
      <w:marBottom w:val="0"/>
      <w:divBdr>
        <w:top w:val="none" w:sz="0" w:space="0" w:color="auto"/>
        <w:left w:val="none" w:sz="0" w:space="0" w:color="auto"/>
        <w:bottom w:val="none" w:sz="0" w:space="0" w:color="auto"/>
        <w:right w:val="none" w:sz="0" w:space="0" w:color="auto"/>
      </w:divBdr>
    </w:div>
    <w:div w:id="1505512982">
      <w:bodyDiv w:val="1"/>
      <w:marLeft w:val="0"/>
      <w:marRight w:val="0"/>
      <w:marTop w:val="0"/>
      <w:marBottom w:val="0"/>
      <w:divBdr>
        <w:top w:val="none" w:sz="0" w:space="0" w:color="auto"/>
        <w:left w:val="none" w:sz="0" w:space="0" w:color="auto"/>
        <w:bottom w:val="none" w:sz="0" w:space="0" w:color="auto"/>
        <w:right w:val="none" w:sz="0" w:space="0" w:color="auto"/>
      </w:divBdr>
    </w:div>
    <w:div w:id="1506481860">
      <w:bodyDiv w:val="1"/>
      <w:marLeft w:val="0"/>
      <w:marRight w:val="0"/>
      <w:marTop w:val="0"/>
      <w:marBottom w:val="0"/>
      <w:divBdr>
        <w:top w:val="none" w:sz="0" w:space="0" w:color="auto"/>
        <w:left w:val="none" w:sz="0" w:space="0" w:color="auto"/>
        <w:bottom w:val="none" w:sz="0" w:space="0" w:color="auto"/>
        <w:right w:val="none" w:sz="0" w:space="0" w:color="auto"/>
      </w:divBdr>
    </w:div>
    <w:div w:id="1506627747">
      <w:bodyDiv w:val="1"/>
      <w:marLeft w:val="0"/>
      <w:marRight w:val="0"/>
      <w:marTop w:val="0"/>
      <w:marBottom w:val="0"/>
      <w:divBdr>
        <w:top w:val="none" w:sz="0" w:space="0" w:color="auto"/>
        <w:left w:val="none" w:sz="0" w:space="0" w:color="auto"/>
        <w:bottom w:val="none" w:sz="0" w:space="0" w:color="auto"/>
        <w:right w:val="none" w:sz="0" w:space="0" w:color="auto"/>
      </w:divBdr>
    </w:div>
    <w:div w:id="1510826834">
      <w:bodyDiv w:val="1"/>
      <w:marLeft w:val="0"/>
      <w:marRight w:val="0"/>
      <w:marTop w:val="0"/>
      <w:marBottom w:val="0"/>
      <w:divBdr>
        <w:top w:val="none" w:sz="0" w:space="0" w:color="auto"/>
        <w:left w:val="none" w:sz="0" w:space="0" w:color="auto"/>
        <w:bottom w:val="none" w:sz="0" w:space="0" w:color="auto"/>
        <w:right w:val="none" w:sz="0" w:space="0" w:color="auto"/>
      </w:divBdr>
    </w:div>
    <w:div w:id="1512526037">
      <w:bodyDiv w:val="1"/>
      <w:marLeft w:val="0"/>
      <w:marRight w:val="0"/>
      <w:marTop w:val="0"/>
      <w:marBottom w:val="0"/>
      <w:divBdr>
        <w:top w:val="none" w:sz="0" w:space="0" w:color="auto"/>
        <w:left w:val="none" w:sz="0" w:space="0" w:color="auto"/>
        <w:bottom w:val="none" w:sz="0" w:space="0" w:color="auto"/>
        <w:right w:val="none" w:sz="0" w:space="0" w:color="auto"/>
      </w:divBdr>
    </w:div>
    <w:div w:id="1513911019">
      <w:bodyDiv w:val="1"/>
      <w:marLeft w:val="0"/>
      <w:marRight w:val="0"/>
      <w:marTop w:val="0"/>
      <w:marBottom w:val="0"/>
      <w:divBdr>
        <w:top w:val="none" w:sz="0" w:space="0" w:color="auto"/>
        <w:left w:val="none" w:sz="0" w:space="0" w:color="auto"/>
        <w:bottom w:val="none" w:sz="0" w:space="0" w:color="auto"/>
        <w:right w:val="none" w:sz="0" w:space="0" w:color="auto"/>
      </w:divBdr>
    </w:div>
    <w:div w:id="1516725582">
      <w:bodyDiv w:val="1"/>
      <w:marLeft w:val="0"/>
      <w:marRight w:val="0"/>
      <w:marTop w:val="0"/>
      <w:marBottom w:val="0"/>
      <w:divBdr>
        <w:top w:val="none" w:sz="0" w:space="0" w:color="auto"/>
        <w:left w:val="none" w:sz="0" w:space="0" w:color="auto"/>
        <w:bottom w:val="none" w:sz="0" w:space="0" w:color="auto"/>
        <w:right w:val="none" w:sz="0" w:space="0" w:color="auto"/>
      </w:divBdr>
    </w:div>
    <w:div w:id="1517575353">
      <w:bodyDiv w:val="1"/>
      <w:marLeft w:val="0"/>
      <w:marRight w:val="0"/>
      <w:marTop w:val="0"/>
      <w:marBottom w:val="0"/>
      <w:divBdr>
        <w:top w:val="none" w:sz="0" w:space="0" w:color="auto"/>
        <w:left w:val="none" w:sz="0" w:space="0" w:color="auto"/>
        <w:bottom w:val="none" w:sz="0" w:space="0" w:color="auto"/>
        <w:right w:val="none" w:sz="0" w:space="0" w:color="auto"/>
      </w:divBdr>
    </w:div>
    <w:div w:id="1517885025">
      <w:bodyDiv w:val="1"/>
      <w:marLeft w:val="0"/>
      <w:marRight w:val="0"/>
      <w:marTop w:val="0"/>
      <w:marBottom w:val="0"/>
      <w:divBdr>
        <w:top w:val="none" w:sz="0" w:space="0" w:color="auto"/>
        <w:left w:val="none" w:sz="0" w:space="0" w:color="auto"/>
        <w:bottom w:val="none" w:sz="0" w:space="0" w:color="auto"/>
        <w:right w:val="none" w:sz="0" w:space="0" w:color="auto"/>
      </w:divBdr>
    </w:div>
    <w:div w:id="1518157603">
      <w:bodyDiv w:val="1"/>
      <w:marLeft w:val="0"/>
      <w:marRight w:val="0"/>
      <w:marTop w:val="0"/>
      <w:marBottom w:val="0"/>
      <w:divBdr>
        <w:top w:val="none" w:sz="0" w:space="0" w:color="auto"/>
        <w:left w:val="none" w:sz="0" w:space="0" w:color="auto"/>
        <w:bottom w:val="none" w:sz="0" w:space="0" w:color="auto"/>
        <w:right w:val="none" w:sz="0" w:space="0" w:color="auto"/>
      </w:divBdr>
    </w:div>
    <w:div w:id="1518544365">
      <w:bodyDiv w:val="1"/>
      <w:marLeft w:val="0"/>
      <w:marRight w:val="0"/>
      <w:marTop w:val="0"/>
      <w:marBottom w:val="0"/>
      <w:divBdr>
        <w:top w:val="none" w:sz="0" w:space="0" w:color="auto"/>
        <w:left w:val="none" w:sz="0" w:space="0" w:color="auto"/>
        <w:bottom w:val="none" w:sz="0" w:space="0" w:color="auto"/>
        <w:right w:val="none" w:sz="0" w:space="0" w:color="auto"/>
      </w:divBdr>
    </w:div>
    <w:div w:id="1521044289">
      <w:bodyDiv w:val="1"/>
      <w:marLeft w:val="0"/>
      <w:marRight w:val="0"/>
      <w:marTop w:val="0"/>
      <w:marBottom w:val="0"/>
      <w:divBdr>
        <w:top w:val="none" w:sz="0" w:space="0" w:color="auto"/>
        <w:left w:val="none" w:sz="0" w:space="0" w:color="auto"/>
        <w:bottom w:val="none" w:sz="0" w:space="0" w:color="auto"/>
        <w:right w:val="none" w:sz="0" w:space="0" w:color="auto"/>
      </w:divBdr>
    </w:div>
    <w:div w:id="1524394956">
      <w:bodyDiv w:val="1"/>
      <w:marLeft w:val="0"/>
      <w:marRight w:val="0"/>
      <w:marTop w:val="0"/>
      <w:marBottom w:val="0"/>
      <w:divBdr>
        <w:top w:val="none" w:sz="0" w:space="0" w:color="auto"/>
        <w:left w:val="none" w:sz="0" w:space="0" w:color="auto"/>
        <w:bottom w:val="none" w:sz="0" w:space="0" w:color="auto"/>
        <w:right w:val="none" w:sz="0" w:space="0" w:color="auto"/>
      </w:divBdr>
    </w:div>
    <w:div w:id="1529367853">
      <w:bodyDiv w:val="1"/>
      <w:marLeft w:val="0"/>
      <w:marRight w:val="0"/>
      <w:marTop w:val="0"/>
      <w:marBottom w:val="0"/>
      <w:divBdr>
        <w:top w:val="none" w:sz="0" w:space="0" w:color="auto"/>
        <w:left w:val="none" w:sz="0" w:space="0" w:color="auto"/>
        <w:bottom w:val="none" w:sz="0" w:space="0" w:color="auto"/>
        <w:right w:val="none" w:sz="0" w:space="0" w:color="auto"/>
      </w:divBdr>
    </w:div>
    <w:div w:id="1529562847">
      <w:bodyDiv w:val="1"/>
      <w:marLeft w:val="0"/>
      <w:marRight w:val="0"/>
      <w:marTop w:val="0"/>
      <w:marBottom w:val="0"/>
      <w:divBdr>
        <w:top w:val="none" w:sz="0" w:space="0" w:color="auto"/>
        <w:left w:val="none" w:sz="0" w:space="0" w:color="auto"/>
        <w:bottom w:val="none" w:sz="0" w:space="0" w:color="auto"/>
        <w:right w:val="none" w:sz="0" w:space="0" w:color="auto"/>
      </w:divBdr>
    </w:div>
    <w:div w:id="1537690697">
      <w:bodyDiv w:val="1"/>
      <w:marLeft w:val="0"/>
      <w:marRight w:val="0"/>
      <w:marTop w:val="0"/>
      <w:marBottom w:val="0"/>
      <w:divBdr>
        <w:top w:val="none" w:sz="0" w:space="0" w:color="auto"/>
        <w:left w:val="none" w:sz="0" w:space="0" w:color="auto"/>
        <w:bottom w:val="none" w:sz="0" w:space="0" w:color="auto"/>
        <w:right w:val="none" w:sz="0" w:space="0" w:color="auto"/>
      </w:divBdr>
    </w:div>
    <w:div w:id="1538007257">
      <w:bodyDiv w:val="1"/>
      <w:marLeft w:val="0"/>
      <w:marRight w:val="0"/>
      <w:marTop w:val="0"/>
      <w:marBottom w:val="0"/>
      <w:divBdr>
        <w:top w:val="none" w:sz="0" w:space="0" w:color="auto"/>
        <w:left w:val="none" w:sz="0" w:space="0" w:color="auto"/>
        <w:bottom w:val="none" w:sz="0" w:space="0" w:color="auto"/>
        <w:right w:val="none" w:sz="0" w:space="0" w:color="auto"/>
      </w:divBdr>
    </w:div>
    <w:div w:id="1538354881">
      <w:bodyDiv w:val="1"/>
      <w:marLeft w:val="0"/>
      <w:marRight w:val="0"/>
      <w:marTop w:val="0"/>
      <w:marBottom w:val="0"/>
      <w:divBdr>
        <w:top w:val="none" w:sz="0" w:space="0" w:color="auto"/>
        <w:left w:val="none" w:sz="0" w:space="0" w:color="auto"/>
        <w:bottom w:val="none" w:sz="0" w:space="0" w:color="auto"/>
        <w:right w:val="none" w:sz="0" w:space="0" w:color="auto"/>
      </w:divBdr>
    </w:div>
    <w:div w:id="1543400051">
      <w:bodyDiv w:val="1"/>
      <w:marLeft w:val="0"/>
      <w:marRight w:val="0"/>
      <w:marTop w:val="0"/>
      <w:marBottom w:val="0"/>
      <w:divBdr>
        <w:top w:val="none" w:sz="0" w:space="0" w:color="auto"/>
        <w:left w:val="none" w:sz="0" w:space="0" w:color="auto"/>
        <w:bottom w:val="none" w:sz="0" w:space="0" w:color="auto"/>
        <w:right w:val="none" w:sz="0" w:space="0" w:color="auto"/>
      </w:divBdr>
    </w:div>
    <w:div w:id="1545868445">
      <w:bodyDiv w:val="1"/>
      <w:marLeft w:val="0"/>
      <w:marRight w:val="0"/>
      <w:marTop w:val="0"/>
      <w:marBottom w:val="0"/>
      <w:divBdr>
        <w:top w:val="none" w:sz="0" w:space="0" w:color="auto"/>
        <w:left w:val="none" w:sz="0" w:space="0" w:color="auto"/>
        <w:bottom w:val="none" w:sz="0" w:space="0" w:color="auto"/>
        <w:right w:val="none" w:sz="0" w:space="0" w:color="auto"/>
      </w:divBdr>
    </w:div>
    <w:div w:id="1547061767">
      <w:bodyDiv w:val="1"/>
      <w:marLeft w:val="0"/>
      <w:marRight w:val="0"/>
      <w:marTop w:val="0"/>
      <w:marBottom w:val="0"/>
      <w:divBdr>
        <w:top w:val="none" w:sz="0" w:space="0" w:color="auto"/>
        <w:left w:val="none" w:sz="0" w:space="0" w:color="auto"/>
        <w:bottom w:val="none" w:sz="0" w:space="0" w:color="auto"/>
        <w:right w:val="none" w:sz="0" w:space="0" w:color="auto"/>
      </w:divBdr>
    </w:div>
    <w:div w:id="1548292955">
      <w:bodyDiv w:val="1"/>
      <w:marLeft w:val="0"/>
      <w:marRight w:val="0"/>
      <w:marTop w:val="0"/>
      <w:marBottom w:val="0"/>
      <w:divBdr>
        <w:top w:val="none" w:sz="0" w:space="0" w:color="auto"/>
        <w:left w:val="none" w:sz="0" w:space="0" w:color="auto"/>
        <w:bottom w:val="none" w:sz="0" w:space="0" w:color="auto"/>
        <w:right w:val="none" w:sz="0" w:space="0" w:color="auto"/>
      </w:divBdr>
    </w:div>
    <w:div w:id="1548683599">
      <w:bodyDiv w:val="1"/>
      <w:marLeft w:val="0"/>
      <w:marRight w:val="0"/>
      <w:marTop w:val="0"/>
      <w:marBottom w:val="0"/>
      <w:divBdr>
        <w:top w:val="none" w:sz="0" w:space="0" w:color="auto"/>
        <w:left w:val="none" w:sz="0" w:space="0" w:color="auto"/>
        <w:bottom w:val="none" w:sz="0" w:space="0" w:color="auto"/>
        <w:right w:val="none" w:sz="0" w:space="0" w:color="auto"/>
      </w:divBdr>
    </w:div>
    <w:div w:id="1554196751">
      <w:bodyDiv w:val="1"/>
      <w:marLeft w:val="0"/>
      <w:marRight w:val="0"/>
      <w:marTop w:val="0"/>
      <w:marBottom w:val="0"/>
      <w:divBdr>
        <w:top w:val="none" w:sz="0" w:space="0" w:color="auto"/>
        <w:left w:val="none" w:sz="0" w:space="0" w:color="auto"/>
        <w:bottom w:val="none" w:sz="0" w:space="0" w:color="auto"/>
        <w:right w:val="none" w:sz="0" w:space="0" w:color="auto"/>
      </w:divBdr>
    </w:div>
    <w:div w:id="1559126954">
      <w:bodyDiv w:val="1"/>
      <w:marLeft w:val="0"/>
      <w:marRight w:val="0"/>
      <w:marTop w:val="0"/>
      <w:marBottom w:val="0"/>
      <w:divBdr>
        <w:top w:val="none" w:sz="0" w:space="0" w:color="auto"/>
        <w:left w:val="none" w:sz="0" w:space="0" w:color="auto"/>
        <w:bottom w:val="none" w:sz="0" w:space="0" w:color="auto"/>
        <w:right w:val="none" w:sz="0" w:space="0" w:color="auto"/>
      </w:divBdr>
    </w:div>
    <w:div w:id="1561672555">
      <w:bodyDiv w:val="1"/>
      <w:marLeft w:val="0"/>
      <w:marRight w:val="0"/>
      <w:marTop w:val="0"/>
      <w:marBottom w:val="0"/>
      <w:divBdr>
        <w:top w:val="none" w:sz="0" w:space="0" w:color="auto"/>
        <w:left w:val="none" w:sz="0" w:space="0" w:color="auto"/>
        <w:bottom w:val="none" w:sz="0" w:space="0" w:color="auto"/>
        <w:right w:val="none" w:sz="0" w:space="0" w:color="auto"/>
      </w:divBdr>
    </w:div>
    <w:div w:id="1563369728">
      <w:bodyDiv w:val="1"/>
      <w:marLeft w:val="0"/>
      <w:marRight w:val="0"/>
      <w:marTop w:val="0"/>
      <w:marBottom w:val="0"/>
      <w:divBdr>
        <w:top w:val="none" w:sz="0" w:space="0" w:color="auto"/>
        <w:left w:val="none" w:sz="0" w:space="0" w:color="auto"/>
        <w:bottom w:val="none" w:sz="0" w:space="0" w:color="auto"/>
        <w:right w:val="none" w:sz="0" w:space="0" w:color="auto"/>
      </w:divBdr>
    </w:div>
    <w:div w:id="1564681149">
      <w:bodyDiv w:val="1"/>
      <w:marLeft w:val="0"/>
      <w:marRight w:val="0"/>
      <w:marTop w:val="0"/>
      <w:marBottom w:val="0"/>
      <w:divBdr>
        <w:top w:val="none" w:sz="0" w:space="0" w:color="auto"/>
        <w:left w:val="none" w:sz="0" w:space="0" w:color="auto"/>
        <w:bottom w:val="none" w:sz="0" w:space="0" w:color="auto"/>
        <w:right w:val="none" w:sz="0" w:space="0" w:color="auto"/>
      </w:divBdr>
    </w:div>
    <w:div w:id="1568147152">
      <w:bodyDiv w:val="1"/>
      <w:marLeft w:val="0"/>
      <w:marRight w:val="0"/>
      <w:marTop w:val="0"/>
      <w:marBottom w:val="0"/>
      <w:divBdr>
        <w:top w:val="none" w:sz="0" w:space="0" w:color="auto"/>
        <w:left w:val="none" w:sz="0" w:space="0" w:color="auto"/>
        <w:bottom w:val="none" w:sz="0" w:space="0" w:color="auto"/>
        <w:right w:val="none" w:sz="0" w:space="0" w:color="auto"/>
      </w:divBdr>
    </w:div>
    <w:div w:id="1568568447">
      <w:bodyDiv w:val="1"/>
      <w:marLeft w:val="0"/>
      <w:marRight w:val="0"/>
      <w:marTop w:val="0"/>
      <w:marBottom w:val="0"/>
      <w:divBdr>
        <w:top w:val="none" w:sz="0" w:space="0" w:color="auto"/>
        <w:left w:val="none" w:sz="0" w:space="0" w:color="auto"/>
        <w:bottom w:val="none" w:sz="0" w:space="0" w:color="auto"/>
        <w:right w:val="none" w:sz="0" w:space="0" w:color="auto"/>
      </w:divBdr>
    </w:div>
    <w:div w:id="1569614858">
      <w:bodyDiv w:val="1"/>
      <w:marLeft w:val="0"/>
      <w:marRight w:val="0"/>
      <w:marTop w:val="0"/>
      <w:marBottom w:val="0"/>
      <w:divBdr>
        <w:top w:val="none" w:sz="0" w:space="0" w:color="auto"/>
        <w:left w:val="none" w:sz="0" w:space="0" w:color="auto"/>
        <w:bottom w:val="none" w:sz="0" w:space="0" w:color="auto"/>
        <w:right w:val="none" w:sz="0" w:space="0" w:color="auto"/>
      </w:divBdr>
    </w:div>
    <w:div w:id="1571110659">
      <w:bodyDiv w:val="1"/>
      <w:marLeft w:val="0"/>
      <w:marRight w:val="0"/>
      <w:marTop w:val="0"/>
      <w:marBottom w:val="0"/>
      <w:divBdr>
        <w:top w:val="none" w:sz="0" w:space="0" w:color="auto"/>
        <w:left w:val="none" w:sz="0" w:space="0" w:color="auto"/>
        <w:bottom w:val="none" w:sz="0" w:space="0" w:color="auto"/>
        <w:right w:val="none" w:sz="0" w:space="0" w:color="auto"/>
      </w:divBdr>
    </w:div>
    <w:div w:id="1571111251">
      <w:bodyDiv w:val="1"/>
      <w:marLeft w:val="0"/>
      <w:marRight w:val="0"/>
      <w:marTop w:val="0"/>
      <w:marBottom w:val="0"/>
      <w:divBdr>
        <w:top w:val="none" w:sz="0" w:space="0" w:color="auto"/>
        <w:left w:val="none" w:sz="0" w:space="0" w:color="auto"/>
        <w:bottom w:val="none" w:sz="0" w:space="0" w:color="auto"/>
        <w:right w:val="none" w:sz="0" w:space="0" w:color="auto"/>
      </w:divBdr>
    </w:div>
    <w:div w:id="1571453553">
      <w:bodyDiv w:val="1"/>
      <w:marLeft w:val="0"/>
      <w:marRight w:val="0"/>
      <w:marTop w:val="0"/>
      <w:marBottom w:val="0"/>
      <w:divBdr>
        <w:top w:val="none" w:sz="0" w:space="0" w:color="auto"/>
        <w:left w:val="none" w:sz="0" w:space="0" w:color="auto"/>
        <w:bottom w:val="none" w:sz="0" w:space="0" w:color="auto"/>
        <w:right w:val="none" w:sz="0" w:space="0" w:color="auto"/>
      </w:divBdr>
    </w:div>
    <w:div w:id="1572078367">
      <w:bodyDiv w:val="1"/>
      <w:marLeft w:val="0"/>
      <w:marRight w:val="0"/>
      <w:marTop w:val="0"/>
      <w:marBottom w:val="0"/>
      <w:divBdr>
        <w:top w:val="none" w:sz="0" w:space="0" w:color="auto"/>
        <w:left w:val="none" w:sz="0" w:space="0" w:color="auto"/>
        <w:bottom w:val="none" w:sz="0" w:space="0" w:color="auto"/>
        <w:right w:val="none" w:sz="0" w:space="0" w:color="auto"/>
      </w:divBdr>
    </w:div>
    <w:div w:id="1573737472">
      <w:bodyDiv w:val="1"/>
      <w:marLeft w:val="0"/>
      <w:marRight w:val="0"/>
      <w:marTop w:val="0"/>
      <w:marBottom w:val="0"/>
      <w:divBdr>
        <w:top w:val="none" w:sz="0" w:space="0" w:color="auto"/>
        <w:left w:val="none" w:sz="0" w:space="0" w:color="auto"/>
        <w:bottom w:val="none" w:sz="0" w:space="0" w:color="auto"/>
        <w:right w:val="none" w:sz="0" w:space="0" w:color="auto"/>
      </w:divBdr>
    </w:div>
    <w:div w:id="1576355633">
      <w:bodyDiv w:val="1"/>
      <w:marLeft w:val="0"/>
      <w:marRight w:val="0"/>
      <w:marTop w:val="0"/>
      <w:marBottom w:val="0"/>
      <w:divBdr>
        <w:top w:val="none" w:sz="0" w:space="0" w:color="auto"/>
        <w:left w:val="none" w:sz="0" w:space="0" w:color="auto"/>
        <w:bottom w:val="none" w:sz="0" w:space="0" w:color="auto"/>
        <w:right w:val="none" w:sz="0" w:space="0" w:color="auto"/>
      </w:divBdr>
    </w:div>
    <w:div w:id="1583492517">
      <w:bodyDiv w:val="1"/>
      <w:marLeft w:val="0"/>
      <w:marRight w:val="0"/>
      <w:marTop w:val="0"/>
      <w:marBottom w:val="0"/>
      <w:divBdr>
        <w:top w:val="none" w:sz="0" w:space="0" w:color="auto"/>
        <w:left w:val="none" w:sz="0" w:space="0" w:color="auto"/>
        <w:bottom w:val="none" w:sz="0" w:space="0" w:color="auto"/>
        <w:right w:val="none" w:sz="0" w:space="0" w:color="auto"/>
      </w:divBdr>
    </w:div>
    <w:div w:id="1584795051">
      <w:bodyDiv w:val="1"/>
      <w:marLeft w:val="0"/>
      <w:marRight w:val="0"/>
      <w:marTop w:val="0"/>
      <w:marBottom w:val="0"/>
      <w:divBdr>
        <w:top w:val="none" w:sz="0" w:space="0" w:color="auto"/>
        <w:left w:val="none" w:sz="0" w:space="0" w:color="auto"/>
        <w:bottom w:val="none" w:sz="0" w:space="0" w:color="auto"/>
        <w:right w:val="none" w:sz="0" w:space="0" w:color="auto"/>
      </w:divBdr>
    </w:div>
    <w:div w:id="1585337446">
      <w:bodyDiv w:val="1"/>
      <w:marLeft w:val="0"/>
      <w:marRight w:val="0"/>
      <w:marTop w:val="0"/>
      <w:marBottom w:val="0"/>
      <w:divBdr>
        <w:top w:val="none" w:sz="0" w:space="0" w:color="auto"/>
        <w:left w:val="none" w:sz="0" w:space="0" w:color="auto"/>
        <w:bottom w:val="none" w:sz="0" w:space="0" w:color="auto"/>
        <w:right w:val="none" w:sz="0" w:space="0" w:color="auto"/>
      </w:divBdr>
    </w:div>
    <w:div w:id="1587374890">
      <w:bodyDiv w:val="1"/>
      <w:marLeft w:val="0"/>
      <w:marRight w:val="0"/>
      <w:marTop w:val="0"/>
      <w:marBottom w:val="0"/>
      <w:divBdr>
        <w:top w:val="none" w:sz="0" w:space="0" w:color="auto"/>
        <w:left w:val="none" w:sz="0" w:space="0" w:color="auto"/>
        <w:bottom w:val="none" w:sz="0" w:space="0" w:color="auto"/>
        <w:right w:val="none" w:sz="0" w:space="0" w:color="auto"/>
      </w:divBdr>
    </w:div>
    <w:div w:id="1596091663">
      <w:bodyDiv w:val="1"/>
      <w:marLeft w:val="0"/>
      <w:marRight w:val="0"/>
      <w:marTop w:val="0"/>
      <w:marBottom w:val="0"/>
      <w:divBdr>
        <w:top w:val="none" w:sz="0" w:space="0" w:color="auto"/>
        <w:left w:val="none" w:sz="0" w:space="0" w:color="auto"/>
        <w:bottom w:val="none" w:sz="0" w:space="0" w:color="auto"/>
        <w:right w:val="none" w:sz="0" w:space="0" w:color="auto"/>
      </w:divBdr>
    </w:div>
    <w:div w:id="1597011118">
      <w:bodyDiv w:val="1"/>
      <w:marLeft w:val="0"/>
      <w:marRight w:val="0"/>
      <w:marTop w:val="0"/>
      <w:marBottom w:val="0"/>
      <w:divBdr>
        <w:top w:val="none" w:sz="0" w:space="0" w:color="auto"/>
        <w:left w:val="none" w:sz="0" w:space="0" w:color="auto"/>
        <w:bottom w:val="none" w:sz="0" w:space="0" w:color="auto"/>
        <w:right w:val="none" w:sz="0" w:space="0" w:color="auto"/>
      </w:divBdr>
    </w:div>
    <w:div w:id="1598173048">
      <w:bodyDiv w:val="1"/>
      <w:marLeft w:val="0"/>
      <w:marRight w:val="0"/>
      <w:marTop w:val="0"/>
      <w:marBottom w:val="0"/>
      <w:divBdr>
        <w:top w:val="none" w:sz="0" w:space="0" w:color="auto"/>
        <w:left w:val="none" w:sz="0" w:space="0" w:color="auto"/>
        <w:bottom w:val="none" w:sz="0" w:space="0" w:color="auto"/>
        <w:right w:val="none" w:sz="0" w:space="0" w:color="auto"/>
      </w:divBdr>
    </w:div>
    <w:div w:id="1598754953">
      <w:bodyDiv w:val="1"/>
      <w:marLeft w:val="0"/>
      <w:marRight w:val="0"/>
      <w:marTop w:val="0"/>
      <w:marBottom w:val="0"/>
      <w:divBdr>
        <w:top w:val="none" w:sz="0" w:space="0" w:color="auto"/>
        <w:left w:val="none" w:sz="0" w:space="0" w:color="auto"/>
        <w:bottom w:val="none" w:sz="0" w:space="0" w:color="auto"/>
        <w:right w:val="none" w:sz="0" w:space="0" w:color="auto"/>
      </w:divBdr>
    </w:div>
    <w:div w:id="1603563364">
      <w:bodyDiv w:val="1"/>
      <w:marLeft w:val="0"/>
      <w:marRight w:val="0"/>
      <w:marTop w:val="0"/>
      <w:marBottom w:val="0"/>
      <w:divBdr>
        <w:top w:val="none" w:sz="0" w:space="0" w:color="auto"/>
        <w:left w:val="none" w:sz="0" w:space="0" w:color="auto"/>
        <w:bottom w:val="none" w:sz="0" w:space="0" w:color="auto"/>
        <w:right w:val="none" w:sz="0" w:space="0" w:color="auto"/>
      </w:divBdr>
    </w:div>
    <w:div w:id="1604415660">
      <w:bodyDiv w:val="1"/>
      <w:marLeft w:val="0"/>
      <w:marRight w:val="0"/>
      <w:marTop w:val="0"/>
      <w:marBottom w:val="0"/>
      <w:divBdr>
        <w:top w:val="none" w:sz="0" w:space="0" w:color="auto"/>
        <w:left w:val="none" w:sz="0" w:space="0" w:color="auto"/>
        <w:bottom w:val="none" w:sz="0" w:space="0" w:color="auto"/>
        <w:right w:val="none" w:sz="0" w:space="0" w:color="auto"/>
      </w:divBdr>
    </w:div>
    <w:div w:id="1609972781">
      <w:bodyDiv w:val="1"/>
      <w:marLeft w:val="0"/>
      <w:marRight w:val="0"/>
      <w:marTop w:val="0"/>
      <w:marBottom w:val="0"/>
      <w:divBdr>
        <w:top w:val="none" w:sz="0" w:space="0" w:color="auto"/>
        <w:left w:val="none" w:sz="0" w:space="0" w:color="auto"/>
        <w:bottom w:val="none" w:sz="0" w:space="0" w:color="auto"/>
        <w:right w:val="none" w:sz="0" w:space="0" w:color="auto"/>
      </w:divBdr>
    </w:div>
    <w:div w:id="1610120297">
      <w:bodyDiv w:val="1"/>
      <w:marLeft w:val="0"/>
      <w:marRight w:val="0"/>
      <w:marTop w:val="0"/>
      <w:marBottom w:val="0"/>
      <w:divBdr>
        <w:top w:val="none" w:sz="0" w:space="0" w:color="auto"/>
        <w:left w:val="none" w:sz="0" w:space="0" w:color="auto"/>
        <w:bottom w:val="none" w:sz="0" w:space="0" w:color="auto"/>
        <w:right w:val="none" w:sz="0" w:space="0" w:color="auto"/>
      </w:divBdr>
    </w:div>
    <w:div w:id="1610505643">
      <w:bodyDiv w:val="1"/>
      <w:marLeft w:val="0"/>
      <w:marRight w:val="0"/>
      <w:marTop w:val="0"/>
      <w:marBottom w:val="0"/>
      <w:divBdr>
        <w:top w:val="none" w:sz="0" w:space="0" w:color="auto"/>
        <w:left w:val="none" w:sz="0" w:space="0" w:color="auto"/>
        <w:bottom w:val="none" w:sz="0" w:space="0" w:color="auto"/>
        <w:right w:val="none" w:sz="0" w:space="0" w:color="auto"/>
      </w:divBdr>
    </w:div>
    <w:div w:id="1610620564">
      <w:bodyDiv w:val="1"/>
      <w:marLeft w:val="0"/>
      <w:marRight w:val="0"/>
      <w:marTop w:val="0"/>
      <w:marBottom w:val="0"/>
      <w:divBdr>
        <w:top w:val="none" w:sz="0" w:space="0" w:color="auto"/>
        <w:left w:val="none" w:sz="0" w:space="0" w:color="auto"/>
        <w:bottom w:val="none" w:sz="0" w:space="0" w:color="auto"/>
        <w:right w:val="none" w:sz="0" w:space="0" w:color="auto"/>
      </w:divBdr>
    </w:div>
    <w:div w:id="1610813156">
      <w:bodyDiv w:val="1"/>
      <w:marLeft w:val="0"/>
      <w:marRight w:val="0"/>
      <w:marTop w:val="0"/>
      <w:marBottom w:val="0"/>
      <w:divBdr>
        <w:top w:val="none" w:sz="0" w:space="0" w:color="auto"/>
        <w:left w:val="none" w:sz="0" w:space="0" w:color="auto"/>
        <w:bottom w:val="none" w:sz="0" w:space="0" w:color="auto"/>
        <w:right w:val="none" w:sz="0" w:space="0" w:color="auto"/>
      </w:divBdr>
    </w:div>
    <w:div w:id="1612742606">
      <w:bodyDiv w:val="1"/>
      <w:marLeft w:val="0"/>
      <w:marRight w:val="0"/>
      <w:marTop w:val="0"/>
      <w:marBottom w:val="0"/>
      <w:divBdr>
        <w:top w:val="none" w:sz="0" w:space="0" w:color="auto"/>
        <w:left w:val="none" w:sz="0" w:space="0" w:color="auto"/>
        <w:bottom w:val="none" w:sz="0" w:space="0" w:color="auto"/>
        <w:right w:val="none" w:sz="0" w:space="0" w:color="auto"/>
      </w:divBdr>
    </w:div>
    <w:div w:id="1618833956">
      <w:bodyDiv w:val="1"/>
      <w:marLeft w:val="0"/>
      <w:marRight w:val="0"/>
      <w:marTop w:val="0"/>
      <w:marBottom w:val="0"/>
      <w:divBdr>
        <w:top w:val="none" w:sz="0" w:space="0" w:color="auto"/>
        <w:left w:val="none" w:sz="0" w:space="0" w:color="auto"/>
        <w:bottom w:val="none" w:sz="0" w:space="0" w:color="auto"/>
        <w:right w:val="none" w:sz="0" w:space="0" w:color="auto"/>
      </w:divBdr>
    </w:div>
    <w:div w:id="1621759193">
      <w:bodyDiv w:val="1"/>
      <w:marLeft w:val="0"/>
      <w:marRight w:val="0"/>
      <w:marTop w:val="0"/>
      <w:marBottom w:val="0"/>
      <w:divBdr>
        <w:top w:val="none" w:sz="0" w:space="0" w:color="auto"/>
        <w:left w:val="none" w:sz="0" w:space="0" w:color="auto"/>
        <w:bottom w:val="none" w:sz="0" w:space="0" w:color="auto"/>
        <w:right w:val="none" w:sz="0" w:space="0" w:color="auto"/>
      </w:divBdr>
    </w:div>
    <w:div w:id="1622299059">
      <w:bodyDiv w:val="1"/>
      <w:marLeft w:val="0"/>
      <w:marRight w:val="0"/>
      <w:marTop w:val="0"/>
      <w:marBottom w:val="0"/>
      <w:divBdr>
        <w:top w:val="none" w:sz="0" w:space="0" w:color="auto"/>
        <w:left w:val="none" w:sz="0" w:space="0" w:color="auto"/>
        <w:bottom w:val="none" w:sz="0" w:space="0" w:color="auto"/>
        <w:right w:val="none" w:sz="0" w:space="0" w:color="auto"/>
      </w:divBdr>
    </w:div>
    <w:div w:id="1622761669">
      <w:bodyDiv w:val="1"/>
      <w:marLeft w:val="0"/>
      <w:marRight w:val="0"/>
      <w:marTop w:val="0"/>
      <w:marBottom w:val="0"/>
      <w:divBdr>
        <w:top w:val="none" w:sz="0" w:space="0" w:color="auto"/>
        <w:left w:val="none" w:sz="0" w:space="0" w:color="auto"/>
        <w:bottom w:val="none" w:sz="0" w:space="0" w:color="auto"/>
        <w:right w:val="none" w:sz="0" w:space="0" w:color="auto"/>
      </w:divBdr>
    </w:div>
    <w:div w:id="1624074439">
      <w:bodyDiv w:val="1"/>
      <w:marLeft w:val="0"/>
      <w:marRight w:val="0"/>
      <w:marTop w:val="0"/>
      <w:marBottom w:val="0"/>
      <w:divBdr>
        <w:top w:val="none" w:sz="0" w:space="0" w:color="auto"/>
        <w:left w:val="none" w:sz="0" w:space="0" w:color="auto"/>
        <w:bottom w:val="none" w:sz="0" w:space="0" w:color="auto"/>
        <w:right w:val="none" w:sz="0" w:space="0" w:color="auto"/>
      </w:divBdr>
    </w:div>
    <w:div w:id="1625384998">
      <w:bodyDiv w:val="1"/>
      <w:marLeft w:val="0"/>
      <w:marRight w:val="0"/>
      <w:marTop w:val="0"/>
      <w:marBottom w:val="0"/>
      <w:divBdr>
        <w:top w:val="none" w:sz="0" w:space="0" w:color="auto"/>
        <w:left w:val="none" w:sz="0" w:space="0" w:color="auto"/>
        <w:bottom w:val="none" w:sz="0" w:space="0" w:color="auto"/>
        <w:right w:val="none" w:sz="0" w:space="0" w:color="auto"/>
      </w:divBdr>
    </w:div>
    <w:div w:id="1625770606">
      <w:bodyDiv w:val="1"/>
      <w:marLeft w:val="0"/>
      <w:marRight w:val="0"/>
      <w:marTop w:val="0"/>
      <w:marBottom w:val="0"/>
      <w:divBdr>
        <w:top w:val="none" w:sz="0" w:space="0" w:color="auto"/>
        <w:left w:val="none" w:sz="0" w:space="0" w:color="auto"/>
        <w:bottom w:val="none" w:sz="0" w:space="0" w:color="auto"/>
        <w:right w:val="none" w:sz="0" w:space="0" w:color="auto"/>
      </w:divBdr>
    </w:div>
    <w:div w:id="1626737172">
      <w:bodyDiv w:val="1"/>
      <w:marLeft w:val="0"/>
      <w:marRight w:val="0"/>
      <w:marTop w:val="0"/>
      <w:marBottom w:val="0"/>
      <w:divBdr>
        <w:top w:val="none" w:sz="0" w:space="0" w:color="auto"/>
        <w:left w:val="none" w:sz="0" w:space="0" w:color="auto"/>
        <w:bottom w:val="none" w:sz="0" w:space="0" w:color="auto"/>
        <w:right w:val="none" w:sz="0" w:space="0" w:color="auto"/>
      </w:divBdr>
    </w:div>
    <w:div w:id="1628002408">
      <w:bodyDiv w:val="1"/>
      <w:marLeft w:val="0"/>
      <w:marRight w:val="0"/>
      <w:marTop w:val="0"/>
      <w:marBottom w:val="0"/>
      <w:divBdr>
        <w:top w:val="none" w:sz="0" w:space="0" w:color="auto"/>
        <w:left w:val="none" w:sz="0" w:space="0" w:color="auto"/>
        <w:bottom w:val="none" w:sz="0" w:space="0" w:color="auto"/>
        <w:right w:val="none" w:sz="0" w:space="0" w:color="auto"/>
      </w:divBdr>
    </w:div>
    <w:div w:id="1629968653">
      <w:bodyDiv w:val="1"/>
      <w:marLeft w:val="0"/>
      <w:marRight w:val="0"/>
      <w:marTop w:val="0"/>
      <w:marBottom w:val="0"/>
      <w:divBdr>
        <w:top w:val="none" w:sz="0" w:space="0" w:color="auto"/>
        <w:left w:val="none" w:sz="0" w:space="0" w:color="auto"/>
        <w:bottom w:val="none" w:sz="0" w:space="0" w:color="auto"/>
        <w:right w:val="none" w:sz="0" w:space="0" w:color="auto"/>
      </w:divBdr>
    </w:div>
    <w:div w:id="1631594328">
      <w:bodyDiv w:val="1"/>
      <w:marLeft w:val="0"/>
      <w:marRight w:val="0"/>
      <w:marTop w:val="0"/>
      <w:marBottom w:val="0"/>
      <w:divBdr>
        <w:top w:val="none" w:sz="0" w:space="0" w:color="auto"/>
        <w:left w:val="none" w:sz="0" w:space="0" w:color="auto"/>
        <w:bottom w:val="none" w:sz="0" w:space="0" w:color="auto"/>
        <w:right w:val="none" w:sz="0" w:space="0" w:color="auto"/>
      </w:divBdr>
    </w:div>
    <w:div w:id="1634671122">
      <w:bodyDiv w:val="1"/>
      <w:marLeft w:val="0"/>
      <w:marRight w:val="0"/>
      <w:marTop w:val="0"/>
      <w:marBottom w:val="0"/>
      <w:divBdr>
        <w:top w:val="none" w:sz="0" w:space="0" w:color="auto"/>
        <w:left w:val="none" w:sz="0" w:space="0" w:color="auto"/>
        <w:bottom w:val="none" w:sz="0" w:space="0" w:color="auto"/>
        <w:right w:val="none" w:sz="0" w:space="0" w:color="auto"/>
      </w:divBdr>
    </w:div>
    <w:div w:id="1634750256">
      <w:bodyDiv w:val="1"/>
      <w:marLeft w:val="0"/>
      <w:marRight w:val="0"/>
      <w:marTop w:val="0"/>
      <w:marBottom w:val="0"/>
      <w:divBdr>
        <w:top w:val="none" w:sz="0" w:space="0" w:color="auto"/>
        <w:left w:val="none" w:sz="0" w:space="0" w:color="auto"/>
        <w:bottom w:val="none" w:sz="0" w:space="0" w:color="auto"/>
        <w:right w:val="none" w:sz="0" w:space="0" w:color="auto"/>
      </w:divBdr>
    </w:div>
    <w:div w:id="1637449194">
      <w:bodyDiv w:val="1"/>
      <w:marLeft w:val="0"/>
      <w:marRight w:val="0"/>
      <w:marTop w:val="0"/>
      <w:marBottom w:val="0"/>
      <w:divBdr>
        <w:top w:val="none" w:sz="0" w:space="0" w:color="auto"/>
        <w:left w:val="none" w:sz="0" w:space="0" w:color="auto"/>
        <w:bottom w:val="none" w:sz="0" w:space="0" w:color="auto"/>
        <w:right w:val="none" w:sz="0" w:space="0" w:color="auto"/>
      </w:divBdr>
    </w:div>
    <w:div w:id="1638102943">
      <w:bodyDiv w:val="1"/>
      <w:marLeft w:val="0"/>
      <w:marRight w:val="0"/>
      <w:marTop w:val="0"/>
      <w:marBottom w:val="0"/>
      <w:divBdr>
        <w:top w:val="none" w:sz="0" w:space="0" w:color="auto"/>
        <w:left w:val="none" w:sz="0" w:space="0" w:color="auto"/>
        <w:bottom w:val="none" w:sz="0" w:space="0" w:color="auto"/>
        <w:right w:val="none" w:sz="0" w:space="0" w:color="auto"/>
      </w:divBdr>
    </w:div>
    <w:div w:id="1641379819">
      <w:bodyDiv w:val="1"/>
      <w:marLeft w:val="0"/>
      <w:marRight w:val="0"/>
      <w:marTop w:val="0"/>
      <w:marBottom w:val="0"/>
      <w:divBdr>
        <w:top w:val="none" w:sz="0" w:space="0" w:color="auto"/>
        <w:left w:val="none" w:sz="0" w:space="0" w:color="auto"/>
        <w:bottom w:val="none" w:sz="0" w:space="0" w:color="auto"/>
        <w:right w:val="none" w:sz="0" w:space="0" w:color="auto"/>
      </w:divBdr>
    </w:div>
    <w:div w:id="1642999314">
      <w:bodyDiv w:val="1"/>
      <w:marLeft w:val="0"/>
      <w:marRight w:val="0"/>
      <w:marTop w:val="0"/>
      <w:marBottom w:val="0"/>
      <w:divBdr>
        <w:top w:val="none" w:sz="0" w:space="0" w:color="auto"/>
        <w:left w:val="none" w:sz="0" w:space="0" w:color="auto"/>
        <w:bottom w:val="none" w:sz="0" w:space="0" w:color="auto"/>
        <w:right w:val="none" w:sz="0" w:space="0" w:color="auto"/>
      </w:divBdr>
    </w:div>
    <w:div w:id="1643382730">
      <w:bodyDiv w:val="1"/>
      <w:marLeft w:val="0"/>
      <w:marRight w:val="0"/>
      <w:marTop w:val="0"/>
      <w:marBottom w:val="0"/>
      <w:divBdr>
        <w:top w:val="none" w:sz="0" w:space="0" w:color="auto"/>
        <w:left w:val="none" w:sz="0" w:space="0" w:color="auto"/>
        <w:bottom w:val="none" w:sz="0" w:space="0" w:color="auto"/>
        <w:right w:val="none" w:sz="0" w:space="0" w:color="auto"/>
      </w:divBdr>
    </w:div>
    <w:div w:id="1643541789">
      <w:bodyDiv w:val="1"/>
      <w:marLeft w:val="0"/>
      <w:marRight w:val="0"/>
      <w:marTop w:val="0"/>
      <w:marBottom w:val="0"/>
      <w:divBdr>
        <w:top w:val="none" w:sz="0" w:space="0" w:color="auto"/>
        <w:left w:val="none" w:sz="0" w:space="0" w:color="auto"/>
        <w:bottom w:val="none" w:sz="0" w:space="0" w:color="auto"/>
        <w:right w:val="none" w:sz="0" w:space="0" w:color="auto"/>
      </w:divBdr>
    </w:div>
    <w:div w:id="1643581388">
      <w:bodyDiv w:val="1"/>
      <w:marLeft w:val="0"/>
      <w:marRight w:val="0"/>
      <w:marTop w:val="0"/>
      <w:marBottom w:val="0"/>
      <w:divBdr>
        <w:top w:val="none" w:sz="0" w:space="0" w:color="auto"/>
        <w:left w:val="none" w:sz="0" w:space="0" w:color="auto"/>
        <w:bottom w:val="none" w:sz="0" w:space="0" w:color="auto"/>
        <w:right w:val="none" w:sz="0" w:space="0" w:color="auto"/>
      </w:divBdr>
    </w:div>
    <w:div w:id="1645431955">
      <w:bodyDiv w:val="1"/>
      <w:marLeft w:val="0"/>
      <w:marRight w:val="0"/>
      <w:marTop w:val="0"/>
      <w:marBottom w:val="0"/>
      <w:divBdr>
        <w:top w:val="none" w:sz="0" w:space="0" w:color="auto"/>
        <w:left w:val="none" w:sz="0" w:space="0" w:color="auto"/>
        <w:bottom w:val="none" w:sz="0" w:space="0" w:color="auto"/>
        <w:right w:val="none" w:sz="0" w:space="0" w:color="auto"/>
      </w:divBdr>
    </w:div>
    <w:div w:id="1648320769">
      <w:bodyDiv w:val="1"/>
      <w:marLeft w:val="0"/>
      <w:marRight w:val="0"/>
      <w:marTop w:val="0"/>
      <w:marBottom w:val="0"/>
      <w:divBdr>
        <w:top w:val="none" w:sz="0" w:space="0" w:color="auto"/>
        <w:left w:val="none" w:sz="0" w:space="0" w:color="auto"/>
        <w:bottom w:val="none" w:sz="0" w:space="0" w:color="auto"/>
        <w:right w:val="none" w:sz="0" w:space="0" w:color="auto"/>
      </w:divBdr>
    </w:div>
    <w:div w:id="1648851492">
      <w:bodyDiv w:val="1"/>
      <w:marLeft w:val="0"/>
      <w:marRight w:val="0"/>
      <w:marTop w:val="0"/>
      <w:marBottom w:val="0"/>
      <w:divBdr>
        <w:top w:val="none" w:sz="0" w:space="0" w:color="auto"/>
        <w:left w:val="none" w:sz="0" w:space="0" w:color="auto"/>
        <w:bottom w:val="none" w:sz="0" w:space="0" w:color="auto"/>
        <w:right w:val="none" w:sz="0" w:space="0" w:color="auto"/>
      </w:divBdr>
    </w:div>
    <w:div w:id="1651252881">
      <w:bodyDiv w:val="1"/>
      <w:marLeft w:val="0"/>
      <w:marRight w:val="0"/>
      <w:marTop w:val="0"/>
      <w:marBottom w:val="0"/>
      <w:divBdr>
        <w:top w:val="none" w:sz="0" w:space="0" w:color="auto"/>
        <w:left w:val="none" w:sz="0" w:space="0" w:color="auto"/>
        <w:bottom w:val="none" w:sz="0" w:space="0" w:color="auto"/>
        <w:right w:val="none" w:sz="0" w:space="0" w:color="auto"/>
      </w:divBdr>
    </w:div>
    <w:div w:id="1652175903">
      <w:bodyDiv w:val="1"/>
      <w:marLeft w:val="0"/>
      <w:marRight w:val="0"/>
      <w:marTop w:val="0"/>
      <w:marBottom w:val="0"/>
      <w:divBdr>
        <w:top w:val="none" w:sz="0" w:space="0" w:color="auto"/>
        <w:left w:val="none" w:sz="0" w:space="0" w:color="auto"/>
        <w:bottom w:val="none" w:sz="0" w:space="0" w:color="auto"/>
        <w:right w:val="none" w:sz="0" w:space="0" w:color="auto"/>
      </w:divBdr>
    </w:div>
    <w:div w:id="1652445706">
      <w:bodyDiv w:val="1"/>
      <w:marLeft w:val="0"/>
      <w:marRight w:val="0"/>
      <w:marTop w:val="0"/>
      <w:marBottom w:val="0"/>
      <w:divBdr>
        <w:top w:val="none" w:sz="0" w:space="0" w:color="auto"/>
        <w:left w:val="none" w:sz="0" w:space="0" w:color="auto"/>
        <w:bottom w:val="none" w:sz="0" w:space="0" w:color="auto"/>
        <w:right w:val="none" w:sz="0" w:space="0" w:color="auto"/>
      </w:divBdr>
    </w:div>
    <w:div w:id="1652559764">
      <w:bodyDiv w:val="1"/>
      <w:marLeft w:val="0"/>
      <w:marRight w:val="0"/>
      <w:marTop w:val="0"/>
      <w:marBottom w:val="0"/>
      <w:divBdr>
        <w:top w:val="none" w:sz="0" w:space="0" w:color="auto"/>
        <w:left w:val="none" w:sz="0" w:space="0" w:color="auto"/>
        <w:bottom w:val="none" w:sz="0" w:space="0" w:color="auto"/>
        <w:right w:val="none" w:sz="0" w:space="0" w:color="auto"/>
      </w:divBdr>
    </w:div>
    <w:div w:id="1654990196">
      <w:bodyDiv w:val="1"/>
      <w:marLeft w:val="0"/>
      <w:marRight w:val="0"/>
      <w:marTop w:val="0"/>
      <w:marBottom w:val="0"/>
      <w:divBdr>
        <w:top w:val="none" w:sz="0" w:space="0" w:color="auto"/>
        <w:left w:val="none" w:sz="0" w:space="0" w:color="auto"/>
        <w:bottom w:val="none" w:sz="0" w:space="0" w:color="auto"/>
        <w:right w:val="none" w:sz="0" w:space="0" w:color="auto"/>
      </w:divBdr>
    </w:div>
    <w:div w:id="1656256848">
      <w:bodyDiv w:val="1"/>
      <w:marLeft w:val="0"/>
      <w:marRight w:val="0"/>
      <w:marTop w:val="0"/>
      <w:marBottom w:val="0"/>
      <w:divBdr>
        <w:top w:val="none" w:sz="0" w:space="0" w:color="auto"/>
        <w:left w:val="none" w:sz="0" w:space="0" w:color="auto"/>
        <w:bottom w:val="none" w:sz="0" w:space="0" w:color="auto"/>
        <w:right w:val="none" w:sz="0" w:space="0" w:color="auto"/>
      </w:divBdr>
    </w:div>
    <w:div w:id="1659728921">
      <w:bodyDiv w:val="1"/>
      <w:marLeft w:val="0"/>
      <w:marRight w:val="0"/>
      <w:marTop w:val="0"/>
      <w:marBottom w:val="0"/>
      <w:divBdr>
        <w:top w:val="none" w:sz="0" w:space="0" w:color="auto"/>
        <w:left w:val="none" w:sz="0" w:space="0" w:color="auto"/>
        <w:bottom w:val="none" w:sz="0" w:space="0" w:color="auto"/>
        <w:right w:val="none" w:sz="0" w:space="0" w:color="auto"/>
      </w:divBdr>
    </w:div>
    <w:div w:id="1660765940">
      <w:bodyDiv w:val="1"/>
      <w:marLeft w:val="0"/>
      <w:marRight w:val="0"/>
      <w:marTop w:val="0"/>
      <w:marBottom w:val="0"/>
      <w:divBdr>
        <w:top w:val="none" w:sz="0" w:space="0" w:color="auto"/>
        <w:left w:val="none" w:sz="0" w:space="0" w:color="auto"/>
        <w:bottom w:val="none" w:sz="0" w:space="0" w:color="auto"/>
        <w:right w:val="none" w:sz="0" w:space="0" w:color="auto"/>
      </w:divBdr>
    </w:div>
    <w:div w:id="1660884319">
      <w:bodyDiv w:val="1"/>
      <w:marLeft w:val="0"/>
      <w:marRight w:val="0"/>
      <w:marTop w:val="0"/>
      <w:marBottom w:val="0"/>
      <w:divBdr>
        <w:top w:val="none" w:sz="0" w:space="0" w:color="auto"/>
        <w:left w:val="none" w:sz="0" w:space="0" w:color="auto"/>
        <w:bottom w:val="none" w:sz="0" w:space="0" w:color="auto"/>
        <w:right w:val="none" w:sz="0" w:space="0" w:color="auto"/>
      </w:divBdr>
    </w:div>
    <w:div w:id="1662075344">
      <w:bodyDiv w:val="1"/>
      <w:marLeft w:val="0"/>
      <w:marRight w:val="0"/>
      <w:marTop w:val="0"/>
      <w:marBottom w:val="0"/>
      <w:divBdr>
        <w:top w:val="none" w:sz="0" w:space="0" w:color="auto"/>
        <w:left w:val="none" w:sz="0" w:space="0" w:color="auto"/>
        <w:bottom w:val="none" w:sz="0" w:space="0" w:color="auto"/>
        <w:right w:val="none" w:sz="0" w:space="0" w:color="auto"/>
      </w:divBdr>
    </w:div>
    <w:div w:id="1664963577">
      <w:bodyDiv w:val="1"/>
      <w:marLeft w:val="0"/>
      <w:marRight w:val="0"/>
      <w:marTop w:val="0"/>
      <w:marBottom w:val="0"/>
      <w:divBdr>
        <w:top w:val="none" w:sz="0" w:space="0" w:color="auto"/>
        <w:left w:val="none" w:sz="0" w:space="0" w:color="auto"/>
        <w:bottom w:val="none" w:sz="0" w:space="0" w:color="auto"/>
        <w:right w:val="none" w:sz="0" w:space="0" w:color="auto"/>
      </w:divBdr>
    </w:div>
    <w:div w:id="1667829229">
      <w:bodyDiv w:val="1"/>
      <w:marLeft w:val="0"/>
      <w:marRight w:val="0"/>
      <w:marTop w:val="0"/>
      <w:marBottom w:val="0"/>
      <w:divBdr>
        <w:top w:val="none" w:sz="0" w:space="0" w:color="auto"/>
        <w:left w:val="none" w:sz="0" w:space="0" w:color="auto"/>
        <w:bottom w:val="none" w:sz="0" w:space="0" w:color="auto"/>
        <w:right w:val="none" w:sz="0" w:space="0" w:color="auto"/>
      </w:divBdr>
    </w:div>
    <w:div w:id="1668823911">
      <w:bodyDiv w:val="1"/>
      <w:marLeft w:val="0"/>
      <w:marRight w:val="0"/>
      <w:marTop w:val="0"/>
      <w:marBottom w:val="0"/>
      <w:divBdr>
        <w:top w:val="none" w:sz="0" w:space="0" w:color="auto"/>
        <w:left w:val="none" w:sz="0" w:space="0" w:color="auto"/>
        <w:bottom w:val="none" w:sz="0" w:space="0" w:color="auto"/>
        <w:right w:val="none" w:sz="0" w:space="0" w:color="auto"/>
      </w:divBdr>
    </w:div>
    <w:div w:id="1669404916">
      <w:bodyDiv w:val="1"/>
      <w:marLeft w:val="0"/>
      <w:marRight w:val="0"/>
      <w:marTop w:val="0"/>
      <w:marBottom w:val="0"/>
      <w:divBdr>
        <w:top w:val="none" w:sz="0" w:space="0" w:color="auto"/>
        <w:left w:val="none" w:sz="0" w:space="0" w:color="auto"/>
        <w:bottom w:val="none" w:sz="0" w:space="0" w:color="auto"/>
        <w:right w:val="none" w:sz="0" w:space="0" w:color="auto"/>
      </w:divBdr>
    </w:div>
    <w:div w:id="1670013903">
      <w:bodyDiv w:val="1"/>
      <w:marLeft w:val="0"/>
      <w:marRight w:val="0"/>
      <w:marTop w:val="0"/>
      <w:marBottom w:val="0"/>
      <w:divBdr>
        <w:top w:val="none" w:sz="0" w:space="0" w:color="auto"/>
        <w:left w:val="none" w:sz="0" w:space="0" w:color="auto"/>
        <w:bottom w:val="none" w:sz="0" w:space="0" w:color="auto"/>
        <w:right w:val="none" w:sz="0" w:space="0" w:color="auto"/>
      </w:divBdr>
    </w:div>
    <w:div w:id="1673727655">
      <w:bodyDiv w:val="1"/>
      <w:marLeft w:val="0"/>
      <w:marRight w:val="0"/>
      <w:marTop w:val="0"/>
      <w:marBottom w:val="0"/>
      <w:divBdr>
        <w:top w:val="none" w:sz="0" w:space="0" w:color="auto"/>
        <w:left w:val="none" w:sz="0" w:space="0" w:color="auto"/>
        <w:bottom w:val="none" w:sz="0" w:space="0" w:color="auto"/>
        <w:right w:val="none" w:sz="0" w:space="0" w:color="auto"/>
      </w:divBdr>
    </w:div>
    <w:div w:id="1676229887">
      <w:bodyDiv w:val="1"/>
      <w:marLeft w:val="0"/>
      <w:marRight w:val="0"/>
      <w:marTop w:val="0"/>
      <w:marBottom w:val="0"/>
      <w:divBdr>
        <w:top w:val="none" w:sz="0" w:space="0" w:color="auto"/>
        <w:left w:val="none" w:sz="0" w:space="0" w:color="auto"/>
        <w:bottom w:val="none" w:sz="0" w:space="0" w:color="auto"/>
        <w:right w:val="none" w:sz="0" w:space="0" w:color="auto"/>
      </w:divBdr>
    </w:div>
    <w:div w:id="1676882707">
      <w:bodyDiv w:val="1"/>
      <w:marLeft w:val="0"/>
      <w:marRight w:val="0"/>
      <w:marTop w:val="0"/>
      <w:marBottom w:val="0"/>
      <w:divBdr>
        <w:top w:val="none" w:sz="0" w:space="0" w:color="auto"/>
        <w:left w:val="none" w:sz="0" w:space="0" w:color="auto"/>
        <w:bottom w:val="none" w:sz="0" w:space="0" w:color="auto"/>
        <w:right w:val="none" w:sz="0" w:space="0" w:color="auto"/>
      </w:divBdr>
    </w:div>
    <w:div w:id="1679307688">
      <w:bodyDiv w:val="1"/>
      <w:marLeft w:val="0"/>
      <w:marRight w:val="0"/>
      <w:marTop w:val="0"/>
      <w:marBottom w:val="0"/>
      <w:divBdr>
        <w:top w:val="none" w:sz="0" w:space="0" w:color="auto"/>
        <w:left w:val="none" w:sz="0" w:space="0" w:color="auto"/>
        <w:bottom w:val="none" w:sz="0" w:space="0" w:color="auto"/>
        <w:right w:val="none" w:sz="0" w:space="0" w:color="auto"/>
      </w:divBdr>
    </w:div>
    <w:div w:id="1681202564">
      <w:bodyDiv w:val="1"/>
      <w:marLeft w:val="0"/>
      <w:marRight w:val="0"/>
      <w:marTop w:val="0"/>
      <w:marBottom w:val="0"/>
      <w:divBdr>
        <w:top w:val="none" w:sz="0" w:space="0" w:color="auto"/>
        <w:left w:val="none" w:sz="0" w:space="0" w:color="auto"/>
        <w:bottom w:val="none" w:sz="0" w:space="0" w:color="auto"/>
        <w:right w:val="none" w:sz="0" w:space="0" w:color="auto"/>
      </w:divBdr>
    </w:div>
    <w:div w:id="1684697584">
      <w:bodyDiv w:val="1"/>
      <w:marLeft w:val="0"/>
      <w:marRight w:val="0"/>
      <w:marTop w:val="0"/>
      <w:marBottom w:val="0"/>
      <w:divBdr>
        <w:top w:val="none" w:sz="0" w:space="0" w:color="auto"/>
        <w:left w:val="none" w:sz="0" w:space="0" w:color="auto"/>
        <w:bottom w:val="none" w:sz="0" w:space="0" w:color="auto"/>
        <w:right w:val="none" w:sz="0" w:space="0" w:color="auto"/>
      </w:divBdr>
    </w:div>
    <w:div w:id="1686203484">
      <w:bodyDiv w:val="1"/>
      <w:marLeft w:val="0"/>
      <w:marRight w:val="0"/>
      <w:marTop w:val="0"/>
      <w:marBottom w:val="0"/>
      <w:divBdr>
        <w:top w:val="none" w:sz="0" w:space="0" w:color="auto"/>
        <w:left w:val="none" w:sz="0" w:space="0" w:color="auto"/>
        <w:bottom w:val="none" w:sz="0" w:space="0" w:color="auto"/>
        <w:right w:val="none" w:sz="0" w:space="0" w:color="auto"/>
      </w:divBdr>
    </w:div>
    <w:div w:id="1689991468">
      <w:bodyDiv w:val="1"/>
      <w:marLeft w:val="0"/>
      <w:marRight w:val="0"/>
      <w:marTop w:val="0"/>
      <w:marBottom w:val="0"/>
      <w:divBdr>
        <w:top w:val="none" w:sz="0" w:space="0" w:color="auto"/>
        <w:left w:val="none" w:sz="0" w:space="0" w:color="auto"/>
        <w:bottom w:val="none" w:sz="0" w:space="0" w:color="auto"/>
        <w:right w:val="none" w:sz="0" w:space="0" w:color="auto"/>
      </w:divBdr>
    </w:div>
    <w:div w:id="1690134941">
      <w:bodyDiv w:val="1"/>
      <w:marLeft w:val="0"/>
      <w:marRight w:val="0"/>
      <w:marTop w:val="0"/>
      <w:marBottom w:val="0"/>
      <w:divBdr>
        <w:top w:val="none" w:sz="0" w:space="0" w:color="auto"/>
        <w:left w:val="none" w:sz="0" w:space="0" w:color="auto"/>
        <w:bottom w:val="none" w:sz="0" w:space="0" w:color="auto"/>
        <w:right w:val="none" w:sz="0" w:space="0" w:color="auto"/>
      </w:divBdr>
    </w:div>
    <w:div w:id="1691489098">
      <w:bodyDiv w:val="1"/>
      <w:marLeft w:val="0"/>
      <w:marRight w:val="0"/>
      <w:marTop w:val="0"/>
      <w:marBottom w:val="0"/>
      <w:divBdr>
        <w:top w:val="none" w:sz="0" w:space="0" w:color="auto"/>
        <w:left w:val="none" w:sz="0" w:space="0" w:color="auto"/>
        <w:bottom w:val="none" w:sz="0" w:space="0" w:color="auto"/>
        <w:right w:val="none" w:sz="0" w:space="0" w:color="auto"/>
      </w:divBdr>
    </w:div>
    <w:div w:id="1692224842">
      <w:bodyDiv w:val="1"/>
      <w:marLeft w:val="0"/>
      <w:marRight w:val="0"/>
      <w:marTop w:val="0"/>
      <w:marBottom w:val="0"/>
      <w:divBdr>
        <w:top w:val="none" w:sz="0" w:space="0" w:color="auto"/>
        <w:left w:val="none" w:sz="0" w:space="0" w:color="auto"/>
        <w:bottom w:val="none" w:sz="0" w:space="0" w:color="auto"/>
        <w:right w:val="none" w:sz="0" w:space="0" w:color="auto"/>
      </w:divBdr>
    </w:div>
    <w:div w:id="1695764314">
      <w:bodyDiv w:val="1"/>
      <w:marLeft w:val="0"/>
      <w:marRight w:val="0"/>
      <w:marTop w:val="0"/>
      <w:marBottom w:val="0"/>
      <w:divBdr>
        <w:top w:val="none" w:sz="0" w:space="0" w:color="auto"/>
        <w:left w:val="none" w:sz="0" w:space="0" w:color="auto"/>
        <w:bottom w:val="none" w:sz="0" w:space="0" w:color="auto"/>
        <w:right w:val="none" w:sz="0" w:space="0" w:color="auto"/>
      </w:divBdr>
    </w:div>
    <w:div w:id="1695810460">
      <w:bodyDiv w:val="1"/>
      <w:marLeft w:val="0"/>
      <w:marRight w:val="0"/>
      <w:marTop w:val="0"/>
      <w:marBottom w:val="0"/>
      <w:divBdr>
        <w:top w:val="none" w:sz="0" w:space="0" w:color="auto"/>
        <w:left w:val="none" w:sz="0" w:space="0" w:color="auto"/>
        <w:bottom w:val="none" w:sz="0" w:space="0" w:color="auto"/>
        <w:right w:val="none" w:sz="0" w:space="0" w:color="auto"/>
      </w:divBdr>
    </w:div>
    <w:div w:id="1696271657">
      <w:bodyDiv w:val="1"/>
      <w:marLeft w:val="0"/>
      <w:marRight w:val="0"/>
      <w:marTop w:val="0"/>
      <w:marBottom w:val="0"/>
      <w:divBdr>
        <w:top w:val="none" w:sz="0" w:space="0" w:color="auto"/>
        <w:left w:val="none" w:sz="0" w:space="0" w:color="auto"/>
        <w:bottom w:val="none" w:sz="0" w:space="0" w:color="auto"/>
        <w:right w:val="none" w:sz="0" w:space="0" w:color="auto"/>
      </w:divBdr>
    </w:div>
    <w:div w:id="1698700380">
      <w:bodyDiv w:val="1"/>
      <w:marLeft w:val="0"/>
      <w:marRight w:val="0"/>
      <w:marTop w:val="0"/>
      <w:marBottom w:val="0"/>
      <w:divBdr>
        <w:top w:val="none" w:sz="0" w:space="0" w:color="auto"/>
        <w:left w:val="none" w:sz="0" w:space="0" w:color="auto"/>
        <w:bottom w:val="none" w:sz="0" w:space="0" w:color="auto"/>
        <w:right w:val="none" w:sz="0" w:space="0" w:color="auto"/>
      </w:divBdr>
    </w:div>
    <w:div w:id="1698701734">
      <w:bodyDiv w:val="1"/>
      <w:marLeft w:val="0"/>
      <w:marRight w:val="0"/>
      <w:marTop w:val="0"/>
      <w:marBottom w:val="0"/>
      <w:divBdr>
        <w:top w:val="none" w:sz="0" w:space="0" w:color="auto"/>
        <w:left w:val="none" w:sz="0" w:space="0" w:color="auto"/>
        <w:bottom w:val="none" w:sz="0" w:space="0" w:color="auto"/>
        <w:right w:val="none" w:sz="0" w:space="0" w:color="auto"/>
      </w:divBdr>
    </w:div>
    <w:div w:id="1700542091">
      <w:bodyDiv w:val="1"/>
      <w:marLeft w:val="0"/>
      <w:marRight w:val="0"/>
      <w:marTop w:val="0"/>
      <w:marBottom w:val="0"/>
      <w:divBdr>
        <w:top w:val="none" w:sz="0" w:space="0" w:color="auto"/>
        <w:left w:val="none" w:sz="0" w:space="0" w:color="auto"/>
        <w:bottom w:val="none" w:sz="0" w:space="0" w:color="auto"/>
        <w:right w:val="none" w:sz="0" w:space="0" w:color="auto"/>
      </w:divBdr>
    </w:div>
    <w:div w:id="1703283292">
      <w:bodyDiv w:val="1"/>
      <w:marLeft w:val="0"/>
      <w:marRight w:val="0"/>
      <w:marTop w:val="0"/>
      <w:marBottom w:val="0"/>
      <w:divBdr>
        <w:top w:val="none" w:sz="0" w:space="0" w:color="auto"/>
        <w:left w:val="none" w:sz="0" w:space="0" w:color="auto"/>
        <w:bottom w:val="none" w:sz="0" w:space="0" w:color="auto"/>
        <w:right w:val="none" w:sz="0" w:space="0" w:color="auto"/>
      </w:divBdr>
    </w:div>
    <w:div w:id="1703824306">
      <w:bodyDiv w:val="1"/>
      <w:marLeft w:val="0"/>
      <w:marRight w:val="0"/>
      <w:marTop w:val="0"/>
      <w:marBottom w:val="0"/>
      <w:divBdr>
        <w:top w:val="none" w:sz="0" w:space="0" w:color="auto"/>
        <w:left w:val="none" w:sz="0" w:space="0" w:color="auto"/>
        <w:bottom w:val="none" w:sz="0" w:space="0" w:color="auto"/>
        <w:right w:val="none" w:sz="0" w:space="0" w:color="auto"/>
      </w:divBdr>
    </w:div>
    <w:div w:id="1709136866">
      <w:bodyDiv w:val="1"/>
      <w:marLeft w:val="0"/>
      <w:marRight w:val="0"/>
      <w:marTop w:val="0"/>
      <w:marBottom w:val="0"/>
      <w:divBdr>
        <w:top w:val="none" w:sz="0" w:space="0" w:color="auto"/>
        <w:left w:val="none" w:sz="0" w:space="0" w:color="auto"/>
        <w:bottom w:val="none" w:sz="0" w:space="0" w:color="auto"/>
        <w:right w:val="none" w:sz="0" w:space="0" w:color="auto"/>
      </w:divBdr>
    </w:div>
    <w:div w:id="1712537157">
      <w:bodyDiv w:val="1"/>
      <w:marLeft w:val="0"/>
      <w:marRight w:val="0"/>
      <w:marTop w:val="0"/>
      <w:marBottom w:val="0"/>
      <w:divBdr>
        <w:top w:val="none" w:sz="0" w:space="0" w:color="auto"/>
        <w:left w:val="none" w:sz="0" w:space="0" w:color="auto"/>
        <w:bottom w:val="none" w:sz="0" w:space="0" w:color="auto"/>
        <w:right w:val="none" w:sz="0" w:space="0" w:color="auto"/>
      </w:divBdr>
    </w:div>
    <w:div w:id="1713266539">
      <w:bodyDiv w:val="1"/>
      <w:marLeft w:val="0"/>
      <w:marRight w:val="0"/>
      <w:marTop w:val="0"/>
      <w:marBottom w:val="0"/>
      <w:divBdr>
        <w:top w:val="none" w:sz="0" w:space="0" w:color="auto"/>
        <w:left w:val="none" w:sz="0" w:space="0" w:color="auto"/>
        <w:bottom w:val="none" w:sz="0" w:space="0" w:color="auto"/>
        <w:right w:val="none" w:sz="0" w:space="0" w:color="auto"/>
      </w:divBdr>
    </w:div>
    <w:div w:id="1713572305">
      <w:bodyDiv w:val="1"/>
      <w:marLeft w:val="0"/>
      <w:marRight w:val="0"/>
      <w:marTop w:val="0"/>
      <w:marBottom w:val="0"/>
      <w:divBdr>
        <w:top w:val="none" w:sz="0" w:space="0" w:color="auto"/>
        <w:left w:val="none" w:sz="0" w:space="0" w:color="auto"/>
        <w:bottom w:val="none" w:sz="0" w:space="0" w:color="auto"/>
        <w:right w:val="none" w:sz="0" w:space="0" w:color="auto"/>
      </w:divBdr>
    </w:div>
    <w:div w:id="1713652957">
      <w:bodyDiv w:val="1"/>
      <w:marLeft w:val="0"/>
      <w:marRight w:val="0"/>
      <w:marTop w:val="0"/>
      <w:marBottom w:val="0"/>
      <w:divBdr>
        <w:top w:val="none" w:sz="0" w:space="0" w:color="auto"/>
        <w:left w:val="none" w:sz="0" w:space="0" w:color="auto"/>
        <w:bottom w:val="none" w:sz="0" w:space="0" w:color="auto"/>
        <w:right w:val="none" w:sz="0" w:space="0" w:color="auto"/>
      </w:divBdr>
    </w:div>
    <w:div w:id="1719433169">
      <w:bodyDiv w:val="1"/>
      <w:marLeft w:val="0"/>
      <w:marRight w:val="0"/>
      <w:marTop w:val="0"/>
      <w:marBottom w:val="0"/>
      <w:divBdr>
        <w:top w:val="none" w:sz="0" w:space="0" w:color="auto"/>
        <w:left w:val="none" w:sz="0" w:space="0" w:color="auto"/>
        <w:bottom w:val="none" w:sz="0" w:space="0" w:color="auto"/>
        <w:right w:val="none" w:sz="0" w:space="0" w:color="auto"/>
      </w:divBdr>
    </w:div>
    <w:div w:id="1719938760">
      <w:bodyDiv w:val="1"/>
      <w:marLeft w:val="0"/>
      <w:marRight w:val="0"/>
      <w:marTop w:val="0"/>
      <w:marBottom w:val="0"/>
      <w:divBdr>
        <w:top w:val="none" w:sz="0" w:space="0" w:color="auto"/>
        <w:left w:val="none" w:sz="0" w:space="0" w:color="auto"/>
        <w:bottom w:val="none" w:sz="0" w:space="0" w:color="auto"/>
        <w:right w:val="none" w:sz="0" w:space="0" w:color="auto"/>
      </w:divBdr>
    </w:div>
    <w:div w:id="1721783915">
      <w:bodyDiv w:val="1"/>
      <w:marLeft w:val="0"/>
      <w:marRight w:val="0"/>
      <w:marTop w:val="0"/>
      <w:marBottom w:val="0"/>
      <w:divBdr>
        <w:top w:val="none" w:sz="0" w:space="0" w:color="auto"/>
        <w:left w:val="none" w:sz="0" w:space="0" w:color="auto"/>
        <w:bottom w:val="none" w:sz="0" w:space="0" w:color="auto"/>
        <w:right w:val="none" w:sz="0" w:space="0" w:color="auto"/>
      </w:divBdr>
    </w:div>
    <w:div w:id="1723753813">
      <w:bodyDiv w:val="1"/>
      <w:marLeft w:val="0"/>
      <w:marRight w:val="0"/>
      <w:marTop w:val="0"/>
      <w:marBottom w:val="0"/>
      <w:divBdr>
        <w:top w:val="none" w:sz="0" w:space="0" w:color="auto"/>
        <w:left w:val="none" w:sz="0" w:space="0" w:color="auto"/>
        <w:bottom w:val="none" w:sz="0" w:space="0" w:color="auto"/>
        <w:right w:val="none" w:sz="0" w:space="0" w:color="auto"/>
      </w:divBdr>
    </w:div>
    <w:div w:id="1726294987">
      <w:bodyDiv w:val="1"/>
      <w:marLeft w:val="0"/>
      <w:marRight w:val="0"/>
      <w:marTop w:val="0"/>
      <w:marBottom w:val="0"/>
      <w:divBdr>
        <w:top w:val="none" w:sz="0" w:space="0" w:color="auto"/>
        <w:left w:val="none" w:sz="0" w:space="0" w:color="auto"/>
        <w:bottom w:val="none" w:sz="0" w:space="0" w:color="auto"/>
        <w:right w:val="none" w:sz="0" w:space="0" w:color="auto"/>
      </w:divBdr>
    </w:div>
    <w:div w:id="1726559735">
      <w:bodyDiv w:val="1"/>
      <w:marLeft w:val="0"/>
      <w:marRight w:val="0"/>
      <w:marTop w:val="0"/>
      <w:marBottom w:val="0"/>
      <w:divBdr>
        <w:top w:val="none" w:sz="0" w:space="0" w:color="auto"/>
        <w:left w:val="none" w:sz="0" w:space="0" w:color="auto"/>
        <w:bottom w:val="none" w:sz="0" w:space="0" w:color="auto"/>
        <w:right w:val="none" w:sz="0" w:space="0" w:color="auto"/>
      </w:divBdr>
    </w:div>
    <w:div w:id="1727290879">
      <w:bodyDiv w:val="1"/>
      <w:marLeft w:val="0"/>
      <w:marRight w:val="0"/>
      <w:marTop w:val="0"/>
      <w:marBottom w:val="0"/>
      <w:divBdr>
        <w:top w:val="none" w:sz="0" w:space="0" w:color="auto"/>
        <w:left w:val="none" w:sz="0" w:space="0" w:color="auto"/>
        <w:bottom w:val="none" w:sz="0" w:space="0" w:color="auto"/>
        <w:right w:val="none" w:sz="0" w:space="0" w:color="auto"/>
      </w:divBdr>
    </w:div>
    <w:div w:id="1727875386">
      <w:bodyDiv w:val="1"/>
      <w:marLeft w:val="0"/>
      <w:marRight w:val="0"/>
      <w:marTop w:val="0"/>
      <w:marBottom w:val="0"/>
      <w:divBdr>
        <w:top w:val="none" w:sz="0" w:space="0" w:color="auto"/>
        <w:left w:val="none" w:sz="0" w:space="0" w:color="auto"/>
        <w:bottom w:val="none" w:sz="0" w:space="0" w:color="auto"/>
        <w:right w:val="none" w:sz="0" w:space="0" w:color="auto"/>
      </w:divBdr>
    </w:div>
    <w:div w:id="1729382605">
      <w:bodyDiv w:val="1"/>
      <w:marLeft w:val="0"/>
      <w:marRight w:val="0"/>
      <w:marTop w:val="0"/>
      <w:marBottom w:val="0"/>
      <w:divBdr>
        <w:top w:val="none" w:sz="0" w:space="0" w:color="auto"/>
        <w:left w:val="none" w:sz="0" w:space="0" w:color="auto"/>
        <w:bottom w:val="none" w:sz="0" w:space="0" w:color="auto"/>
        <w:right w:val="none" w:sz="0" w:space="0" w:color="auto"/>
      </w:divBdr>
    </w:div>
    <w:div w:id="1729647634">
      <w:bodyDiv w:val="1"/>
      <w:marLeft w:val="0"/>
      <w:marRight w:val="0"/>
      <w:marTop w:val="0"/>
      <w:marBottom w:val="0"/>
      <w:divBdr>
        <w:top w:val="none" w:sz="0" w:space="0" w:color="auto"/>
        <w:left w:val="none" w:sz="0" w:space="0" w:color="auto"/>
        <w:bottom w:val="none" w:sz="0" w:space="0" w:color="auto"/>
        <w:right w:val="none" w:sz="0" w:space="0" w:color="auto"/>
      </w:divBdr>
    </w:div>
    <w:div w:id="1732465175">
      <w:bodyDiv w:val="1"/>
      <w:marLeft w:val="0"/>
      <w:marRight w:val="0"/>
      <w:marTop w:val="0"/>
      <w:marBottom w:val="0"/>
      <w:divBdr>
        <w:top w:val="none" w:sz="0" w:space="0" w:color="auto"/>
        <w:left w:val="none" w:sz="0" w:space="0" w:color="auto"/>
        <w:bottom w:val="none" w:sz="0" w:space="0" w:color="auto"/>
        <w:right w:val="none" w:sz="0" w:space="0" w:color="auto"/>
      </w:divBdr>
    </w:div>
    <w:div w:id="1735159871">
      <w:bodyDiv w:val="1"/>
      <w:marLeft w:val="0"/>
      <w:marRight w:val="0"/>
      <w:marTop w:val="0"/>
      <w:marBottom w:val="0"/>
      <w:divBdr>
        <w:top w:val="none" w:sz="0" w:space="0" w:color="auto"/>
        <w:left w:val="none" w:sz="0" w:space="0" w:color="auto"/>
        <w:bottom w:val="none" w:sz="0" w:space="0" w:color="auto"/>
        <w:right w:val="none" w:sz="0" w:space="0" w:color="auto"/>
      </w:divBdr>
    </w:div>
    <w:div w:id="1736508188">
      <w:bodyDiv w:val="1"/>
      <w:marLeft w:val="0"/>
      <w:marRight w:val="0"/>
      <w:marTop w:val="0"/>
      <w:marBottom w:val="0"/>
      <w:divBdr>
        <w:top w:val="none" w:sz="0" w:space="0" w:color="auto"/>
        <w:left w:val="none" w:sz="0" w:space="0" w:color="auto"/>
        <w:bottom w:val="none" w:sz="0" w:space="0" w:color="auto"/>
        <w:right w:val="none" w:sz="0" w:space="0" w:color="auto"/>
      </w:divBdr>
    </w:div>
    <w:div w:id="1736513854">
      <w:bodyDiv w:val="1"/>
      <w:marLeft w:val="0"/>
      <w:marRight w:val="0"/>
      <w:marTop w:val="0"/>
      <w:marBottom w:val="0"/>
      <w:divBdr>
        <w:top w:val="none" w:sz="0" w:space="0" w:color="auto"/>
        <w:left w:val="none" w:sz="0" w:space="0" w:color="auto"/>
        <w:bottom w:val="none" w:sz="0" w:space="0" w:color="auto"/>
        <w:right w:val="none" w:sz="0" w:space="0" w:color="auto"/>
      </w:divBdr>
    </w:div>
    <w:div w:id="1737119356">
      <w:bodyDiv w:val="1"/>
      <w:marLeft w:val="0"/>
      <w:marRight w:val="0"/>
      <w:marTop w:val="0"/>
      <w:marBottom w:val="0"/>
      <w:divBdr>
        <w:top w:val="none" w:sz="0" w:space="0" w:color="auto"/>
        <w:left w:val="none" w:sz="0" w:space="0" w:color="auto"/>
        <w:bottom w:val="none" w:sz="0" w:space="0" w:color="auto"/>
        <w:right w:val="none" w:sz="0" w:space="0" w:color="auto"/>
      </w:divBdr>
    </w:div>
    <w:div w:id="1738431947">
      <w:bodyDiv w:val="1"/>
      <w:marLeft w:val="0"/>
      <w:marRight w:val="0"/>
      <w:marTop w:val="0"/>
      <w:marBottom w:val="0"/>
      <w:divBdr>
        <w:top w:val="none" w:sz="0" w:space="0" w:color="auto"/>
        <w:left w:val="none" w:sz="0" w:space="0" w:color="auto"/>
        <w:bottom w:val="none" w:sz="0" w:space="0" w:color="auto"/>
        <w:right w:val="none" w:sz="0" w:space="0" w:color="auto"/>
      </w:divBdr>
    </w:div>
    <w:div w:id="1744139312">
      <w:bodyDiv w:val="1"/>
      <w:marLeft w:val="0"/>
      <w:marRight w:val="0"/>
      <w:marTop w:val="0"/>
      <w:marBottom w:val="0"/>
      <w:divBdr>
        <w:top w:val="none" w:sz="0" w:space="0" w:color="auto"/>
        <w:left w:val="none" w:sz="0" w:space="0" w:color="auto"/>
        <w:bottom w:val="none" w:sz="0" w:space="0" w:color="auto"/>
        <w:right w:val="none" w:sz="0" w:space="0" w:color="auto"/>
      </w:divBdr>
    </w:div>
    <w:div w:id="1744792780">
      <w:bodyDiv w:val="1"/>
      <w:marLeft w:val="0"/>
      <w:marRight w:val="0"/>
      <w:marTop w:val="0"/>
      <w:marBottom w:val="0"/>
      <w:divBdr>
        <w:top w:val="none" w:sz="0" w:space="0" w:color="auto"/>
        <w:left w:val="none" w:sz="0" w:space="0" w:color="auto"/>
        <w:bottom w:val="none" w:sz="0" w:space="0" w:color="auto"/>
        <w:right w:val="none" w:sz="0" w:space="0" w:color="auto"/>
      </w:divBdr>
    </w:div>
    <w:div w:id="1746758038">
      <w:bodyDiv w:val="1"/>
      <w:marLeft w:val="0"/>
      <w:marRight w:val="0"/>
      <w:marTop w:val="0"/>
      <w:marBottom w:val="0"/>
      <w:divBdr>
        <w:top w:val="none" w:sz="0" w:space="0" w:color="auto"/>
        <w:left w:val="none" w:sz="0" w:space="0" w:color="auto"/>
        <w:bottom w:val="none" w:sz="0" w:space="0" w:color="auto"/>
        <w:right w:val="none" w:sz="0" w:space="0" w:color="auto"/>
      </w:divBdr>
    </w:div>
    <w:div w:id="1750346350">
      <w:bodyDiv w:val="1"/>
      <w:marLeft w:val="0"/>
      <w:marRight w:val="0"/>
      <w:marTop w:val="0"/>
      <w:marBottom w:val="0"/>
      <w:divBdr>
        <w:top w:val="none" w:sz="0" w:space="0" w:color="auto"/>
        <w:left w:val="none" w:sz="0" w:space="0" w:color="auto"/>
        <w:bottom w:val="none" w:sz="0" w:space="0" w:color="auto"/>
        <w:right w:val="none" w:sz="0" w:space="0" w:color="auto"/>
      </w:divBdr>
    </w:div>
    <w:div w:id="1751656439">
      <w:bodyDiv w:val="1"/>
      <w:marLeft w:val="0"/>
      <w:marRight w:val="0"/>
      <w:marTop w:val="0"/>
      <w:marBottom w:val="0"/>
      <w:divBdr>
        <w:top w:val="none" w:sz="0" w:space="0" w:color="auto"/>
        <w:left w:val="none" w:sz="0" w:space="0" w:color="auto"/>
        <w:bottom w:val="none" w:sz="0" w:space="0" w:color="auto"/>
        <w:right w:val="none" w:sz="0" w:space="0" w:color="auto"/>
      </w:divBdr>
    </w:div>
    <w:div w:id="1753354272">
      <w:bodyDiv w:val="1"/>
      <w:marLeft w:val="0"/>
      <w:marRight w:val="0"/>
      <w:marTop w:val="0"/>
      <w:marBottom w:val="0"/>
      <w:divBdr>
        <w:top w:val="none" w:sz="0" w:space="0" w:color="auto"/>
        <w:left w:val="none" w:sz="0" w:space="0" w:color="auto"/>
        <w:bottom w:val="none" w:sz="0" w:space="0" w:color="auto"/>
        <w:right w:val="none" w:sz="0" w:space="0" w:color="auto"/>
      </w:divBdr>
    </w:div>
    <w:div w:id="1756590347">
      <w:bodyDiv w:val="1"/>
      <w:marLeft w:val="0"/>
      <w:marRight w:val="0"/>
      <w:marTop w:val="0"/>
      <w:marBottom w:val="0"/>
      <w:divBdr>
        <w:top w:val="none" w:sz="0" w:space="0" w:color="auto"/>
        <w:left w:val="none" w:sz="0" w:space="0" w:color="auto"/>
        <w:bottom w:val="none" w:sz="0" w:space="0" w:color="auto"/>
        <w:right w:val="none" w:sz="0" w:space="0" w:color="auto"/>
      </w:divBdr>
    </w:div>
    <w:div w:id="1756705948">
      <w:bodyDiv w:val="1"/>
      <w:marLeft w:val="0"/>
      <w:marRight w:val="0"/>
      <w:marTop w:val="0"/>
      <w:marBottom w:val="0"/>
      <w:divBdr>
        <w:top w:val="none" w:sz="0" w:space="0" w:color="auto"/>
        <w:left w:val="none" w:sz="0" w:space="0" w:color="auto"/>
        <w:bottom w:val="none" w:sz="0" w:space="0" w:color="auto"/>
        <w:right w:val="none" w:sz="0" w:space="0" w:color="auto"/>
      </w:divBdr>
    </w:div>
    <w:div w:id="1757897322">
      <w:bodyDiv w:val="1"/>
      <w:marLeft w:val="0"/>
      <w:marRight w:val="0"/>
      <w:marTop w:val="0"/>
      <w:marBottom w:val="0"/>
      <w:divBdr>
        <w:top w:val="none" w:sz="0" w:space="0" w:color="auto"/>
        <w:left w:val="none" w:sz="0" w:space="0" w:color="auto"/>
        <w:bottom w:val="none" w:sz="0" w:space="0" w:color="auto"/>
        <w:right w:val="none" w:sz="0" w:space="0" w:color="auto"/>
      </w:divBdr>
    </w:div>
    <w:div w:id="1763330960">
      <w:bodyDiv w:val="1"/>
      <w:marLeft w:val="0"/>
      <w:marRight w:val="0"/>
      <w:marTop w:val="0"/>
      <w:marBottom w:val="0"/>
      <w:divBdr>
        <w:top w:val="none" w:sz="0" w:space="0" w:color="auto"/>
        <w:left w:val="none" w:sz="0" w:space="0" w:color="auto"/>
        <w:bottom w:val="none" w:sz="0" w:space="0" w:color="auto"/>
        <w:right w:val="none" w:sz="0" w:space="0" w:color="auto"/>
      </w:divBdr>
    </w:div>
    <w:div w:id="1763528833">
      <w:bodyDiv w:val="1"/>
      <w:marLeft w:val="0"/>
      <w:marRight w:val="0"/>
      <w:marTop w:val="0"/>
      <w:marBottom w:val="0"/>
      <w:divBdr>
        <w:top w:val="none" w:sz="0" w:space="0" w:color="auto"/>
        <w:left w:val="none" w:sz="0" w:space="0" w:color="auto"/>
        <w:bottom w:val="none" w:sz="0" w:space="0" w:color="auto"/>
        <w:right w:val="none" w:sz="0" w:space="0" w:color="auto"/>
      </w:divBdr>
    </w:div>
    <w:div w:id="1765565504">
      <w:bodyDiv w:val="1"/>
      <w:marLeft w:val="0"/>
      <w:marRight w:val="0"/>
      <w:marTop w:val="0"/>
      <w:marBottom w:val="0"/>
      <w:divBdr>
        <w:top w:val="none" w:sz="0" w:space="0" w:color="auto"/>
        <w:left w:val="none" w:sz="0" w:space="0" w:color="auto"/>
        <w:bottom w:val="none" w:sz="0" w:space="0" w:color="auto"/>
        <w:right w:val="none" w:sz="0" w:space="0" w:color="auto"/>
      </w:divBdr>
    </w:div>
    <w:div w:id="1765606488">
      <w:bodyDiv w:val="1"/>
      <w:marLeft w:val="0"/>
      <w:marRight w:val="0"/>
      <w:marTop w:val="0"/>
      <w:marBottom w:val="0"/>
      <w:divBdr>
        <w:top w:val="none" w:sz="0" w:space="0" w:color="auto"/>
        <w:left w:val="none" w:sz="0" w:space="0" w:color="auto"/>
        <w:bottom w:val="none" w:sz="0" w:space="0" w:color="auto"/>
        <w:right w:val="none" w:sz="0" w:space="0" w:color="auto"/>
      </w:divBdr>
    </w:div>
    <w:div w:id="1768647859">
      <w:bodyDiv w:val="1"/>
      <w:marLeft w:val="0"/>
      <w:marRight w:val="0"/>
      <w:marTop w:val="0"/>
      <w:marBottom w:val="0"/>
      <w:divBdr>
        <w:top w:val="none" w:sz="0" w:space="0" w:color="auto"/>
        <w:left w:val="none" w:sz="0" w:space="0" w:color="auto"/>
        <w:bottom w:val="none" w:sz="0" w:space="0" w:color="auto"/>
        <w:right w:val="none" w:sz="0" w:space="0" w:color="auto"/>
      </w:divBdr>
    </w:div>
    <w:div w:id="1770469618">
      <w:bodyDiv w:val="1"/>
      <w:marLeft w:val="0"/>
      <w:marRight w:val="0"/>
      <w:marTop w:val="0"/>
      <w:marBottom w:val="0"/>
      <w:divBdr>
        <w:top w:val="none" w:sz="0" w:space="0" w:color="auto"/>
        <w:left w:val="none" w:sz="0" w:space="0" w:color="auto"/>
        <w:bottom w:val="none" w:sz="0" w:space="0" w:color="auto"/>
        <w:right w:val="none" w:sz="0" w:space="0" w:color="auto"/>
      </w:divBdr>
    </w:div>
    <w:div w:id="1772431639">
      <w:bodyDiv w:val="1"/>
      <w:marLeft w:val="0"/>
      <w:marRight w:val="0"/>
      <w:marTop w:val="0"/>
      <w:marBottom w:val="0"/>
      <w:divBdr>
        <w:top w:val="none" w:sz="0" w:space="0" w:color="auto"/>
        <w:left w:val="none" w:sz="0" w:space="0" w:color="auto"/>
        <w:bottom w:val="none" w:sz="0" w:space="0" w:color="auto"/>
        <w:right w:val="none" w:sz="0" w:space="0" w:color="auto"/>
      </w:divBdr>
    </w:div>
    <w:div w:id="1774089590">
      <w:bodyDiv w:val="1"/>
      <w:marLeft w:val="0"/>
      <w:marRight w:val="0"/>
      <w:marTop w:val="0"/>
      <w:marBottom w:val="0"/>
      <w:divBdr>
        <w:top w:val="none" w:sz="0" w:space="0" w:color="auto"/>
        <w:left w:val="none" w:sz="0" w:space="0" w:color="auto"/>
        <w:bottom w:val="none" w:sz="0" w:space="0" w:color="auto"/>
        <w:right w:val="none" w:sz="0" w:space="0" w:color="auto"/>
      </w:divBdr>
    </w:div>
    <w:div w:id="1774207080">
      <w:bodyDiv w:val="1"/>
      <w:marLeft w:val="0"/>
      <w:marRight w:val="0"/>
      <w:marTop w:val="0"/>
      <w:marBottom w:val="0"/>
      <w:divBdr>
        <w:top w:val="none" w:sz="0" w:space="0" w:color="auto"/>
        <w:left w:val="none" w:sz="0" w:space="0" w:color="auto"/>
        <w:bottom w:val="none" w:sz="0" w:space="0" w:color="auto"/>
        <w:right w:val="none" w:sz="0" w:space="0" w:color="auto"/>
      </w:divBdr>
    </w:div>
    <w:div w:id="1779644640">
      <w:bodyDiv w:val="1"/>
      <w:marLeft w:val="0"/>
      <w:marRight w:val="0"/>
      <w:marTop w:val="0"/>
      <w:marBottom w:val="0"/>
      <w:divBdr>
        <w:top w:val="none" w:sz="0" w:space="0" w:color="auto"/>
        <w:left w:val="none" w:sz="0" w:space="0" w:color="auto"/>
        <w:bottom w:val="none" w:sz="0" w:space="0" w:color="auto"/>
        <w:right w:val="none" w:sz="0" w:space="0" w:color="auto"/>
      </w:divBdr>
    </w:div>
    <w:div w:id="1782799519">
      <w:bodyDiv w:val="1"/>
      <w:marLeft w:val="0"/>
      <w:marRight w:val="0"/>
      <w:marTop w:val="0"/>
      <w:marBottom w:val="0"/>
      <w:divBdr>
        <w:top w:val="none" w:sz="0" w:space="0" w:color="auto"/>
        <w:left w:val="none" w:sz="0" w:space="0" w:color="auto"/>
        <w:bottom w:val="none" w:sz="0" w:space="0" w:color="auto"/>
        <w:right w:val="none" w:sz="0" w:space="0" w:color="auto"/>
      </w:divBdr>
    </w:div>
    <w:div w:id="1782801785">
      <w:bodyDiv w:val="1"/>
      <w:marLeft w:val="0"/>
      <w:marRight w:val="0"/>
      <w:marTop w:val="0"/>
      <w:marBottom w:val="0"/>
      <w:divBdr>
        <w:top w:val="none" w:sz="0" w:space="0" w:color="auto"/>
        <w:left w:val="none" w:sz="0" w:space="0" w:color="auto"/>
        <w:bottom w:val="none" w:sz="0" w:space="0" w:color="auto"/>
        <w:right w:val="none" w:sz="0" w:space="0" w:color="auto"/>
      </w:divBdr>
    </w:div>
    <w:div w:id="1783185179">
      <w:bodyDiv w:val="1"/>
      <w:marLeft w:val="0"/>
      <w:marRight w:val="0"/>
      <w:marTop w:val="0"/>
      <w:marBottom w:val="0"/>
      <w:divBdr>
        <w:top w:val="none" w:sz="0" w:space="0" w:color="auto"/>
        <w:left w:val="none" w:sz="0" w:space="0" w:color="auto"/>
        <w:bottom w:val="none" w:sz="0" w:space="0" w:color="auto"/>
        <w:right w:val="none" w:sz="0" w:space="0" w:color="auto"/>
      </w:divBdr>
    </w:div>
    <w:div w:id="1785004974">
      <w:bodyDiv w:val="1"/>
      <w:marLeft w:val="0"/>
      <w:marRight w:val="0"/>
      <w:marTop w:val="0"/>
      <w:marBottom w:val="0"/>
      <w:divBdr>
        <w:top w:val="none" w:sz="0" w:space="0" w:color="auto"/>
        <w:left w:val="none" w:sz="0" w:space="0" w:color="auto"/>
        <w:bottom w:val="none" w:sz="0" w:space="0" w:color="auto"/>
        <w:right w:val="none" w:sz="0" w:space="0" w:color="auto"/>
      </w:divBdr>
    </w:div>
    <w:div w:id="1785348938">
      <w:bodyDiv w:val="1"/>
      <w:marLeft w:val="0"/>
      <w:marRight w:val="0"/>
      <w:marTop w:val="0"/>
      <w:marBottom w:val="0"/>
      <w:divBdr>
        <w:top w:val="none" w:sz="0" w:space="0" w:color="auto"/>
        <w:left w:val="none" w:sz="0" w:space="0" w:color="auto"/>
        <w:bottom w:val="none" w:sz="0" w:space="0" w:color="auto"/>
        <w:right w:val="none" w:sz="0" w:space="0" w:color="auto"/>
      </w:divBdr>
    </w:div>
    <w:div w:id="1785416091">
      <w:bodyDiv w:val="1"/>
      <w:marLeft w:val="0"/>
      <w:marRight w:val="0"/>
      <w:marTop w:val="0"/>
      <w:marBottom w:val="0"/>
      <w:divBdr>
        <w:top w:val="none" w:sz="0" w:space="0" w:color="auto"/>
        <w:left w:val="none" w:sz="0" w:space="0" w:color="auto"/>
        <w:bottom w:val="none" w:sz="0" w:space="0" w:color="auto"/>
        <w:right w:val="none" w:sz="0" w:space="0" w:color="auto"/>
      </w:divBdr>
    </w:div>
    <w:div w:id="1787579403">
      <w:bodyDiv w:val="1"/>
      <w:marLeft w:val="0"/>
      <w:marRight w:val="0"/>
      <w:marTop w:val="0"/>
      <w:marBottom w:val="0"/>
      <w:divBdr>
        <w:top w:val="none" w:sz="0" w:space="0" w:color="auto"/>
        <w:left w:val="none" w:sz="0" w:space="0" w:color="auto"/>
        <w:bottom w:val="none" w:sz="0" w:space="0" w:color="auto"/>
        <w:right w:val="none" w:sz="0" w:space="0" w:color="auto"/>
      </w:divBdr>
    </w:div>
    <w:div w:id="1788350334">
      <w:bodyDiv w:val="1"/>
      <w:marLeft w:val="0"/>
      <w:marRight w:val="0"/>
      <w:marTop w:val="0"/>
      <w:marBottom w:val="0"/>
      <w:divBdr>
        <w:top w:val="none" w:sz="0" w:space="0" w:color="auto"/>
        <w:left w:val="none" w:sz="0" w:space="0" w:color="auto"/>
        <w:bottom w:val="none" w:sz="0" w:space="0" w:color="auto"/>
        <w:right w:val="none" w:sz="0" w:space="0" w:color="auto"/>
      </w:divBdr>
    </w:div>
    <w:div w:id="1789199520">
      <w:bodyDiv w:val="1"/>
      <w:marLeft w:val="0"/>
      <w:marRight w:val="0"/>
      <w:marTop w:val="0"/>
      <w:marBottom w:val="0"/>
      <w:divBdr>
        <w:top w:val="none" w:sz="0" w:space="0" w:color="auto"/>
        <w:left w:val="none" w:sz="0" w:space="0" w:color="auto"/>
        <w:bottom w:val="none" w:sz="0" w:space="0" w:color="auto"/>
        <w:right w:val="none" w:sz="0" w:space="0" w:color="auto"/>
      </w:divBdr>
    </w:div>
    <w:div w:id="1789356448">
      <w:bodyDiv w:val="1"/>
      <w:marLeft w:val="0"/>
      <w:marRight w:val="0"/>
      <w:marTop w:val="0"/>
      <w:marBottom w:val="0"/>
      <w:divBdr>
        <w:top w:val="none" w:sz="0" w:space="0" w:color="auto"/>
        <w:left w:val="none" w:sz="0" w:space="0" w:color="auto"/>
        <w:bottom w:val="none" w:sz="0" w:space="0" w:color="auto"/>
        <w:right w:val="none" w:sz="0" w:space="0" w:color="auto"/>
      </w:divBdr>
    </w:div>
    <w:div w:id="1790271462">
      <w:bodyDiv w:val="1"/>
      <w:marLeft w:val="0"/>
      <w:marRight w:val="0"/>
      <w:marTop w:val="0"/>
      <w:marBottom w:val="0"/>
      <w:divBdr>
        <w:top w:val="none" w:sz="0" w:space="0" w:color="auto"/>
        <w:left w:val="none" w:sz="0" w:space="0" w:color="auto"/>
        <w:bottom w:val="none" w:sz="0" w:space="0" w:color="auto"/>
        <w:right w:val="none" w:sz="0" w:space="0" w:color="auto"/>
      </w:divBdr>
    </w:div>
    <w:div w:id="1791123384">
      <w:bodyDiv w:val="1"/>
      <w:marLeft w:val="0"/>
      <w:marRight w:val="0"/>
      <w:marTop w:val="0"/>
      <w:marBottom w:val="0"/>
      <w:divBdr>
        <w:top w:val="none" w:sz="0" w:space="0" w:color="auto"/>
        <w:left w:val="none" w:sz="0" w:space="0" w:color="auto"/>
        <w:bottom w:val="none" w:sz="0" w:space="0" w:color="auto"/>
        <w:right w:val="none" w:sz="0" w:space="0" w:color="auto"/>
      </w:divBdr>
    </w:div>
    <w:div w:id="1791431765">
      <w:bodyDiv w:val="1"/>
      <w:marLeft w:val="0"/>
      <w:marRight w:val="0"/>
      <w:marTop w:val="0"/>
      <w:marBottom w:val="0"/>
      <w:divBdr>
        <w:top w:val="none" w:sz="0" w:space="0" w:color="auto"/>
        <w:left w:val="none" w:sz="0" w:space="0" w:color="auto"/>
        <w:bottom w:val="none" w:sz="0" w:space="0" w:color="auto"/>
        <w:right w:val="none" w:sz="0" w:space="0" w:color="auto"/>
      </w:divBdr>
    </w:div>
    <w:div w:id="1793863110">
      <w:bodyDiv w:val="1"/>
      <w:marLeft w:val="0"/>
      <w:marRight w:val="0"/>
      <w:marTop w:val="0"/>
      <w:marBottom w:val="0"/>
      <w:divBdr>
        <w:top w:val="none" w:sz="0" w:space="0" w:color="auto"/>
        <w:left w:val="none" w:sz="0" w:space="0" w:color="auto"/>
        <w:bottom w:val="none" w:sz="0" w:space="0" w:color="auto"/>
        <w:right w:val="none" w:sz="0" w:space="0" w:color="auto"/>
      </w:divBdr>
    </w:div>
    <w:div w:id="1794596420">
      <w:bodyDiv w:val="1"/>
      <w:marLeft w:val="0"/>
      <w:marRight w:val="0"/>
      <w:marTop w:val="0"/>
      <w:marBottom w:val="0"/>
      <w:divBdr>
        <w:top w:val="none" w:sz="0" w:space="0" w:color="auto"/>
        <w:left w:val="none" w:sz="0" w:space="0" w:color="auto"/>
        <w:bottom w:val="none" w:sz="0" w:space="0" w:color="auto"/>
        <w:right w:val="none" w:sz="0" w:space="0" w:color="auto"/>
      </w:divBdr>
    </w:div>
    <w:div w:id="1797216809">
      <w:bodyDiv w:val="1"/>
      <w:marLeft w:val="0"/>
      <w:marRight w:val="0"/>
      <w:marTop w:val="0"/>
      <w:marBottom w:val="0"/>
      <w:divBdr>
        <w:top w:val="none" w:sz="0" w:space="0" w:color="auto"/>
        <w:left w:val="none" w:sz="0" w:space="0" w:color="auto"/>
        <w:bottom w:val="none" w:sz="0" w:space="0" w:color="auto"/>
        <w:right w:val="none" w:sz="0" w:space="0" w:color="auto"/>
      </w:divBdr>
    </w:div>
    <w:div w:id="1797605936">
      <w:bodyDiv w:val="1"/>
      <w:marLeft w:val="0"/>
      <w:marRight w:val="0"/>
      <w:marTop w:val="0"/>
      <w:marBottom w:val="0"/>
      <w:divBdr>
        <w:top w:val="none" w:sz="0" w:space="0" w:color="auto"/>
        <w:left w:val="none" w:sz="0" w:space="0" w:color="auto"/>
        <w:bottom w:val="none" w:sz="0" w:space="0" w:color="auto"/>
        <w:right w:val="none" w:sz="0" w:space="0" w:color="auto"/>
      </w:divBdr>
    </w:div>
    <w:div w:id="1798451661">
      <w:bodyDiv w:val="1"/>
      <w:marLeft w:val="0"/>
      <w:marRight w:val="0"/>
      <w:marTop w:val="0"/>
      <w:marBottom w:val="0"/>
      <w:divBdr>
        <w:top w:val="none" w:sz="0" w:space="0" w:color="auto"/>
        <w:left w:val="none" w:sz="0" w:space="0" w:color="auto"/>
        <w:bottom w:val="none" w:sz="0" w:space="0" w:color="auto"/>
        <w:right w:val="none" w:sz="0" w:space="0" w:color="auto"/>
      </w:divBdr>
    </w:div>
    <w:div w:id="1803304607">
      <w:bodyDiv w:val="1"/>
      <w:marLeft w:val="0"/>
      <w:marRight w:val="0"/>
      <w:marTop w:val="0"/>
      <w:marBottom w:val="0"/>
      <w:divBdr>
        <w:top w:val="none" w:sz="0" w:space="0" w:color="auto"/>
        <w:left w:val="none" w:sz="0" w:space="0" w:color="auto"/>
        <w:bottom w:val="none" w:sz="0" w:space="0" w:color="auto"/>
        <w:right w:val="none" w:sz="0" w:space="0" w:color="auto"/>
      </w:divBdr>
    </w:div>
    <w:div w:id="1803497406">
      <w:bodyDiv w:val="1"/>
      <w:marLeft w:val="0"/>
      <w:marRight w:val="0"/>
      <w:marTop w:val="0"/>
      <w:marBottom w:val="0"/>
      <w:divBdr>
        <w:top w:val="none" w:sz="0" w:space="0" w:color="auto"/>
        <w:left w:val="none" w:sz="0" w:space="0" w:color="auto"/>
        <w:bottom w:val="none" w:sz="0" w:space="0" w:color="auto"/>
        <w:right w:val="none" w:sz="0" w:space="0" w:color="auto"/>
      </w:divBdr>
    </w:div>
    <w:div w:id="1804808742">
      <w:bodyDiv w:val="1"/>
      <w:marLeft w:val="0"/>
      <w:marRight w:val="0"/>
      <w:marTop w:val="0"/>
      <w:marBottom w:val="0"/>
      <w:divBdr>
        <w:top w:val="none" w:sz="0" w:space="0" w:color="auto"/>
        <w:left w:val="none" w:sz="0" w:space="0" w:color="auto"/>
        <w:bottom w:val="none" w:sz="0" w:space="0" w:color="auto"/>
        <w:right w:val="none" w:sz="0" w:space="0" w:color="auto"/>
      </w:divBdr>
    </w:div>
    <w:div w:id="1804812274">
      <w:bodyDiv w:val="1"/>
      <w:marLeft w:val="0"/>
      <w:marRight w:val="0"/>
      <w:marTop w:val="0"/>
      <w:marBottom w:val="0"/>
      <w:divBdr>
        <w:top w:val="none" w:sz="0" w:space="0" w:color="auto"/>
        <w:left w:val="none" w:sz="0" w:space="0" w:color="auto"/>
        <w:bottom w:val="none" w:sz="0" w:space="0" w:color="auto"/>
        <w:right w:val="none" w:sz="0" w:space="0" w:color="auto"/>
      </w:divBdr>
    </w:div>
    <w:div w:id="1805855537">
      <w:bodyDiv w:val="1"/>
      <w:marLeft w:val="0"/>
      <w:marRight w:val="0"/>
      <w:marTop w:val="0"/>
      <w:marBottom w:val="0"/>
      <w:divBdr>
        <w:top w:val="none" w:sz="0" w:space="0" w:color="auto"/>
        <w:left w:val="none" w:sz="0" w:space="0" w:color="auto"/>
        <w:bottom w:val="none" w:sz="0" w:space="0" w:color="auto"/>
        <w:right w:val="none" w:sz="0" w:space="0" w:color="auto"/>
      </w:divBdr>
    </w:div>
    <w:div w:id="1807576376">
      <w:bodyDiv w:val="1"/>
      <w:marLeft w:val="0"/>
      <w:marRight w:val="0"/>
      <w:marTop w:val="0"/>
      <w:marBottom w:val="0"/>
      <w:divBdr>
        <w:top w:val="none" w:sz="0" w:space="0" w:color="auto"/>
        <w:left w:val="none" w:sz="0" w:space="0" w:color="auto"/>
        <w:bottom w:val="none" w:sz="0" w:space="0" w:color="auto"/>
        <w:right w:val="none" w:sz="0" w:space="0" w:color="auto"/>
      </w:divBdr>
    </w:div>
    <w:div w:id="1807620752">
      <w:bodyDiv w:val="1"/>
      <w:marLeft w:val="0"/>
      <w:marRight w:val="0"/>
      <w:marTop w:val="0"/>
      <w:marBottom w:val="0"/>
      <w:divBdr>
        <w:top w:val="none" w:sz="0" w:space="0" w:color="auto"/>
        <w:left w:val="none" w:sz="0" w:space="0" w:color="auto"/>
        <w:bottom w:val="none" w:sz="0" w:space="0" w:color="auto"/>
        <w:right w:val="none" w:sz="0" w:space="0" w:color="auto"/>
      </w:divBdr>
    </w:div>
    <w:div w:id="1808888515">
      <w:bodyDiv w:val="1"/>
      <w:marLeft w:val="0"/>
      <w:marRight w:val="0"/>
      <w:marTop w:val="0"/>
      <w:marBottom w:val="0"/>
      <w:divBdr>
        <w:top w:val="none" w:sz="0" w:space="0" w:color="auto"/>
        <w:left w:val="none" w:sz="0" w:space="0" w:color="auto"/>
        <w:bottom w:val="none" w:sz="0" w:space="0" w:color="auto"/>
        <w:right w:val="none" w:sz="0" w:space="0" w:color="auto"/>
      </w:divBdr>
    </w:div>
    <w:div w:id="1810513786">
      <w:bodyDiv w:val="1"/>
      <w:marLeft w:val="0"/>
      <w:marRight w:val="0"/>
      <w:marTop w:val="0"/>
      <w:marBottom w:val="0"/>
      <w:divBdr>
        <w:top w:val="none" w:sz="0" w:space="0" w:color="auto"/>
        <w:left w:val="none" w:sz="0" w:space="0" w:color="auto"/>
        <w:bottom w:val="none" w:sz="0" w:space="0" w:color="auto"/>
        <w:right w:val="none" w:sz="0" w:space="0" w:color="auto"/>
      </w:divBdr>
    </w:div>
    <w:div w:id="1812481315">
      <w:bodyDiv w:val="1"/>
      <w:marLeft w:val="0"/>
      <w:marRight w:val="0"/>
      <w:marTop w:val="0"/>
      <w:marBottom w:val="0"/>
      <w:divBdr>
        <w:top w:val="none" w:sz="0" w:space="0" w:color="auto"/>
        <w:left w:val="none" w:sz="0" w:space="0" w:color="auto"/>
        <w:bottom w:val="none" w:sz="0" w:space="0" w:color="auto"/>
        <w:right w:val="none" w:sz="0" w:space="0" w:color="auto"/>
      </w:divBdr>
    </w:div>
    <w:div w:id="1812819174">
      <w:bodyDiv w:val="1"/>
      <w:marLeft w:val="0"/>
      <w:marRight w:val="0"/>
      <w:marTop w:val="0"/>
      <w:marBottom w:val="0"/>
      <w:divBdr>
        <w:top w:val="none" w:sz="0" w:space="0" w:color="auto"/>
        <w:left w:val="none" w:sz="0" w:space="0" w:color="auto"/>
        <w:bottom w:val="none" w:sz="0" w:space="0" w:color="auto"/>
        <w:right w:val="none" w:sz="0" w:space="0" w:color="auto"/>
      </w:divBdr>
    </w:div>
    <w:div w:id="1815491676">
      <w:bodyDiv w:val="1"/>
      <w:marLeft w:val="0"/>
      <w:marRight w:val="0"/>
      <w:marTop w:val="0"/>
      <w:marBottom w:val="0"/>
      <w:divBdr>
        <w:top w:val="none" w:sz="0" w:space="0" w:color="auto"/>
        <w:left w:val="none" w:sz="0" w:space="0" w:color="auto"/>
        <w:bottom w:val="none" w:sz="0" w:space="0" w:color="auto"/>
        <w:right w:val="none" w:sz="0" w:space="0" w:color="auto"/>
      </w:divBdr>
    </w:div>
    <w:div w:id="1816137713">
      <w:bodyDiv w:val="1"/>
      <w:marLeft w:val="0"/>
      <w:marRight w:val="0"/>
      <w:marTop w:val="0"/>
      <w:marBottom w:val="0"/>
      <w:divBdr>
        <w:top w:val="none" w:sz="0" w:space="0" w:color="auto"/>
        <w:left w:val="none" w:sz="0" w:space="0" w:color="auto"/>
        <w:bottom w:val="none" w:sz="0" w:space="0" w:color="auto"/>
        <w:right w:val="none" w:sz="0" w:space="0" w:color="auto"/>
      </w:divBdr>
    </w:div>
    <w:div w:id="1816138493">
      <w:bodyDiv w:val="1"/>
      <w:marLeft w:val="0"/>
      <w:marRight w:val="0"/>
      <w:marTop w:val="0"/>
      <w:marBottom w:val="0"/>
      <w:divBdr>
        <w:top w:val="none" w:sz="0" w:space="0" w:color="auto"/>
        <w:left w:val="none" w:sz="0" w:space="0" w:color="auto"/>
        <w:bottom w:val="none" w:sz="0" w:space="0" w:color="auto"/>
        <w:right w:val="none" w:sz="0" w:space="0" w:color="auto"/>
      </w:divBdr>
    </w:div>
    <w:div w:id="1816332756">
      <w:bodyDiv w:val="1"/>
      <w:marLeft w:val="0"/>
      <w:marRight w:val="0"/>
      <w:marTop w:val="0"/>
      <w:marBottom w:val="0"/>
      <w:divBdr>
        <w:top w:val="none" w:sz="0" w:space="0" w:color="auto"/>
        <w:left w:val="none" w:sz="0" w:space="0" w:color="auto"/>
        <w:bottom w:val="none" w:sz="0" w:space="0" w:color="auto"/>
        <w:right w:val="none" w:sz="0" w:space="0" w:color="auto"/>
      </w:divBdr>
    </w:div>
    <w:div w:id="1818574085">
      <w:bodyDiv w:val="1"/>
      <w:marLeft w:val="0"/>
      <w:marRight w:val="0"/>
      <w:marTop w:val="0"/>
      <w:marBottom w:val="0"/>
      <w:divBdr>
        <w:top w:val="none" w:sz="0" w:space="0" w:color="auto"/>
        <w:left w:val="none" w:sz="0" w:space="0" w:color="auto"/>
        <w:bottom w:val="none" w:sz="0" w:space="0" w:color="auto"/>
        <w:right w:val="none" w:sz="0" w:space="0" w:color="auto"/>
      </w:divBdr>
    </w:div>
    <w:div w:id="1820077869">
      <w:bodyDiv w:val="1"/>
      <w:marLeft w:val="0"/>
      <w:marRight w:val="0"/>
      <w:marTop w:val="0"/>
      <w:marBottom w:val="0"/>
      <w:divBdr>
        <w:top w:val="none" w:sz="0" w:space="0" w:color="auto"/>
        <w:left w:val="none" w:sz="0" w:space="0" w:color="auto"/>
        <w:bottom w:val="none" w:sz="0" w:space="0" w:color="auto"/>
        <w:right w:val="none" w:sz="0" w:space="0" w:color="auto"/>
      </w:divBdr>
    </w:div>
    <w:div w:id="1820464188">
      <w:bodyDiv w:val="1"/>
      <w:marLeft w:val="0"/>
      <w:marRight w:val="0"/>
      <w:marTop w:val="0"/>
      <w:marBottom w:val="0"/>
      <w:divBdr>
        <w:top w:val="none" w:sz="0" w:space="0" w:color="auto"/>
        <w:left w:val="none" w:sz="0" w:space="0" w:color="auto"/>
        <w:bottom w:val="none" w:sz="0" w:space="0" w:color="auto"/>
        <w:right w:val="none" w:sz="0" w:space="0" w:color="auto"/>
      </w:divBdr>
    </w:div>
    <w:div w:id="1820921973">
      <w:bodyDiv w:val="1"/>
      <w:marLeft w:val="0"/>
      <w:marRight w:val="0"/>
      <w:marTop w:val="0"/>
      <w:marBottom w:val="0"/>
      <w:divBdr>
        <w:top w:val="none" w:sz="0" w:space="0" w:color="auto"/>
        <w:left w:val="none" w:sz="0" w:space="0" w:color="auto"/>
        <w:bottom w:val="none" w:sz="0" w:space="0" w:color="auto"/>
        <w:right w:val="none" w:sz="0" w:space="0" w:color="auto"/>
      </w:divBdr>
    </w:div>
    <w:div w:id="1821844788">
      <w:bodyDiv w:val="1"/>
      <w:marLeft w:val="0"/>
      <w:marRight w:val="0"/>
      <w:marTop w:val="0"/>
      <w:marBottom w:val="0"/>
      <w:divBdr>
        <w:top w:val="none" w:sz="0" w:space="0" w:color="auto"/>
        <w:left w:val="none" w:sz="0" w:space="0" w:color="auto"/>
        <w:bottom w:val="none" w:sz="0" w:space="0" w:color="auto"/>
        <w:right w:val="none" w:sz="0" w:space="0" w:color="auto"/>
      </w:divBdr>
    </w:div>
    <w:div w:id="1825075936">
      <w:bodyDiv w:val="1"/>
      <w:marLeft w:val="0"/>
      <w:marRight w:val="0"/>
      <w:marTop w:val="0"/>
      <w:marBottom w:val="0"/>
      <w:divBdr>
        <w:top w:val="none" w:sz="0" w:space="0" w:color="auto"/>
        <w:left w:val="none" w:sz="0" w:space="0" w:color="auto"/>
        <w:bottom w:val="none" w:sz="0" w:space="0" w:color="auto"/>
        <w:right w:val="none" w:sz="0" w:space="0" w:color="auto"/>
      </w:divBdr>
    </w:div>
    <w:div w:id="1826045530">
      <w:bodyDiv w:val="1"/>
      <w:marLeft w:val="0"/>
      <w:marRight w:val="0"/>
      <w:marTop w:val="0"/>
      <w:marBottom w:val="0"/>
      <w:divBdr>
        <w:top w:val="none" w:sz="0" w:space="0" w:color="auto"/>
        <w:left w:val="none" w:sz="0" w:space="0" w:color="auto"/>
        <w:bottom w:val="none" w:sz="0" w:space="0" w:color="auto"/>
        <w:right w:val="none" w:sz="0" w:space="0" w:color="auto"/>
      </w:divBdr>
    </w:div>
    <w:div w:id="1826777311">
      <w:bodyDiv w:val="1"/>
      <w:marLeft w:val="0"/>
      <w:marRight w:val="0"/>
      <w:marTop w:val="0"/>
      <w:marBottom w:val="0"/>
      <w:divBdr>
        <w:top w:val="none" w:sz="0" w:space="0" w:color="auto"/>
        <w:left w:val="none" w:sz="0" w:space="0" w:color="auto"/>
        <w:bottom w:val="none" w:sz="0" w:space="0" w:color="auto"/>
        <w:right w:val="none" w:sz="0" w:space="0" w:color="auto"/>
      </w:divBdr>
    </w:div>
    <w:div w:id="1830510796">
      <w:bodyDiv w:val="1"/>
      <w:marLeft w:val="0"/>
      <w:marRight w:val="0"/>
      <w:marTop w:val="0"/>
      <w:marBottom w:val="0"/>
      <w:divBdr>
        <w:top w:val="none" w:sz="0" w:space="0" w:color="auto"/>
        <w:left w:val="none" w:sz="0" w:space="0" w:color="auto"/>
        <w:bottom w:val="none" w:sz="0" w:space="0" w:color="auto"/>
        <w:right w:val="none" w:sz="0" w:space="0" w:color="auto"/>
      </w:divBdr>
    </w:div>
    <w:div w:id="1834026398">
      <w:bodyDiv w:val="1"/>
      <w:marLeft w:val="0"/>
      <w:marRight w:val="0"/>
      <w:marTop w:val="0"/>
      <w:marBottom w:val="0"/>
      <w:divBdr>
        <w:top w:val="none" w:sz="0" w:space="0" w:color="auto"/>
        <w:left w:val="none" w:sz="0" w:space="0" w:color="auto"/>
        <w:bottom w:val="none" w:sz="0" w:space="0" w:color="auto"/>
        <w:right w:val="none" w:sz="0" w:space="0" w:color="auto"/>
      </w:divBdr>
    </w:div>
    <w:div w:id="1834056401">
      <w:bodyDiv w:val="1"/>
      <w:marLeft w:val="0"/>
      <w:marRight w:val="0"/>
      <w:marTop w:val="0"/>
      <w:marBottom w:val="0"/>
      <w:divBdr>
        <w:top w:val="none" w:sz="0" w:space="0" w:color="auto"/>
        <w:left w:val="none" w:sz="0" w:space="0" w:color="auto"/>
        <w:bottom w:val="none" w:sz="0" w:space="0" w:color="auto"/>
        <w:right w:val="none" w:sz="0" w:space="0" w:color="auto"/>
      </w:divBdr>
    </w:div>
    <w:div w:id="1834636769">
      <w:bodyDiv w:val="1"/>
      <w:marLeft w:val="0"/>
      <w:marRight w:val="0"/>
      <w:marTop w:val="0"/>
      <w:marBottom w:val="0"/>
      <w:divBdr>
        <w:top w:val="none" w:sz="0" w:space="0" w:color="auto"/>
        <w:left w:val="none" w:sz="0" w:space="0" w:color="auto"/>
        <w:bottom w:val="none" w:sz="0" w:space="0" w:color="auto"/>
        <w:right w:val="none" w:sz="0" w:space="0" w:color="auto"/>
      </w:divBdr>
    </w:div>
    <w:div w:id="1835560709">
      <w:bodyDiv w:val="1"/>
      <w:marLeft w:val="0"/>
      <w:marRight w:val="0"/>
      <w:marTop w:val="0"/>
      <w:marBottom w:val="0"/>
      <w:divBdr>
        <w:top w:val="none" w:sz="0" w:space="0" w:color="auto"/>
        <w:left w:val="none" w:sz="0" w:space="0" w:color="auto"/>
        <w:bottom w:val="none" w:sz="0" w:space="0" w:color="auto"/>
        <w:right w:val="none" w:sz="0" w:space="0" w:color="auto"/>
      </w:divBdr>
    </w:div>
    <w:div w:id="1836140207">
      <w:bodyDiv w:val="1"/>
      <w:marLeft w:val="0"/>
      <w:marRight w:val="0"/>
      <w:marTop w:val="0"/>
      <w:marBottom w:val="0"/>
      <w:divBdr>
        <w:top w:val="none" w:sz="0" w:space="0" w:color="auto"/>
        <w:left w:val="none" w:sz="0" w:space="0" w:color="auto"/>
        <w:bottom w:val="none" w:sz="0" w:space="0" w:color="auto"/>
        <w:right w:val="none" w:sz="0" w:space="0" w:color="auto"/>
      </w:divBdr>
    </w:div>
    <w:div w:id="1836610709">
      <w:bodyDiv w:val="1"/>
      <w:marLeft w:val="0"/>
      <w:marRight w:val="0"/>
      <w:marTop w:val="0"/>
      <w:marBottom w:val="0"/>
      <w:divBdr>
        <w:top w:val="none" w:sz="0" w:space="0" w:color="auto"/>
        <w:left w:val="none" w:sz="0" w:space="0" w:color="auto"/>
        <w:bottom w:val="none" w:sz="0" w:space="0" w:color="auto"/>
        <w:right w:val="none" w:sz="0" w:space="0" w:color="auto"/>
      </w:divBdr>
    </w:div>
    <w:div w:id="1836872218">
      <w:bodyDiv w:val="1"/>
      <w:marLeft w:val="0"/>
      <w:marRight w:val="0"/>
      <w:marTop w:val="0"/>
      <w:marBottom w:val="0"/>
      <w:divBdr>
        <w:top w:val="none" w:sz="0" w:space="0" w:color="auto"/>
        <w:left w:val="none" w:sz="0" w:space="0" w:color="auto"/>
        <w:bottom w:val="none" w:sz="0" w:space="0" w:color="auto"/>
        <w:right w:val="none" w:sz="0" w:space="0" w:color="auto"/>
      </w:divBdr>
    </w:div>
    <w:div w:id="1839733935">
      <w:bodyDiv w:val="1"/>
      <w:marLeft w:val="0"/>
      <w:marRight w:val="0"/>
      <w:marTop w:val="0"/>
      <w:marBottom w:val="0"/>
      <w:divBdr>
        <w:top w:val="none" w:sz="0" w:space="0" w:color="auto"/>
        <w:left w:val="none" w:sz="0" w:space="0" w:color="auto"/>
        <w:bottom w:val="none" w:sz="0" w:space="0" w:color="auto"/>
        <w:right w:val="none" w:sz="0" w:space="0" w:color="auto"/>
      </w:divBdr>
    </w:div>
    <w:div w:id="1857424846">
      <w:bodyDiv w:val="1"/>
      <w:marLeft w:val="0"/>
      <w:marRight w:val="0"/>
      <w:marTop w:val="0"/>
      <w:marBottom w:val="0"/>
      <w:divBdr>
        <w:top w:val="none" w:sz="0" w:space="0" w:color="auto"/>
        <w:left w:val="none" w:sz="0" w:space="0" w:color="auto"/>
        <w:bottom w:val="none" w:sz="0" w:space="0" w:color="auto"/>
        <w:right w:val="none" w:sz="0" w:space="0" w:color="auto"/>
      </w:divBdr>
    </w:div>
    <w:div w:id="1858498871">
      <w:bodyDiv w:val="1"/>
      <w:marLeft w:val="0"/>
      <w:marRight w:val="0"/>
      <w:marTop w:val="0"/>
      <w:marBottom w:val="0"/>
      <w:divBdr>
        <w:top w:val="none" w:sz="0" w:space="0" w:color="auto"/>
        <w:left w:val="none" w:sz="0" w:space="0" w:color="auto"/>
        <w:bottom w:val="none" w:sz="0" w:space="0" w:color="auto"/>
        <w:right w:val="none" w:sz="0" w:space="0" w:color="auto"/>
      </w:divBdr>
    </w:div>
    <w:div w:id="1858814591">
      <w:bodyDiv w:val="1"/>
      <w:marLeft w:val="0"/>
      <w:marRight w:val="0"/>
      <w:marTop w:val="0"/>
      <w:marBottom w:val="0"/>
      <w:divBdr>
        <w:top w:val="none" w:sz="0" w:space="0" w:color="auto"/>
        <w:left w:val="none" w:sz="0" w:space="0" w:color="auto"/>
        <w:bottom w:val="none" w:sz="0" w:space="0" w:color="auto"/>
        <w:right w:val="none" w:sz="0" w:space="0" w:color="auto"/>
      </w:divBdr>
    </w:div>
    <w:div w:id="1861778799">
      <w:bodyDiv w:val="1"/>
      <w:marLeft w:val="0"/>
      <w:marRight w:val="0"/>
      <w:marTop w:val="0"/>
      <w:marBottom w:val="0"/>
      <w:divBdr>
        <w:top w:val="none" w:sz="0" w:space="0" w:color="auto"/>
        <w:left w:val="none" w:sz="0" w:space="0" w:color="auto"/>
        <w:bottom w:val="none" w:sz="0" w:space="0" w:color="auto"/>
        <w:right w:val="none" w:sz="0" w:space="0" w:color="auto"/>
      </w:divBdr>
    </w:div>
    <w:div w:id="1862359235">
      <w:bodyDiv w:val="1"/>
      <w:marLeft w:val="0"/>
      <w:marRight w:val="0"/>
      <w:marTop w:val="0"/>
      <w:marBottom w:val="0"/>
      <w:divBdr>
        <w:top w:val="none" w:sz="0" w:space="0" w:color="auto"/>
        <w:left w:val="none" w:sz="0" w:space="0" w:color="auto"/>
        <w:bottom w:val="none" w:sz="0" w:space="0" w:color="auto"/>
        <w:right w:val="none" w:sz="0" w:space="0" w:color="auto"/>
      </w:divBdr>
    </w:div>
    <w:div w:id="1864319084">
      <w:bodyDiv w:val="1"/>
      <w:marLeft w:val="0"/>
      <w:marRight w:val="0"/>
      <w:marTop w:val="0"/>
      <w:marBottom w:val="0"/>
      <w:divBdr>
        <w:top w:val="none" w:sz="0" w:space="0" w:color="auto"/>
        <w:left w:val="none" w:sz="0" w:space="0" w:color="auto"/>
        <w:bottom w:val="none" w:sz="0" w:space="0" w:color="auto"/>
        <w:right w:val="none" w:sz="0" w:space="0" w:color="auto"/>
      </w:divBdr>
    </w:div>
    <w:div w:id="1866669771">
      <w:bodyDiv w:val="1"/>
      <w:marLeft w:val="0"/>
      <w:marRight w:val="0"/>
      <w:marTop w:val="0"/>
      <w:marBottom w:val="0"/>
      <w:divBdr>
        <w:top w:val="none" w:sz="0" w:space="0" w:color="auto"/>
        <w:left w:val="none" w:sz="0" w:space="0" w:color="auto"/>
        <w:bottom w:val="none" w:sz="0" w:space="0" w:color="auto"/>
        <w:right w:val="none" w:sz="0" w:space="0" w:color="auto"/>
      </w:divBdr>
    </w:div>
    <w:div w:id="1867021567">
      <w:bodyDiv w:val="1"/>
      <w:marLeft w:val="0"/>
      <w:marRight w:val="0"/>
      <w:marTop w:val="0"/>
      <w:marBottom w:val="0"/>
      <w:divBdr>
        <w:top w:val="none" w:sz="0" w:space="0" w:color="auto"/>
        <w:left w:val="none" w:sz="0" w:space="0" w:color="auto"/>
        <w:bottom w:val="none" w:sz="0" w:space="0" w:color="auto"/>
        <w:right w:val="none" w:sz="0" w:space="0" w:color="auto"/>
      </w:divBdr>
    </w:div>
    <w:div w:id="1867598139">
      <w:bodyDiv w:val="1"/>
      <w:marLeft w:val="0"/>
      <w:marRight w:val="0"/>
      <w:marTop w:val="0"/>
      <w:marBottom w:val="0"/>
      <w:divBdr>
        <w:top w:val="none" w:sz="0" w:space="0" w:color="auto"/>
        <w:left w:val="none" w:sz="0" w:space="0" w:color="auto"/>
        <w:bottom w:val="none" w:sz="0" w:space="0" w:color="auto"/>
        <w:right w:val="none" w:sz="0" w:space="0" w:color="auto"/>
      </w:divBdr>
    </w:div>
    <w:div w:id="1868135829">
      <w:bodyDiv w:val="1"/>
      <w:marLeft w:val="0"/>
      <w:marRight w:val="0"/>
      <w:marTop w:val="0"/>
      <w:marBottom w:val="0"/>
      <w:divBdr>
        <w:top w:val="none" w:sz="0" w:space="0" w:color="auto"/>
        <w:left w:val="none" w:sz="0" w:space="0" w:color="auto"/>
        <w:bottom w:val="none" w:sz="0" w:space="0" w:color="auto"/>
        <w:right w:val="none" w:sz="0" w:space="0" w:color="auto"/>
      </w:divBdr>
    </w:div>
    <w:div w:id="1870025757">
      <w:bodyDiv w:val="1"/>
      <w:marLeft w:val="0"/>
      <w:marRight w:val="0"/>
      <w:marTop w:val="0"/>
      <w:marBottom w:val="0"/>
      <w:divBdr>
        <w:top w:val="none" w:sz="0" w:space="0" w:color="auto"/>
        <w:left w:val="none" w:sz="0" w:space="0" w:color="auto"/>
        <w:bottom w:val="none" w:sz="0" w:space="0" w:color="auto"/>
        <w:right w:val="none" w:sz="0" w:space="0" w:color="auto"/>
      </w:divBdr>
    </w:div>
    <w:div w:id="1870993911">
      <w:bodyDiv w:val="1"/>
      <w:marLeft w:val="0"/>
      <w:marRight w:val="0"/>
      <w:marTop w:val="0"/>
      <w:marBottom w:val="0"/>
      <w:divBdr>
        <w:top w:val="none" w:sz="0" w:space="0" w:color="auto"/>
        <w:left w:val="none" w:sz="0" w:space="0" w:color="auto"/>
        <w:bottom w:val="none" w:sz="0" w:space="0" w:color="auto"/>
        <w:right w:val="none" w:sz="0" w:space="0" w:color="auto"/>
      </w:divBdr>
    </w:div>
    <w:div w:id="1872179346">
      <w:bodyDiv w:val="1"/>
      <w:marLeft w:val="0"/>
      <w:marRight w:val="0"/>
      <w:marTop w:val="0"/>
      <w:marBottom w:val="0"/>
      <w:divBdr>
        <w:top w:val="none" w:sz="0" w:space="0" w:color="auto"/>
        <w:left w:val="none" w:sz="0" w:space="0" w:color="auto"/>
        <w:bottom w:val="none" w:sz="0" w:space="0" w:color="auto"/>
        <w:right w:val="none" w:sz="0" w:space="0" w:color="auto"/>
      </w:divBdr>
    </w:div>
    <w:div w:id="1872305823">
      <w:bodyDiv w:val="1"/>
      <w:marLeft w:val="0"/>
      <w:marRight w:val="0"/>
      <w:marTop w:val="0"/>
      <w:marBottom w:val="0"/>
      <w:divBdr>
        <w:top w:val="none" w:sz="0" w:space="0" w:color="auto"/>
        <w:left w:val="none" w:sz="0" w:space="0" w:color="auto"/>
        <w:bottom w:val="none" w:sz="0" w:space="0" w:color="auto"/>
        <w:right w:val="none" w:sz="0" w:space="0" w:color="auto"/>
      </w:divBdr>
    </w:div>
    <w:div w:id="1877309812">
      <w:bodyDiv w:val="1"/>
      <w:marLeft w:val="0"/>
      <w:marRight w:val="0"/>
      <w:marTop w:val="0"/>
      <w:marBottom w:val="0"/>
      <w:divBdr>
        <w:top w:val="none" w:sz="0" w:space="0" w:color="auto"/>
        <w:left w:val="none" w:sz="0" w:space="0" w:color="auto"/>
        <w:bottom w:val="none" w:sz="0" w:space="0" w:color="auto"/>
        <w:right w:val="none" w:sz="0" w:space="0" w:color="auto"/>
      </w:divBdr>
    </w:div>
    <w:div w:id="1878545674">
      <w:bodyDiv w:val="1"/>
      <w:marLeft w:val="0"/>
      <w:marRight w:val="0"/>
      <w:marTop w:val="0"/>
      <w:marBottom w:val="0"/>
      <w:divBdr>
        <w:top w:val="none" w:sz="0" w:space="0" w:color="auto"/>
        <w:left w:val="none" w:sz="0" w:space="0" w:color="auto"/>
        <w:bottom w:val="none" w:sz="0" w:space="0" w:color="auto"/>
        <w:right w:val="none" w:sz="0" w:space="0" w:color="auto"/>
      </w:divBdr>
    </w:div>
    <w:div w:id="1879391931">
      <w:bodyDiv w:val="1"/>
      <w:marLeft w:val="0"/>
      <w:marRight w:val="0"/>
      <w:marTop w:val="0"/>
      <w:marBottom w:val="0"/>
      <w:divBdr>
        <w:top w:val="none" w:sz="0" w:space="0" w:color="auto"/>
        <w:left w:val="none" w:sz="0" w:space="0" w:color="auto"/>
        <w:bottom w:val="none" w:sz="0" w:space="0" w:color="auto"/>
        <w:right w:val="none" w:sz="0" w:space="0" w:color="auto"/>
      </w:divBdr>
    </w:div>
    <w:div w:id="1881353305">
      <w:bodyDiv w:val="1"/>
      <w:marLeft w:val="0"/>
      <w:marRight w:val="0"/>
      <w:marTop w:val="0"/>
      <w:marBottom w:val="0"/>
      <w:divBdr>
        <w:top w:val="none" w:sz="0" w:space="0" w:color="auto"/>
        <w:left w:val="none" w:sz="0" w:space="0" w:color="auto"/>
        <w:bottom w:val="none" w:sz="0" w:space="0" w:color="auto"/>
        <w:right w:val="none" w:sz="0" w:space="0" w:color="auto"/>
      </w:divBdr>
    </w:div>
    <w:div w:id="1886523465">
      <w:bodyDiv w:val="1"/>
      <w:marLeft w:val="0"/>
      <w:marRight w:val="0"/>
      <w:marTop w:val="0"/>
      <w:marBottom w:val="0"/>
      <w:divBdr>
        <w:top w:val="none" w:sz="0" w:space="0" w:color="auto"/>
        <w:left w:val="none" w:sz="0" w:space="0" w:color="auto"/>
        <w:bottom w:val="none" w:sz="0" w:space="0" w:color="auto"/>
        <w:right w:val="none" w:sz="0" w:space="0" w:color="auto"/>
      </w:divBdr>
    </w:div>
    <w:div w:id="1889148344">
      <w:bodyDiv w:val="1"/>
      <w:marLeft w:val="0"/>
      <w:marRight w:val="0"/>
      <w:marTop w:val="0"/>
      <w:marBottom w:val="0"/>
      <w:divBdr>
        <w:top w:val="none" w:sz="0" w:space="0" w:color="auto"/>
        <w:left w:val="none" w:sz="0" w:space="0" w:color="auto"/>
        <w:bottom w:val="none" w:sz="0" w:space="0" w:color="auto"/>
        <w:right w:val="none" w:sz="0" w:space="0" w:color="auto"/>
      </w:divBdr>
    </w:div>
    <w:div w:id="1892577294">
      <w:bodyDiv w:val="1"/>
      <w:marLeft w:val="0"/>
      <w:marRight w:val="0"/>
      <w:marTop w:val="0"/>
      <w:marBottom w:val="0"/>
      <w:divBdr>
        <w:top w:val="none" w:sz="0" w:space="0" w:color="auto"/>
        <w:left w:val="none" w:sz="0" w:space="0" w:color="auto"/>
        <w:bottom w:val="none" w:sz="0" w:space="0" w:color="auto"/>
        <w:right w:val="none" w:sz="0" w:space="0" w:color="auto"/>
      </w:divBdr>
    </w:div>
    <w:div w:id="1896313659">
      <w:bodyDiv w:val="1"/>
      <w:marLeft w:val="0"/>
      <w:marRight w:val="0"/>
      <w:marTop w:val="0"/>
      <w:marBottom w:val="0"/>
      <w:divBdr>
        <w:top w:val="none" w:sz="0" w:space="0" w:color="auto"/>
        <w:left w:val="none" w:sz="0" w:space="0" w:color="auto"/>
        <w:bottom w:val="none" w:sz="0" w:space="0" w:color="auto"/>
        <w:right w:val="none" w:sz="0" w:space="0" w:color="auto"/>
      </w:divBdr>
    </w:div>
    <w:div w:id="1901090164">
      <w:bodyDiv w:val="1"/>
      <w:marLeft w:val="0"/>
      <w:marRight w:val="0"/>
      <w:marTop w:val="0"/>
      <w:marBottom w:val="0"/>
      <w:divBdr>
        <w:top w:val="none" w:sz="0" w:space="0" w:color="auto"/>
        <w:left w:val="none" w:sz="0" w:space="0" w:color="auto"/>
        <w:bottom w:val="none" w:sz="0" w:space="0" w:color="auto"/>
        <w:right w:val="none" w:sz="0" w:space="0" w:color="auto"/>
      </w:divBdr>
    </w:div>
    <w:div w:id="1901095013">
      <w:bodyDiv w:val="1"/>
      <w:marLeft w:val="0"/>
      <w:marRight w:val="0"/>
      <w:marTop w:val="0"/>
      <w:marBottom w:val="0"/>
      <w:divBdr>
        <w:top w:val="none" w:sz="0" w:space="0" w:color="auto"/>
        <w:left w:val="none" w:sz="0" w:space="0" w:color="auto"/>
        <w:bottom w:val="none" w:sz="0" w:space="0" w:color="auto"/>
        <w:right w:val="none" w:sz="0" w:space="0" w:color="auto"/>
      </w:divBdr>
    </w:div>
    <w:div w:id="1901362307">
      <w:bodyDiv w:val="1"/>
      <w:marLeft w:val="0"/>
      <w:marRight w:val="0"/>
      <w:marTop w:val="0"/>
      <w:marBottom w:val="0"/>
      <w:divBdr>
        <w:top w:val="none" w:sz="0" w:space="0" w:color="auto"/>
        <w:left w:val="none" w:sz="0" w:space="0" w:color="auto"/>
        <w:bottom w:val="none" w:sz="0" w:space="0" w:color="auto"/>
        <w:right w:val="none" w:sz="0" w:space="0" w:color="auto"/>
      </w:divBdr>
    </w:div>
    <w:div w:id="1902475708">
      <w:bodyDiv w:val="1"/>
      <w:marLeft w:val="0"/>
      <w:marRight w:val="0"/>
      <w:marTop w:val="0"/>
      <w:marBottom w:val="0"/>
      <w:divBdr>
        <w:top w:val="none" w:sz="0" w:space="0" w:color="auto"/>
        <w:left w:val="none" w:sz="0" w:space="0" w:color="auto"/>
        <w:bottom w:val="none" w:sz="0" w:space="0" w:color="auto"/>
        <w:right w:val="none" w:sz="0" w:space="0" w:color="auto"/>
      </w:divBdr>
    </w:div>
    <w:div w:id="1903978362">
      <w:bodyDiv w:val="1"/>
      <w:marLeft w:val="0"/>
      <w:marRight w:val="0"/>
      <w:marTop w:val="0"/>
      <w:marBottom w:val="0"/>
      <w:divBdr>
        <w:top w:val="none" w:sz="0" w:space="0" w:color="auto"/>
        <w:left w:val="none" w:sz="0" w:space="0" w:color="auto"/>
        <w:bottom w:val="none" w:sz="0" w:space="0" w:color="auto"/>
        <w:right w:val="none" w:sz="0" w:space="0" w:color="auto"/>
      </w:divBdr>
    </w:div>
    <w:div w:id="1904481955">
      <w:bodyDiv w:val="1"/>
      <w:marLeft w:val="0"/>
      <w:marRight w:val="0"/>
      <w:marTop w:val="0"/>
      <w:marBottom w:val="0"/>
      <w:divBdr>
        <w:top w:val="none" w:sz="0" w:space="0" w:color="auto"/>
        <w:left w:val="none" w:sz="0" w:space="0" w:color="auto"/>
        <w:bottom w:val="none" w:sz="0" w:space="0" w:color="auto"/>
        <w:right w:val="none" w:sz="0" w:space="0" w:color="auto"/>
      </w:divBdr>
    </w:div>
    <w:div w:id="1904871611">
      <w:bodyDiv w:val="1"/>
      <w:marLeft w:val="0"/>
      <w:marRight w:val="0"/>
      <w:marTop w:val="0"/>
      <w:marBottom w:val="0"/>
      <w:divBdr>
        <w:top w:val="none" w:sz="0" w:space="0" w:color="auto"/>
        <w:left w:val="none" w:sz="0" w:space="0" w:color="auto"/>
        <w:bottom w:val="none" w:sz="0" w:space="0" w:color="auto"/>
        <w:right w:val="none" w:sz="0" w:space="0" w:color="auto"/>
      </w:divBdr>
    </w:div>
    <w:div w:id="1905484234">
      <w:bodyDiv w:val="1"/>
      <w:marLeft w:val="0"/>
      <w:marRight w:val="0"/>
      <w:marTop w:val="0"/>
      <w:marBottom w:val="0"/>
      <w:divBdr>
        <w:top w:val="none" w:sz="0" w:space="0" w:color="auto"/>
        <w:left w:val="none" w:sz="0" w:space="0" w:color="auto"/>
        <w:bottom w:val="none" w:sz="0" w:space="0" w:color="auto"/>
        <w:right w:val="none" w:sz="0" w:space="0" w:color="auto"/>
      </w:divBdr>
    </w:div>
    <w:div w:id="1908808336">
      <w:bodyDiv w:val="1"/>
      <w:marLeft w:val="0"/>
      <w:marRight w:val="0"/>
      <w:marTop w:val="0"/>
      <w:marBottom w:val="0"/>
      <w:divBdr>
        <w:top w:val="none" w:sz="0" w:space="0" w:color="auto"/>
        <w:left w:val="none" w:sz="0" w:space="0" w:color="auto"/>
        <w:bottom w:val="none" w:sz="0" w:space="0" w:color="auto"/>
        <w:right w:val="none" w:sz="0" w:space="0" w:color="auto"/>
      </w:divBdr>
    </w:div>
    <w:div w:id="1908880515">
      <w:bodyDiv w:val="1"/>
      <w:marLeft w:val="0"/>
      <w:marRight w:val="0"/>
      <w:marTop w:val="0"/>
      <w:marBottom w:val="0"/>
      <w:divBdr>
        <w:top w:val="none" w:sz="0" w:space="0" w:color="auto"/>
        <w:left w:val="none" w:sz="0" w:space="0" w:color="auto"/>
        <w:bottom w:val="none" w:sz="0" w:space="0" w:color="auto"/>
        <w:right w:val="none" w:sz="0" w:space="0" w:color="auto"/>
      </w:divBdr>
    </w:div>
    <w:div w:id="1909537823">
      <w:bodyDiv w:val="1"/>
      <w:marLeft w:val="0"/>
      <w:marRight w:val="0"/>
      <w:marTop w:val="0"/>
      <w:marBottom w:val="0"/>
      <w:divBdr>
        <w:top w:val="none" w:sz="0" w:space="0" w:color="auto"/>
        <w:left w:val="none" w:sz="0" w:space="0" w:color="auto"/>
        <w:bottom w:val="none" w:sz="0" w:space="0" w:color="auto"/>
        <w:right w:val="none" w:sz="0" w:space="0" w:color="auto"/>
      </w:divBdr>
    </w:div>
    <w:div w:id="1910772177">
      <w:bodyDiv w:val="1"/>
      <w:marLeft w:val="0"/>
      <w:marRight w:val="0"/>
      <w:marTop w:val="0"/>
      <w:marBottom w:val="0"/>
      <w:divBdr>
        <w:top w:val="none" w:sz="0" w:space="0" w:color="auto"/>
        <w:left w:val="none" w:sz="0" w:space="0" w:color="auto"/>
        <w:bottom w:val="none" w:sz="0" w:space="0" w:color="auto"/>
        <w:right w:val="none" w:sz="0" w:space="0" w:color="auto"/>
      </w:divBdr>
    </w:div>
    <w:div w:id="1910924436">
      <w:bodyDiv w:val="1"/>
      <w:marLeft w:val="0"/>
      <w:marRight w:val="0"/>
      <w:marTop w:val="0"/>
      <w:marBottom w:val="0"/>
      <w:divBdr>
        <w:top w:val="none" w:sz="0" w:space="0" w:color="auto"/>
        <w:left w:val="none" w:sz="0" w:space="0" w:color="auto"/>
        <w:bottom w:val="none" w:sz="0" w:space="0" w:color="auto"/>
        <w:right w:val="none" w:sz="0" w:space="0" w:color="auto"/>
      </w:divBdr>
    </w:div>
    <w:div w:id="1911307481">
      <w:bodyDiv w:val="1"/>
      <w:marLeft w:val="0"/>
      <w:marRight w:val="0"/>
      <w:marTop w:val="0"/>
      <w:marBottom w:val="0"/>
      <w:divBdr>
        <w:top w:val="none" w:sz="0" w:space="0" w:color="auto"/>
        <w:left w:val="none" w:sz="0" w:space="0" w:color="auto"/>
        <w:bottom w:val="none" w:sz="0" w:space="0" w:color="auto"/>
        <w:right w:val="none" w:sz="0" w:space="0" w:color="auto"/>
      </w:divBdr>
    </w:div>
    <w:div w:id="1911578498">
      <w:bodyDiv w:val="1"/>
      <w:marLeft w:val="0"/>
      <w:marRight w:val="0"/>
      <w:marTop w:val="0"/>
      <w:marBottom w:val="0"/>
      <w:divBdr>
        <w:top w:val="none" w:sz="0" w:space="0" w:color="auto"/>
        <w:left w:val="none" w:sz="0" w:space="0" w:color="auto"/>
        <w:bottom w:val="none" w:sz="0" w:space="0" w:color="auto"/>
        <w:right w:val="none" w:sz="0" w:space="0" w:color="auto"/>
      </w:divBdr>
    </w:div>
    <w:div w:id="1913737764">
      <w:bodyDiv w:val="1"/>
      <w:marLeft w:val="0"/>
      <w:marRight w:val="0"/>
      <w:marTop w:val="0"/>
      <w:marBottom w:val="0"/>
      <w:divBdr>
        <w:top w:val="none" w:sz="0" w:space="0" w:color="auto"/>
        <w:left w:val="none" w:sz="0" w:space="0" w:color="auto"/>
        <w:bottom w:val="none" w:sz="0" w:space="0" w:color="auto"/>
        <w:right w:val="none" w:sz="0" w:space="0" w:color="auto"/>
      </w:divBdr>
    </w:div>
    <w:div w:id="1920602936">
      <w:bodyDiv w:val="1"/>
      <w:marLeft w:val="0"/>
      <w:marRight w:val="0"/>
      <w:marTop w:val="0"/>
      <w:marBottom w:val="0"/>
      <w:divBdr>
        <w:top w:val="none" w:sz="0" w:space="0" w:color="auto"/>
        <w:left w:val="none" w:sz="0" w:space="0" w:color="auto"/>
        <w:bottom w:val="none" w:sz="0" w:space="0" w:color="auto"/>
        <w:right w:val="none" w:sz="0" w:space="0" w:color="auto"/>
      </w:divBdr>
    </w:div>
    <w:div w:id="1924484167">
      <w:bodyDiv w:val="1"/>
      <w:marLeft w:val="0"/>
      <w:marRight w:val="0"/>
      <w:marTop w:val="0"/>
      <w:marBottom w:val="0"/>
      <w:divBdr>
        <w:top w:val="none" w:sz="0" w:space="0" w:color="auto"/>
        <w:left w:val="none" w:sz="0" w:space="0" w:color="auto"/>
        <w:bottom w:val="none" w:sz="0" w:space="0" w:color="auto"/>
        <w:right w:val="none" w:sz="0" w:space="0" w:color="auto"/>
      </w:divBdr>
    </w:div>
    <w:div w:id="1925449554">
      <w:bodyDiv w:val="1"/>
      <w:marLeft w:val="0"/>
      <w:marRight w:val="0"/>
      <w:marTop w:val="0"/>
      <w:marBottom w:val="0"/>
      <w:divBdr>
        <w:top w:val="none" w:sz="0" w:space="0" w:color="auto"/>
        <w:left w:val="none" w:sz="0" w:space="0" w:color="auto"/>
        <w:bottom w:val="none" w:sz="0" w:space="0" w:color="auto"/>
        <w:right w:val="none" w:sz="0" w:space="0" w:color="auto"/>
      </w:divBdr>
    </w:div>
    <w:div w:id="1925869298">
      <w:bodyDiv w:val="1"/>
      <w:marLeft w:val="0"/>
      <w:marRight w:val="0"/>
      <w:marTop w:val="0"/>
      <w:marBottom w:val="0"/>
      <w:divBdr>
        <w:top w:val="none" w:sz="0" w:space="0" w:color="auto"/>
        <w:left w:val="none" w:sz="0" w:space="0" w:color="auto"/>
        <w:bottom w:val="none" w:sz="0" w:space="0" w:color="auto"/>
        <w:right w:val="none" w:sz="0" w:space="0" w:color="auto"/>
      </w:divBdr>
    </w:div>
    <w:div w:id="1927417709">
      <w:bodyDiv w:val="1"/>
      <w:marLeft w:val="0"/>
      <w:marRight w:val="0"/>
      <w:marTop w:val="0"/>
      <w:marBottom w:val="0"/>
      <w:divBdr>
        <w:top w:val="none" w:sz="0" w:space="0" w:color="auto"/>
        <w:left w:val="none" w:sz="0" w:space="0" w:color="auto"/>
        <w:bottom w:val="none" w:sz="0" w:space="0" w:color="auto"/>
        <w:right w:val="none" w:sz="0" w:space="0" w:color="auto"/>
      </w:divBdr>
    </w:div>
    <w:div w:id="1928807076">
      <w:bodyDiv w:val="1"/>
      <w:marLeft w:val="0"/>
      <w:marRight w:val="0"/>
      <w:marTop w:val="0"/>
      <w:marBottom w:val="0"/>
      <w:divBdr>
        <w:top w:val="none" w:sz="0" w:space="0" w:color="auto"/>
        <w:left w:val="none" w:sz="0" w:space="0" w:color="auto"/>
        <w:bottom w:val="none" w:sz="0" w:space="0" w:color="auto"/>
        <w:right w:val="none" w:sz="0" w:space="0" w:color="auto"/>
      </w:divBdr>
    </w:div>
    <w:div w:id="1929998615">
      <w:bodyDiv w:val="1"/>
      <w:marLeft w:val="0"/>
      <w:marRight w:val="0"/>
      <w:marTop w:val="0"/>
      <w:marBottom w:val="0"/>
      <w:divBdr>
        <w:top w:val="none" w:sz="0" w:space="0" w:color="auto"/>
        <w:left w:val="none" w:sz="0" w:space="0" w:color="auto"/>
        <w:bottom w:val="none" w:sz="0" w:space="0" w:color="auto"/>
        <w:right w:val="none" w:sz="0" w:space="0" w:color="auto"/>
      </w:divBdr>
    </w:div>
    <w:div w:id="1931355263">
      <w:bodyDiv w:val="1"/>
      <w:marLeft w:val="0"/>
      <w:marRight w:val="0"/>
      <w:marTop w:val="0"/>
      <w:marBottom w:val="0"/>
      <w:divBdr>
        <w:top w:val="none" w:sz="0" w:space="0" w:color="auto"/>
        <w:left w:val="none" w:sz="0" w:space="0" w:color="auto"/>
        <w:bottom w:val="none" w:sz="0" w:space="0" w:color="auto"/>
        <w:right w:val="none" w:sz="0" w:space="0" w:color="auto"/>
      </w:divBdr>
    </w:div>
    <w:div w:id="1931620319">
      <w:bodyDiv w:val="1"/>
      <w:marLeft w:val="0"/>
      <w:marRight w:val="0"/>
      <w:marTop w:val="0"/>
      <w:marBottom w:val="0"/>
      <w:divBdr>
        <w:top w:val="none" w:sz="0" w:space="0" w:color="auto"/>
        <w:left w:val="none" w:sz="0" w:space="0" w:color="auto"/>
        <w:bottom w:val="none" w:sz="0" w:space="0" w:color="auto"/>
        <w:right w:val="none" w:sz="0" w:space="0" w:color="auto"/>
      </w:divBdr>
    </w:div>
    <w:div w:id="1932465096">
      <w:bodyDiv w:val="1"/>
      <w:marLeft w:val="0"/>
      <w:marRight w:val="0"/>
      <w:marTop w:val="0"/>
      <w:marBottom w:val="0"/>
      <w:divBdr>
        <w:top w:val="none" w:sz="0" w:space="0" w:color="auto"/>
        <w:left w:val="none" w:sz="0" w:space="0" w:color="auto"/>
        <w:bottom w:val="none" w:sz="0" w:space="0" w:color="auto"/>
        <w:right w:val="none" w:sz="0" w:space="0" w:color="auto"/>
      </w:divBdr>
    </w:div>
    <w:div w:id="1934898084">
      <w:bodyDiv w:val="1"/>
      <w:marLeft w:val="0"/>
      <w:marRight w:val="0"/>
      <w:marTop w:val="0"/>
      <w:marBottom w:val="0"/>
      <w:divBdr>
        <w:top w:val="none" w:sz="0" w:space="0" w:color="auto"/>
        <w:left w:val="none" w:sz="0" w:space="0" w:color="auto"/>
        <w:bottom w:val="none" w:sz="0" w:space="0" w:color="auto"/>
        <w:right w:val="none" w:sz="0" w:space="0" w:color="auto"/>
      </w:divBdr>
    </w:div>
    <w:div w:id="1936396133">
      <w:bodyDiv w:val="1"/>
      <w:marLeft w:val="0"/>
      <w:marRight w:val="0"/>
      <w:marTop w:val="0"/>
      <w:marBottom w:val="0"/>
      <w:divBdr>
        <w:top w:val="none" w:sz="0" w:space="0" w:color="auto"/>
        <w:left w:val="none" w:sz="0" w:space="0" w:color="auto"/>
        <w:bottom w:val="none" w:sz="0" w:space="0" w:color="auto"/>
        <w:right w:val="none" w:sz="0" w:space="0" w:color="auto"/>
      </w:divBdr>
    </w:div>
    <w:div w:id="1938705812">
      <w:bodyDiv w:val="1"/>
      <w:marLeft w:val="0"/>
      <w:marRight w:val="0"/>
      <w:marTop w:val="0"/>
      <w:marBottom w:val="0"/>
      <w:divBdr>
        <w:top w:val="none" w:sz="0" w:space="0" w:color="auto"/>
        <w:left w:val="none" w:sz="0" w:space="0" w:color="auto"/>
        <w:bottom w:val="none" w:sz="0" w:space="0" w:color="auto"/>
        <w:right w:val="none" w:sz="0" w:space="0" w:color="auto"/>
      </w:divBdr>
    </w:div>
    <w:div w:id="1939559170">
      <w:bodyDiv w:val="1"/>
      <w:marLeft w:val="0"/>
      <w:marRight w:val="0"/>
      <w:marTop w:val="0"/>
      <w:marBottom w:val="0"/>
      <w:divBdr>
        <w:top w:val="none" w:sz="0" w:space="0" w:color="auto"/>
        <w:left w:val="none" w:sz="0" w:space="0" w:color="auto"/>
        <w:bottom w:val="none" w:sz="0" w:space="0" w:color="auto"/>
        <w:right w:val="none" w:sz="0" w:space="0" w:color="auto"/>
      </w:divBdr>
    </w:div>
    <w:div w:id="1940523955">
      <w:bodyDiv w:val="1"/>
      <w:marLeft w:val="0"/>
      <w:marRight w:val="0"/>
      <w:marTop w:val="0"/>
      <w:marBottom w:val="0"/>
      <w:divBdr>
        <w:top w:val="none" w:sz="0" w:space="0" w:color="auto"/>
        <w:left w:val="none" w:sz="0" w:space="0" w:color="auto"/>
        <w:bottom w:val="none" w:sz="0" w:space="0" w:color="auto"/>
        <w:right w:val="none" w:sz="0" w:space="0" w:color="auto"/>
      </w:divBdr>
    </w:div>
    <w:div w:id="1941988823">
      <w:bodyDiv w:val="1"/>
      <w:marLeft w:val="0"/>
      <w:marRight w:val="0"/>
      <w:marTop w:val="0"/>
      <w:marBottom w:val="0"/>
      <w:divBdr>
        <w:top w:val="none" w:sz="0" w:space="0" w:color="auto"/>
        <w:left w:val="none" w:sz="0" w:space="0" w:color="auto"/>
        <w:bottom w:val="none" w:sz="0" w:space="0" w:color="auto"/>
        <w:right w:val="none" w:sz="0" w:space="0" w:color="auto"/>
      </w:divBdr>
    </w:div>
    <w:div w:id="1942372025">
      <w:bodyDiv w:val="1"/>
      <w:marLeft w:val="0"/>
      <w:marRight w:val="0"/>
      <w:marTop w:val="0"/>
      <w:marBottom w:val="0"/>
      <w:divBdr>
        <w:top w:val="none" w:sz="0" w:space="0" w:color="auto"/>
        <w:left w:val="none" w:sz="0" w:space="0" w:color="auto"/>
        <w:bottom w:val="none" w:sz="0" w:space="0" w:color="auto"/>
        <w:right w:val="none" w:sz="0" w:space="0" w:color="auto"/>
      </w:divBdr>
    </w:div>
    <w:div w:id="1949969727">
      <w:bodyDiv w:val="1"/>
      <w:marLeft w:val="0"/>
      <w:marRight w:val="0"/>
      <w:marTop w:val="0"/>
      <w:marBottom w:val="0"/>
      <w:divBdr>
        <w:top w:val="none" w:sz="0" w:space="0" w:color="auto"/>
        <w:left w:val="none" w:sz="0" w:space="0" w:color="auto"/>
        <w:bottom w:val="none" w:sz="0" w:space="0" w:color="auto"/>
        <w:right w:val="none" w:sz="0" w:space="0" w:color="auto"/>
      </w:divBdr>
    </w:div>
    <w:div w:id="1950047457">
      <w:bodyDiv w:val="1"/>
      <w:marLeft w:val="0"/>
      <w:marRight w:val="0"/>
      <w:marTop w:val="0"/>
      <w:marBottom w:val="0"/>
      <w:divBdr>
        <w:top w:val="none" w:sz="0" w:space="0" w:color="auto"/>
        <w:left w:val="none" w:sz="0" w:space="0" w:color="auto"/>
        <w:bottom w:val="none" w:sz="0" w:space="0" w:color="auto"/>
        <w:right w:val="none" w:sz="0" w:space="0" w:color="auto"/>
      </w:divBdr>
    </w:div>
    <w:div w:id="1950089334">
      <w:bodyDiv w:val="1"/>
      <w:marLeft w:val="0"/>
      <w:marRight w:val="0"/>
      <w:marTop w:val="0"/>
      <w:marBottom w:val="0"/>
      <w:divBdr>
        <w:top w:val="none" w:sz="0" w:space="0" w:color="auto"/>
        <w:left w:val="none" w:sz="0" w:space="0" w:color="auto"/>
        <w:bottom w:val="none" w:sz="0" w:space="0" w:color="auto"/>
        <w:right w:val="none" w:sz="0" w:space="0" w:color="auto"/>
      </w:divBdr>
    </w:div>
    <w:div w:id="1950159338">
      <w:bodyDiv w:val="1"/>
      <w:marLeft w:val="0"/>
      <w:marRight w:val="0"/>
      <w:marTop w:val="0"/>
      <w:marBottom w:val="0"/>
      <w:divBdr>
        <w:top w:val="none" w:sz="0" w:space="0" w:color="auto"/>
        <w:left w:val="none" w:sz="0" w:space="0" w:color="auto"/>
        <w:bottom w:val="none" w:sz="0" w:space="0" w:color="auto"/>
        <w:right w:val="none" w:sz="0" w:space="0" w:color="auto"/>
      </w:divBdr>
    </w:div>
    <w:div w:id="1952198660">
      <w:bodyDiv w:val="1"/>
      <w:marLeft w:val="0"/>
      <w:marRight w:val="0"/>
      <w:marTop w:val="0"/>
      <w:marBottom w:val="0"/>
      <w:divBdr>
        <w:top w:val="none" w:sz="0" w:space="0" w:color="auto"/>
        <w:left w:val="none" w:sz="0" w:space="0" w:color="auto"/>
        <w:bottom w:val="none" w:sz="0" w:space="0" w:color="auto"/>
        <w:right w:val="none" w:sz="0" w:space="0" w:color="auto"/>
      </w:divBdr>
    </w:div>
    <w:div w:id="1952662878">
      <w:bodyDiv w:val="1"/>
      <w:marLeft w:val="0"/>
      <w:marRight w:val="0"/>
      <w:marTop w:val="0"/>
      <w:marBottom w:val="0"/>
      <w:divBdr>
        <w:top w:val="none" w:sz="0" w:space="0" w:color="auto"/>
        <w:left w:val="none" w:sz="0" w:space="0" w:color="auto"/>
        <w:bottom w:val="none" w:sz="0" w:space="0" w:color="auto"/>
        <w:right w:val="none" w:sz="0" w:space="0" w:color="auto"/>
      </w:divBdr>
    </w:div>
    <w:div w:id="1953129942">
      <w:bodyDiv w:val="1"/>
      <w:marLeft w:val="0"/>
      <w:marRight w:val="0"/>
      <w:marTop w:val="0"/>
      <w:marBottom w:val="0"/>
      <w:divBdr>
        <w:top w:val="none" w:sz="0" w:space="0" w:color="auto"/>
        <w:left w:val="none" w:sz="0" w:space="0" w:color="auto"/>
        <w:bottom w:val="none" w:sz="0" w:space="0" w:color="auto"/>
        <w:right w:val="none" w:sz="0" w:space="0" w:color="auto"/>
      </w:divBdr>
    </w:div>
    <w:div w:id="1954903274">
      <w:bodyDiv w:val="1"/>
      <w:marLeft w:val="0"/>
      <w:marRight w:val="0"/>
      <w:marTop w:val="0"/>
      <w:marBottom w:val="0"/>
      <w:divBdr>
        <w:top w:val="none" w:sz="0" w:space="0" w:color="auto"/>
        <w:left w:val="none" w:sz="0" w:space="0" w:color="auto"/>
        <w:bottom w:val="none" w:sz="0" w:space="0" w:color="auto"/>
        <w:right w:val="none" w:sz="0" w:space="0" w:color="auto"/>
      </w:divBdr>
    </w:div>
    <w:div w:id="1957907378">
      <w:bodyDiv w:val="1"/>
      <w:marLeft w:val="0"/>
      <w:marRight w:val="0"/>
      <w:marTop w:val="0"/>
      <w:marBottom w:val="0"/>
      <w:divBdr>
        <w:top w:val="none" w:sz="0" w:space="0" w:color="auto"/>
        <w:left w:val="none" w:sz="0" w:space="0" w:color="auto"/>
        <w:bottom w:val="none" w:sz="0" w:space="0" w:color="auto"/>
        <w:right w:val="none" w:sz="0" w:space="0" w:color="auto"/>
      </w:divBdr>
    </w:div>
    <w:div w:id="1958679017">
      <w:bodyDiv w:val="1"/>
      <w:marLeft w:val="0"/>
      <w:marRight w:val="0"/>
      <w:marTop w:val="0"/>
      <w:marBottom w:val="0"/>
      <w:divBdr>
        <w:top w:val="none" w:sz="0" w:space="0" w:color="auto"/>
        <w:left w:val="none" w:sz="0" w:space="0" w:color="auto"/>
        <w:bottom w:val="none" w:sz="0" w:space="0" w:color="auto"/>
        <w:right w:val="none" w:sz="0" w:space="0" w:color="auto"/>
      </w:divBdr>
    </w:div>
    <w:div w:id="1965499857">
      <w:bodyDiv w:val="1"/>
      <w:marLeft w:val="0"/>
      <w:marRight w:val="0"/>
      <w:marTop w:val="0"/>
      <w:marBottom w:val="0"/>
      <w:divBdr>
        <w:top w:val="none" w:sz="0" w:space="0" w:color="auto"/>
        <w:left w:val="none" w:sz="0" w:space="0" w:color="auto"/>
        <w:bottom w:val="none" w:sz="0" w:space="0" w:color="auto"/>
        <w:right w:val="none" w:sz="0" w:space="0" w:color="auto"/>
      </w:divBdr>
    </w:div>
    <w:div w:id="1965843214">
      <w:bodyDiv w:val="1"/>
      <w:marLeft w:val="0"/>
      <w:marRight w:val="0"/>
      <w:marTop w:val="0"/>
      <w:marBottom w:val="0"/>
      <w:divBdr>
        <w:top w:val="none" w:sz="0" w:space="0" w:color="auto"/>
        <w:left w:val="none" w:sz="0" w:space="0" w:color="auto"/>
        <w:bottom w:val="none" w:sz="0" w:space="0" w:color="auto"/>
        <w:right w:val="none" w:sz="0" w:space="0" w:color="auto"/>
      </w:divBdr>
    </w:div>
    <w:div w:id="1967082150">
      <w:bodyDiv w:val="1"/>
      <w:marLeft w:val="0"/>
      <w:marRight w:val="0"/>
      <w:marTop w:val="0"/>
      <w:marBottom w:val="0"/>
      <w:divBdr>
        <w:top w:val="none" w:sz="0" w:space="0" w:color="auto"/>
        <w:left w:val="none" w:sz="0" w:space="0" w:color="auto"/>
        <w:bottom w:val="none" w:sz="0" w:space="0" w:color="auto"/>
        <w:right w:val="none" w:sz="0" w:space="0" w:color="auto"/>
      </w:divBdr>
    </w:div>
    <w:div w:id="1968581401">
      <w:bodyDiv w:val="1"/>
      <w:marLeft w:val="0"/>
      <w:marRight w:val="0"/>
      <w:marTop w:val="0"/>
      <w:marBottom w:val="0"/>
      <w:divBdr>
        <w:top w:val="none" w:sz="0" w:space="0" w:color="auto"/>
        <w:left w:val="none" w:sz="0" w:space="0" w:color="auto"/>
        <w:bottom w:val="none" w:sz="0" w:space="0" w:color="auto"/>
        <w:right w:val="none" w:sz="0" w:space="0" w:color="auto"/>
      </w:divBdr>
    </w:div>
    <w:div w:id="1969435971">
      <w:bodyDiv w:val="1"/>
      <w:marLeft w:val="0"/>
      <w:marRight w:val="0"/>
      <w:marTop w:val="0"/>
      <w:marBottom w:val="0"/>
      <w:divBdr>
        <w:top w:val="none" w:sz="0" w:space="0" w:color="auto"/>
        <w:left w:val="none" w:sz="0" w:space="0" w:color="auto"/>
        <w:bottom w:val="none" w:sz="0" w:space="0" w:color="auto"/>
        <w:right w:val="none" w:sz="0" w:space="0" w:color="auto"/>
      </w:divBdr>
    </w:div>
    <w:div w:id="1974214367">
      <w:bodyDiv w:val="1"/>
      <w:marLeft w:val="0"/>
      <w:marRight w:val="0"/>
      <w:marTop w:val="0"/>
      <w:marBottom w:val="0"/>
      <w:divBdr>
        <w:top w:val="none" w:sz="0" w:space="0" w:color="auto"/>
        <w:left w:val="none" w:sz="0" w:space="0" w:color="auto"/>
        <w:bottom w:val="none" w:sz="0" w:space="0" w:color="auto"/>
        <w:right w:val="none" w:sz="0" w:space="0" w:color="auto"/>
      </w:divBdr>
    </w:div>
    <w:div w:id="1977100112">
      <w:bodyDiv w:val="1"/>
      <w:marLeft w:val="0"/>
      <w:marRight w:val="0"/>
      <w:marTop w:val="0"/>
      <w:marBottom w:val="0"/>
      <w:divBdr>
        <w:top w:val="none" w:sz="0" w:space="0" w:color="auto"/>
        <w:left w:val="none" w:sz="0" w:space="0" w:color="auto"/>
        <w:bottom w:val="none" w:sz="0" w:space="0" w:color="auto"/>
        <w:right w:val="none" w:sz="0" w:space="0" w:color="auto"/>
      </w:divBdr>
    </w:div>
    <w:div w:id="1977373736">
      <w:bodyDiv w:val="1"/>
      <w:marLeft w:val="0"/>
      <w:marRight w:val="0"/>
      <w:marTop w:val="0"/>
      <w:marBottom w:val="0"/>
      <w:divBdr>
        <w:top w:val="none" w:sz="0" w:space="0" w:color="auto"/>
        <w:left w:val="none" w:sz="0" w:space="0" w:color="auto"/>
        <w:bottom w:val="none" w:sz="0" w:space="0" w:color="auto"/>
        <w:right w:val="none" w:sz="0" w:space="0" w:color="auto"/>
      </w:divBdr>
    </w:div>
    <w:div w:id="1977686920">
      <w:bodyDiv w:val="1"/>
      <w:marLeft w:val="0"/>
      <w:marRight w:val="0"/>
      <w:marTop w:val="0"/>
      <w:marBottom w:val="0"/>
      <w:divBdr>
        <w:top w:val="none" w:sz="0" w:space="0" w:color="auto"/>
        <w:left w:val="none" w:sz="0" w:space="0" w:color="auto"/>
        <w:bottom w:val="none" w:sz="0" w:space="0" w:color="auto"/>
        <w:right w:val="none" w:sz="0" w:space="0" w:color="auto"/>
      </w:divBdr>
    </w:div>
    <w:div w:id="1978489532">
      <w:bodyDiv w:val="1"/>
      <w:marLeft w:val="0"/>
      <w:marRight w:val="0"/>
      <w:marTop w:val="0"/>
      <w:marBottom w:val="0"/>
      <w:divBdr>
        <w:top w:val="none" w:sz="0" w:space="0" w:color="auto"/>
        <w:left w:val="none" w:sz="0" w:space="0" w:color="auto"/>
        <w:bottom w:val="none" w:sz="0" w:space="0" w:color="auto"/>
        <w:right w:val="none" w:sz="0" w:space="0" w:color="auto"/>
      </w:divBdr>
    </w:div>
    <w:div w:id="1978946172">
      <w:bodyDiv w:val="1"/>
      <w:marLeft w:val="0"/>
      <w:marRight w:val="0"/>
      <w:marTop w:val="0"/>
      <w:marBottom w:val="0"/>
      <w:divBdr>
        <w:top w:val="none" w:sz="0" w:space="0" w:color="auto"/>
        <w:left w:val="none" w:sz="0" w:space="0" w:color="auto"/>
        <w:bottom w:val="none" w:sz="0" w:space="0" w:color="auto"/>
        <w:right w:val="none" w:sz="0" w:space="0" w:color="auto"/>
      </w:divBdr>
    </w:div>
    <w:div w:id="1980111793">
      <w:bodyDiv w:val="1"/>
      <w:marLeft w:val="0"/>
      <w:marRight w:val="0"/>
      <w:marTop w:val="0"/>
      <w:marBottom w:val="0"/>
      <w:divBdr>
        <w:top w:val="none" w:sz="0" w:space="0" w:color="auto"/>
        <w:left w:val="none" w:sz="0" w:space="0" w:color="auto"/>
        <w:bottom w:val="none" w:sz="0" w:space="0" w:color="auto"/>
        <w:right w:val="none" w:sz="0" w:space="0" w:color="auto"/>
      </w:divBdr>
    </w:div>
    <w:div w:id="1981303825">
      <w:bodyDiv w:val="1"/>
      <w:marLeft w:val="0"/>
      <w:marRight w:val="0"/>
      <w:marTop w:val="0"/>
      <w:marBottom w:val="0"/>
      <w:divBdr>
        <w:top w:val="none" w:sz="0" w:space="0" w:color="auto"/>
        <w:left w:val="none" w:sz="0" w:space="0" w:color="auto"/>
        <w:bottom w:val="none" w:sz="0" w:space="0" w:color="auto"/>
        <w:right w:val="none" w:sz="0" w:space="0" w:color="auto"/>
      </w:divBdr>
    </w:div>
    <w:div w:id="1985576759">
      <w:bodyDiv w:val="1"/>
      <w:marLeft w:val="0"/>
      <w:marRight w:val="0"/>
      <w:marTop w:val="0"/>
      <w:marBottom w:val="0"/>
      <w:divBdr>
        <w:top w:val="none" w:sz="0" w:space="0" w:color="auto"/>
        <w:left w:val="none" w:sz="0" w:space="0" w:color="auto"/>
        <w:bottom w:val="none" w:sz="0" w:space="0" w:color="auto"/>
        <w:right w:val="none" w:sz="0" w:space="0" w:color="auto"/>
      </w:divBdr>
    </w:div>
    <w:div w:id="1985960943">
      <w:bodyDiv w:val="1"/>
      <w:marLeft w:val="0"/>
      <w:marRight w:val="0"/>
      <w:marTop w:val="0"/>
      <w:marBottom w:val="0"/>
      <w:divBdr>
        <w:top w:val="none" w:sz="0" w:space="0" w:color="auto"/>
        <w:left w:val="none" w:sz="0" w:space="0" w:color="auto"/>
        <w:bottom w:val="none" w:sz="0" w:space="0" w:color="auto"/>
        <w:right w:val="none" w:sz="0" w:space="0" w:color="auto"/>
      </w:divBdr>
    </w:div>
    <w:div w:id="1986467335">
      <w:bodyDiv w:val="1"/>
      <w:marLeft w:val="0"/>
      <w:marRight w:val="0"/>
      <w:marTop w:val="0"/>
      <w:marBottom w:val="0"/>
      <w:divBdr>
        <w:top w:val="none" w:sz="0" w:space="0" w:color="auto"/>
        <w:left w:val="none" w:sz="0" w:space="0" w:color="auto"/>
        <w:bottom w:val="none" w:sz="0" w:space="0" w:color="auto"/>
        <w:right w:val="none" w:sz="0" w:space="0" w:color="auto"/>
      </w:divBdr>
    </w:div>
    <w:div w:id="1987775651">
      <w:bodyDiv w:val="1"/>
      <w:marLeft w:val="0"/>
      <w:marRight w:val="0"/>
      <w:marTop w:val="0"/>
      <w:marBottom w:val="0"/>
      <w:divBdr>
        <w:top w:val="none" w:sz="0" w:space="0" w:color="auto"/>
        <w:left w:val="none" w:sz="0" w:space="0" w:color="auto"/>
        <w:bottom w:val="none" w:sz="0" w:space="0" w:color="auto"/>
        <w:right w:val="none" w:sz="0" w:space="0" w:color="auto"/>
      </w:divBdr>
    </w:div>
    <w:div w:id="1988777326">
      <w:bodyDiv w:val="1"/>
      <w:marLeft w:val="0"/>
      <w:marRight w:val="0"/>
      <w:marTop w:val="0"/>
      <w:marBottom w:val="0"/>
      <w:divBdr>
        <w:top w:val="none" w:sz="0" w:space="0" w:color="auto"/>
        <w:left w:val="none" w:sz="0" w:space="0" w:color="auto"/>
        <w:bottom w:val="none" w:sz="0" w:space="0" w:color="auto"/>
        <w:right w:val="none" w:sz="0" w:space="0" w:color="auto"/>
      </w:divBdr>
    </w:div>
    <w:div w:id="1996570156">
      <w:bodyDiv w:val="1"/>
      <w:marLeft w:val="0"/>
      <w:marRight w:val="0"/>
      <w:marTop w:val="0"/>
      <w:marBottom w:val="0"/>
      <w:divBdr>
        <w:top w:val="none" w:sz="0" w:space="0" w:color="auto"/>
        <w:left w:val="none" w:sz="0" w:space="0" w:color="auto"/>
        <w:bottom w:val="none" w:sz="0" w:space="0" w:color="auto"/>
        <w:right w:val="none" w:sz="0" w:space="0" w:color="auto"/>
      </w:divBdr>
    </w:div>
    <w:div w:id="1997221469">
      <w:bodyDiv w:val="1"/>
      <w:marLeft w:val="0"/>
      <w:marRight w:val="0"/>
      <w:marTop w:val="0"/>
      <w:marBottom w:val="0"/>
      <w:divBdr>
        <w:top w:val="none" w:sz="0" w:space="0" w:color="auto"/>
        <w:left w:val="none" w:sz="0" w:space="0" w:color="auto"/>
        <w:bottom w:val="none" w:sz="0" w:space="0" w:color="auto"/>
        <w:right w:val="none" w:sz="0" w:space="0" w:color="auto"/>
      </w:divBdr>
    </w:div>
    <w:div w:id="1998537663">
      <w:bodyDiv w:val="1"/>
      <w:marLeft w:val="0"/>
      <w:marRight w:val="0"/>
      <w:marTop w:val="0"/>
      <w:marBottom w:val="0"/>
      <w:divBdr>
        <w:top w:val="none" w:sz="0" w:space="0" w:color="auto"/>
        <w:left w:val="none" w:sz="0" w:space="0" w:color="auto"/>
        <w:bottom w:val="none" w:sz="0" w:space="0" w:color="auto"/>
        <w:right w:val="none" w:sz="0" w:space="0" w:color="auto"/>
      </w:divBdr>
    </w:div>
    <w:div w:id="1999068189">
      <w:bodyDiv w:val="1"/>
      <w:marLeft w:val="0"/>
      <w:marRight w:val="0"/>
      <w:marTop w:val="0"/>
      <w:marBottom w:val="0"/>
      <w:divBdr>
        <w:top w:val="none" w:sz="0" w:space="0" w:color="auto"/>
        <w:left w:val="none" w:sz="0" w:space="0" w:color="auto"/>
        <w:bottom w:val="none" w:sz="0" w:space="0" w:color="auto"/>
        <w:right w:val="none" w:sz="0" w:space="0" w:color="auto"/>
      </w:divBdr>
    </w:div>
    <w:div w:id="2000422986">
      <w:bodyDiv w:val="1"/>
      <w:marLeft w:val="0"/>
      <w:marRight w:val="0"/>
      <w:marTop w:val="0"/>
      <w:marBottom w:val="0"/>
      <w:divBdr>
        <w:top w:val="none" w:sz="0" w:space="0" w:color="auto"/>
        <w:left w:val="none" w:sz="0" w:space="0" w:color="auto"/>
        <w:bottom w:val="none" w:sz="0" w:space="0" w:color="auto"/>
        <w:right w:val="none" w:sz="0" w:space="0" w:color="auto"/>
      </w:divBdr>
    </w:div>
    <w:div w:id="2000845737">
      <w:bodyDiv w:val="1"/>
      <w:marLeft w:val="0"/>
      <w:marRight w:val="0"/>
      <w:marTop w:val="0"/>
      <w:marBottom w:val="0"/>
      <w:divBdr>
        <w:top w:val="none" w:sz="0" w:space="0" w:color="auto"/>
        <w:left w:val="none" w:sz="0" w:space="0" w:color="auto"/>
        <w:bottom w:val="none" w:sz="0" w:space="0" w:color="auto"/>
        <w:right w:val="none" w:sz="0" w:space="0" w:color="auto"/>
      </w:divBdr>
    </w:div>
    <w:div w:id="2005161127">
      <w:bodyDiv w:val="1"/>
      <w:marLeft w:val="0"/>
      <w:marRight w:val="0"/>
      <w:marTop w:val="0"/>
      <w:marBottom w:val="0"/>
      <w:divBdr>
        <w:top w:val="none" w:sz="0" w:space="0" w:color="auto"/>
        <w:left w:val="none" w:sz="0" w:space="0" w:color="auto"/>
        <w:bottom w:val="none" w:sz="0" w:space="0" w:color="auto"/>
        <w:right w:val="none" w:sz="0" w:space="0" w:color="auto"/>
      </w:divBdr>
    </w:div>
    <w:div w:id="2005938279">
      <w:bodyDiv w:val="1"/>
      <w:marLeft w:val="0"/>
      <w:marRight w:val="0"/>
      <w:marTop w:val="0"/>
      <w:marBottom w:val="0"/>
      <w:divBdr>
        <w:top w:val="none" w:sz="0" w:space="0" w:color="auto"/>
        <w:left w:val="none" w:sz="0" w:space="0" w:color="auto"/>
        <w:bottom w:val="none" w:sz="0" w:space="0" w:color="auto"/>
        <w:right w:val="none" w:sz="0" w:space="0" w:color="auto"/>
      </w:divBdr>
    </w:div>
    <w:div w:id="2010474909">
      <w:bodyDiv w:val="1"/>
      <w:marLeft w:val="0"/>
      <w:marRight w:val="0"/>
      <w:marTop w:val="0"/>
      <w:marBottom w:val="0"/>
      <w:divBdr>
        <w:top w:val="none" w:sz="0" w:space="0" w:color="auto"/>
        <w:left w:val="none" w:sz="0" w:space="0" w:color="auto"/>
        <w:bottom w:val="none" w:sz="0" w:space="0" w:color="auto"/>
        <w:right w:val="none" w:sz="0" w:space="0" w:color="auto"/>
      </w:divBdr>
    </w:div>
    <w:div w:id="2010792780">
      <w:bodyDiv w:val="1"/>
      <w:marLeft w:val="0"/>
      <w:marRight w:val="0"/>
      <w:marTop w:val="0"/>
      <w:marBottom w:val="0"/>
      <w:divBdr>
        <w:top w:val="none" w:sz="0" w:space="0" w:color="auto"/>
        <w:left w:val="none" w:sz="0" w:space="0" w:color="auto"/>
        <w:bottom w:val="none" w:sz="0" w:space="0" w:color="auto"/>
        <w:right w:val="none" w:sz="0" w:space="0" w:color="auto"/>
      </w:divBdr>
    </w:div>
    <w:div w:id="2012875029">
      <w:bodyDiv w:val="1"/>
      <w:marLeft w:val="0"/>
      <w:marRight w:val="0"/>
      <w:marTop w:val="0"/>
      <w:marBottom w:val="0"/>
      <w:divBdr>
        <w:top w:val="none" w:sz="0" w:space="0" w:color="auto"/>
        <w:left w:val="none" w:sz="0" w:space="0" w:color="auto"/>
        <w:bottom w:val="none" w:sz="0" w:space="0" w:color="auto"/>
        <w:right w:val="none" w:sz="0" w:space="0" w:color="auto"/>
      </w:divBdr>
    </w:div>
    <w:div w:id="2015454168">
      <w:bodyDiv w:val="1"/>
      <w:marLeft w:val="0"/>
      <w:marRight w:val="0"/>
      <w:marTop w:val="0"/>
      <w:marBottom w:val="0"/>
      <w:divBdr>
        <w:top w:val="none" w:sz="0" w:space="0" w:color="auto"/>
        <w:left w:val="none" w:sz="0" w:space="0" w:color="auto"/>
        <w:bottom w:val="none" w:sz="0" w:space="0" w:color="auto"/>
        <w:right w:val="none" w:sz="0" w:space="0" w:color="auto"/>
      </w:divBdr>
    </w:div>
    <w:div w:id="2015648884">
      <w:bodyDiv w:val="1"/>
      <w:marLeft w:val="0"/>
      <w:marRight w:val="0"/>
      <w:marTop w:val="0"/>
      <w:marBottom w:val="0"/>
      <w:divBdr>
        <w:top w:val="none" w:sz="0" w:space="0" w:color="auto"/>
        <w:left w:val="none" w:sz="0" w:space="0" w:color="auto"/>
        <w:bottom w:val="none" w:sz="0" w:space="0" w:color="auto"/>
        <w:right w:val="none" w:sz="0" w:space="0" w:color="auto"/>
      </w:divBdr>
    </w:div>
    <w:div w:id="2015841996">
      <w:bodyDiv w:val="1"/>
      <w:marLeft w:val="0"/>
      <w:marRight w:val="0"/>
      <w:marTop w:val="0"/>
      <w:marBottom w:val="0"/>
      <w:divBdr>
        <w:top w:val="none" w:sz="0" w:space="0" w:color="auto"/>
        <w:left w:val="none" w:sz="0" w:space="0" w:color="auto"/>
        <w:bottom w:val="none" w:sz="0" w:space="0" w:color="auto"/>
        <w:right w:val="none" w:sz="0" w:space="0" w:color="auto"/>
      </w:divBdr>
    </w:div>
    <w:div w:id="2017490841">
      <w:bodyDiv w:val="1"/>
      <w:marLeft w:val="0"/>
      <w:marRight w:val="0"/>
      <w:marTop w:val="0"/>
      <w:marBottom w:val="0"/>
      <w:divBdr>
        <w:top w:val="none" w:sz="0" w:space="0" w:color="auto"/>
        <w:left w:val="none" w:sz="0" w:space="0" w:color="auto"/>
        <w:bottom w:val="none" w:sz="0" w:space="0" w:color="auto"/>
        <w:right w:val="none" w:sz="0" w:space="0" w:color="auto"/>
      </w:divBdr>
    </w:div>
    <w:div w:id="2018727015">
      <w:bodyDiv w:val="1"/>
      <w:marLeft w:val="0"/>
      <w:marRight w:val="0"/>
      <w:marTop w:val="0"/>
      <w:marBottom w:val="0"/>
      <w:divBdr>
        <w:top w:val="none" w:sz="0" w:space="0" w:color="auto"/>
        <w:left w:val="none" w:sz="0" w:space="0" w:color="auto"/>
        <w:bottom w:val="none" w:sz="0" w:space="0" w:color="auto"/>
        <w:right w:val="none" w:sz="0" w:space="0" w:color="auto"/>
      </w:divBdr>
    </w:div>
    <w:div w:id="2019311444">
      <w:bodyDiv w:val="1"/>
      <w:marLeft w:val="0"/>
      <w:marRight w:val="0"/>
      <w:marTop w:val="0"/>
      <w:marBottom w:val="0"/>
      <w:divBdr>
        <w:top w:val="none" w:sz="0" w:space="0" w:color="auto"/>
        <w:left w:val="none" w:sz="0" w:space="0" w:color="auto"/>
        <w:bottom w:val="none" w:sz="0" w:space="0" w:color="auto"/>
        <w:right w:val="none" w:sz="0" w:space="0" w:color="auto"/>
      </w:divBdr>
    </w:div>
    <w:div w:id="2020741591">
      <w:bodyDiv w:val="1"/>
      <w:marLeft w:val="0"/>
      <w:marRight w:val="0"/>
      <w:marTop w:val="0"/>
      <w:marBottom w:val="0"/>
      <w:divBdr>
        <w:top w:val="none" w:sz="0" w:space="0" w:color="auto"/>
        <w:left w:val="none" w:sz="0" w:space="0" w:color="auto"/>
        <w:bottom w:val="none" w:sz="0" w:space="0" w:color="auto"/>
        <w:right w:val="none" w:sz="0" w:space="0" w:color="auto"/>
      </w:divBdr>
    </w:div>
    <w:div w:id="2021348157">
      <w:bodyDiv w:val="1"/>
      <w:marLeft w:val="0"/>
      <w:marRight w:val="0"/>
      <w:marTop w:val="0"/>
      <w:marBottom w:val="0"/>
      <w:divBdr>
        <w:top w:val="none" w:sz="0" w:space="0" w:color="auto"/>
        <w:left w:val="none" w:sz="0" w:space="0" w:color="auto"/>
        <w:bottom w:val="none" w:sz="0" w:space="0" w:color="auto"/>
        <w:right w:val="none" w:sz="0" w:space="0" w:color="auto"/>
      </w:divBdr>
    </w:div>
    <w:div w:id="2023581312">
      <w:bodyDiv w:val="1"/>
      <w:marLeft w:val="0"/>
      <w:marRight w:val="0"/>
      <w:marTop w:val="0"/>
      <w:marBottom w:val="0"/>
      <w:divBdr>
        <w:top w:val="none" w:sz="0" w:space="0" w:color="auto"/>
        <w:left w:val="none" w:sz="0" w:space="0" w:color="auto"/>
        <w:bottom w:val="none" w:sz="0" w:space="0" w:color="auto"/>
        <w:right w:val="none" w:sz="0" w:space="0" w:color="auto"/>
      </w:divBdr>
    </w:div>
    <w:div w:id="2024089403">
      <w:bodyDiv w:val="1"/>
      <w:marLeft w:val="0"/>
      <w:marRight w:val="0"/>
      <w:marTop w:val="0"/>
      <w:marBottom w:val="0"/>
      <w:divBdr>
        <w:top w:val="none" w:sz="0" w:space="0" w:color="auto"/>
        <w:left w:val="none" w:sz="0" w:space="0" w:color="auto"/>
        <w:bottom w:val="none" w:sz="0" w:space="0" w:color="auto"/>
        <w:right w:val="none" w:sz="0" w:space="0" w:color="auto"/>
      </w:divBdr>
    </w:div>
    <w:div w:id="2024817400">
      <w:bodyDiv w:val="1"/>
      <w:marLeft w:val="0"/>
      <w:marRight w:val="0"/>
      <w:marTop w:val="0"/>
      <w:marBottom w:val="0"/>
      <w:divBdr>
        <w:top w:val="none" w:sz="0" w:space="0" w:color="auto"/>
        <w:left w:val="none" w:sz="0" w:space="0" w:color="auto"/>
        <w:bottom w:val="none" w:sz="0" w:space="0" w:color="auto"/>
        <w:right w:val="none" w:sz="0" w:space="0" w:color="auto"/>
      </w:divBdr>
    </w:div>
    <w:div w:id="2025280602">
      <w:bodyDiv w:val="1"/>
      <w:marLeft w:val="0"/>
      <w:marRight w:val="0"/>
      <w:marTop w:val="0"/>
      <w:marBottom w:val="0"/>
      <w:divBdr>
        <w:top w:val="none" w:sz="0" w:space="0" w:color="auto"/>
        <w:left w:val="none" w:sz="0" w:space="0" w:color="auto"/>
        <w:bottom w:val="none" w:sz="0" w:space="0" w:color="auto"/>
        <w:right w:val="none" w:sz="0" w:space="0" w:color="auto"/>
      </w:divBdr>
    </w:div>
    <w:div w:id="2026320818">
      <w:bodyDiv w:val="1"/>
      <w:marLeft w:val="0"/>
      <w:marRight w:val="0"/>
      <w:marTop w:val="0"/>
      <w:marBottom w:val="0"/>
      <w:divBdr>
        <w:top w:val="none" w:sz="0" w:space="0" w:color="auto"/>
        <w:left w:val="none" w:sz="0" w:space="0" w:color="auto"/>
        <w:bottom w:val="none" w:sz="0" w:space="0" w:color="auto"/>
        <w:right w:val="none" w:sz="0" w:space="0" w:color="auto"/>
      </w:divBdr>
    </w:div>
    <w:div w:id="2026713301">
      <w:bodyDiv w:val="1"/>
      <w:marLeft w:val="0"/>
      <w:marRight w:val="0"/>
      <w:marTop w:val="0"/>
      <w:marBottom w:val="0"/>
      <w:divBdr>
        <w:top w:val="none" w:sz="0" w:space="0" w:color="auto"/>
        <w:left w:val="none" w:sz="0" w:space="0" w:color="auto"/>
        <w:bottom w:val="none" w:sz="0" w:space="0" w:color="auto"/>
        <w:right w:val="none" w:sz="0" w:space="0" w:color="auto"/>
      </w:divBdr>
    </w:div>
    <w:div w:id="2030788853">
      <w:bodyDiv w:val="1"/>
      <w:marLeft w:val="0"/>
      <w:marRight w:val="0"/>
      <w:marTop w:val="0"/>
      <w:marBottom w:val="0"/>
      <w:divBdr>
        <w:top w:val="none" w:sz="0" w:space="0" w:color="auto"/>
        <w:left w:val="none" w:sz="0" w:space="0" w:color="auto"/>
        <w:bottom w:val="none" w:sz="0" w:space="0" w:color="auto"/>
        <w:right w:val="none" w:sz="0" w:space="0" w:color="auto"/>
      </w:divBdr>
    </w:div>
    <w:div w:id="2035497801">
      <w:bodyDiv w:val="1"/>
      <w:marLeft w:val="0"/>
      <w:marRight w:val="0"/>
      <w:marTop w:val="0"/>
      <w:marBottom w:val="0"/>
      <w:divBdr>
        <w:top w:val="none" w:sz="0" w:space="0" w:color="auto"/>
        <w:left w:val="none" w:sz="0" w:space="0" w:color="auto"/>
        <w:bottom w:val="none" w:sz="0" w:space="0" w:color="auto"/>
        <w:right w:val="none" w:sz="0" w:space="0" w:color="auto"/>
      </w:divBdr>
    </w:div>
    <w:div w:id="2037584628">
      <w:bodyDiv w:val="1"/>
      <w:marLeft w:val="0"/>
      <w:marRight w:val="0"/>
      <w:marTop w:val="0"/>
      <w:marBottom w:val="0"/>
      <w:divBdr>
        <w:top w:val="none" w:sz="0" w:space="0" w:color="auto"/>
        <w:left w:val="none" w:sz="0" w:space="0" w:color="auto"/>
        <w:bottom w:val="none" w:sz="0" w:space="0" w:color="auto"/>
        <w:right w:val="none" w:sz="0" w:space="0" w:color="auto"/>
      </w:divBdr>
    </w:div>
    <w:div w:id="2037922114">
      <w:bodyDiv w:val="1"/>
      <w:marLeft w:val="0"/>
      <w:marRight w:val="0"/>
      <w:marTop w:val="0"/>
      <w:marBottom w:val="0"/>
      <w:divBdr>
        <w:top w:val="none" w:sz="0" w:space="0" w:color="auto"/>
        <w:left w:val="none" w:sz="0" w:space="0" w:color="auto"/>
        <w:bottom w:val="none" w:sz="0" w:space="0" w:color="auto"/>
        <w:right w:val="none" w:sz="0" w:space="0" w:color="auto"/>
      </w:divBdr>
    </w:div>
    <w:div w:id="2040546959">
      <w:bodyDiv w:val="1"/>
      <w:marLeft w:val="0"/>
      <w:marRight w:val="0"/>
      <w:marTop w:val="0"/>
      <w:marBottom w:val="0"/>
      <w:divBdr>
        <w:top w:val="none" w:sz="0" w:space="0" w:color="auto"/>
        <w:left w:val="none" w:sz="0" w:space="0" w:color="auto"/>
        <w:bottom w:val="none" w:sz="0" w:space="0" w:color="auto"/>
        <w:right w:val="none" w:sz="0" w:space="0" w:color="auto"/>
      </w:divBdr>
    </w:div>
    <w:div w:id="2042822987">
      <w:bodyDiv w:val="1"/>
      <w:marLeft w:val="0"/>
      <w:marRight w:val="0"/>
      <w:marTop w:val="0"/>
      <w:marBottom w:val="0"/>
      <w:divBdr>
        <w:top w:val="none" w:sz="0" w:space="0" w:color="auto"/>
        <w:left w:val="none" w:sz="0" w:space="0" w:color="auto"/>
        <w:bottom w:val="none" w:sz="0" w:space="0" w:color="auto"/>
        <w:right w:val="none" w:sz="0" w:space="0" w:color="auto"/>
      </w:divBdr>
    </w:div>
    <w:div w:id="2043168000">
      <w:bodyDiv w:val="1"/>
      <w:marLeft w:val="0"/>
      <w:marRight w:val="0"/>
      <w:marTop w:val="0"/>
      <w:marBottom w:val="0"/>
      <w:divBdr>
        <w:top w:val="none" w:sz="0" w:space="0" w:color="auto"/>
        <w:left w:val="none" w:sz="0" w:space="0" w:color="auto"/>
        <w:bottom w:val="none" w:sz="0" w:space="0" w:color="auto"/>
        <w:right w:val="none" w:sz="0" w:space="0" w:color="auto"/>
      </w:divBdr>
    </w:div>
    <w:div w:id="2044133482">
      <w:bodyDiv w:val="1"/>
      <w:marLeft w:val="0"/>
      <w:marRight w:val="0"/>
      <w:marTop w:val="0"/>
      <w:marBottom w:val="0"/>
      <w:divBdr>
        <w:top w:val="none" w:sz="0" w:space="0" w:color="auto"/>
        <w:left w:val="none" w:sz="0" w:space="0" w:color="auto"/>
        <w:bottom w:val="none" w:sz="0" w:space="0" w:color="auto"/>
        <w:right w:val="none" w:sz="0" w:space="0" w:color="auto"/>
      </w:divBdr>
    </w:div>
    <w:div w:id="2046249852">
      <w:bodyDiv w:val="1"/>
      <w:marLeft w:val="0"/>
      <w:marRight w:val="0"/>
      <w:marTop w:val="0"/>
      <w:marBottom w:val="0"/>
      <w:divBdr>
        <w:top w:val="none" w:sz="0" w:space="0" w:color="auto"/>
        <w:left w:val="none" w:sz="0" w:space="0" w:color="auto"/>
        <w:bottom w:val="none" w:sz="0" w:space="0" w:color="auto"/>
        <w:right w:val="none" w:sz="0" w:space="0" w:color="auto"/>
      </w:divBdr>
    </w:div>
    <w:div w:id="2046637164">
      <w:bodyDiv w:val="1"/>
      <w:marLeft w:val="0"/>
      <w:marRight w:val="0"/>
      <w:marTop w:val="0"/>
      <w:marBottom w:val="0"/>
      <w:divBdr>
        <w:top w:val="none" w:sz="0" w:space="0" w:color="auto"/>
        <w:left w:val="none" w:sz="0" w:space="0" w:color="auto"/>
        <w:bottom w:val="none" w:sz="0" w:space="0" w:color="auto"/>
        <w:right w:val="none" w:sz="0" w:space="0" w:color="auto"/>
      </w:divBdr>
    </w:div>
    <w:div w:id="2048603229">
      <w:bodyDiv w:val="1"/>
      <w:marLeft w:val="0"/>
      <w:marRight w:val="0"/>
      <w:marTop w:val="0"/>
      <w:marBottom w:val="0"/>
      <w:divBdr>
        <w:top w:val="none" w:sz="0" w:space="0" w:color="auto"/>
        <w:left w:val="none" w:sz="0" w:space="0" w:color="auto"/>
        <w:bottom w:val="none" w:sz="0" w:space="0" w:color="auto"/>
        <w:right w:val="none" w:sz="0" w:space="0" w:color="auto"/>
      </w:divBdr>
    </w:div>
    <w:div w:id="2050303761">
      <w:bodyDiv w:val="1"/>
      <w:marLeft w:val="0"/>
      <w:marRight w:val="0"/>
      <w:marTop w:val="0"/>
      <w:marBottom w:val="0"/>
      <w:divBdr>
        <w:top w:val="none" w:sz="0" w:space="0" w:color="auto"/>
        <w:left w:val="none" w:sz="0" w:space="0" w:color="auto"/>
        <w:bottom w:val="none" w:sz="0" w:space="0" w:color="auto"/>
        <w:right w:val="none" w:sz="0" w:space="0" w:color="auto"/>
      </w:divBdr>
    </w:div>
    <w:div w:id="2050716126">
      <w:bodyDiv w:val="1"/>
      <w:marLeft w:val="0"/>
      <w:marRight w:val="0"/>
      <w:marTop w:val="0"/>
      <w:marBottom w:val="0"/>
      <w:divBdr>
        <w:top w:val="none" w:sz="0" w:space="0" w:color="auto"/>
        <w:left w:val="none" w:sz="0" w:space="0" w:color="auto"/>
        <w:bottom w:val="none" w:sz="0" w:space="0" w:color="auto"/>
        <w:right w:val="none" w:sz="0" w:space="0" w:color="auto"/>
      </w:divBdr>
    </w:div>
    <w:div w:id="2057846712">
      <w:bodyDiv w:val="1"/>
      <w:marLeft w:val="0"/>
      <w:marRight w:val="0"/>
      <w:marTop w:val="0"/>
      <w:marBottom w:val="0"/>
      <w:divBdr>
        <w:top w:val="none" w:sz="0" w:space="0" w:color="auto"/>
        <w:left w:val="none" w:sz="0" w:space="0" w:color="auto"/>
        <w:bottom w:val="none" w:sz="0" w:space="0" w:color="auto"/>
        <w:right w:val="none" w:sz="0" w:space="0" w:color="auto"/>
      </w:divBdr>
    </w:div>
    <w:div w:id="2058045587">
      <w:bodyDiv w:val="1"/>
      <w:marLeft w:val="0"/>
      <w:marRight w:val="0"/>
      <w:marTop w:val="0"/>
      <w:marBottom w:val="0"/>
      <w:divBdr>
        <w:top w:val="none" w:sz="0" w:space="0" w:color="auto"/>
        <w:left w:val="none" w:sz="0" w:space="0" w:color="auto"/>
        <w:bottom w:val="none" w:sz="0" w:space="0" w:color="auto"/>
        <w:right w:val="none" w:sz="0" w:space="0" w:color="auto"/>
      </w:divBdr>
    </w:div>
    <w:div w:id="2062630399">
      <w:bodyDiv w:val="1"/>
      <w:marLeft w:val="0"/>
      <w:marRight w:val="0"/>
      <w:marTop w:val="0"/>
      <w:marBottom w:val="0"/>
      <w:divBdr>
        <w:top w:val="none" w:sz="0" w:space="0" w:color="auto"/>
        <w:left w:val="none" w:sz="0" w:space="0" w:color="auto"/>
        <w:bottom w:val="none" w:sz="0" w:space="0" w:color="auto"/>
        <w:right w:val="none" w:sz="0" w:space="0" w:color="auto"/>
      </w:divBdr>
    </w:div>
    <w:div w:id="2062900897">
      <w:bodyDiv w:val="1"/>
      <w:marLeft w:val="0"/>
      <w:marRight w:val="0"/>
      <w:marTop w:val="0"/>
      <w:marBottom w:val="0"/>
      <w:divBdr>
        <w:top w:val="none" w:sz="0" w:space="0" w:color="auto"/>
        <w:left w:val="none" w:sz="0" w:space="0" w:color="auto"/>
        <w:bottom w:val="none" w:sz="0" w:space="0" w:color="auto"/>
        <w:right w:val="none" w:sz="0" w:space="0" w:color="auto"/>
      </w:divBdr>
    </w:div>
    <w:div w:id="2063168985">
      <w:bodyDiv w:val="1"/>
      <w:marLeft w:val="0"/>
      <w:marRight w:val="0"/>
      <w:marTop w:val="0"/>
      <w:marBottom w:val="0"/>
      <w:divBdr>
        <w:top w:val="none" w:sz="0" w:space="0" w:color="auto"/>
        <w:left w:val="none" w:sz="0" w:space="0" w:color="auto"/>
        <w:bottom w:val="none" w:sz="0" w:space="0" w:color="auto"/>
        <w:right w:val="none" w:sz="0" w:space="0" w:color="auto"/>
      </w:divBdr>
    </w:div>
    <w:div w:id="2065978891">
      <w:bodyDiv w:val="1"/>
      <w:marLeft w:val="0"/>
      <w:marRight w:val="0"/>
      <w:marTop w:val="0"/>
      <w:marBottom w:val="0"/>
      <w:divBdr>
        <w:top w:val="none" w:sz="0" w:space="0" w:color="auto"/>
        <w:left w:val="none" w:sz="0" w:space="0" w:color="auto"/>
        <w:bottom w:val="none" w:sz="0" w:space="0" w:color="auto"/>
        <w:right w:val="none" w:sz="0" w:space="0" w:color="auto"/>
      </w:divBdr>
    </w:div>
    <w:div w:id="2066102724">
      <w:bodyDiv w:val="1"/>
      <w:marLeft w:val="0"/>
      <w:marRight w:val="0"/>
      <w:marTop w:val="0"/>
      <w:marBottom w:val="0"/>
      <w:divBdr>
        <w:top w:val="none" w:sz="0" w:space="0" w:color="auto"/>
        <w:left w:val="none" w:sz="0" w:space="0" w:color="auto"/>
        <w:bottom w:val="none" w:sz="0" w:space="0" w:color="auto"/>
        <w:right w:val="none" w:sz="0" w:space="0" w:color="auto"/>
      </w:divBdr>
    </w:div>
    <w:div w:id="2067138980">
      <w:bodyDiv w:val="1"/>
      <w:marLeft w:val="0"/>
      <w:marRight w:val="0"/>
      <w:marTop w:val="0"/>
      <w:marBottom w:val="0"/>
      <w:divBdr>
        <w:top w:val="none" w:sz="0" w:space="0" w:color="auto"/>
        <w:left w:val="none" w:sz="0" w:space="0" w:color="auto"/>
        <w:bottom w:val="none" w:sz="0" w:space="0" w:color="auto"/>
        <w:right w:val="none" w:sz="0" w:space="0" w:color="auto"/>
      </w:divBdr>
    </w:div>
    <w:div w:id="2069954918">
      <w:bodyDiv w:val="1"/>
      <w:marLeft w:val="0"/>
      <w:marRight w:val="0"/>
      <w:marTop w:val="0"/>
      <w:marBottom w:val="0"/>
      <w:divBdr>
        <w:top w:val="none" w:sz="0" w:space="0" w:color="auto"/>
        <w:left w:val="none" w:sz="0" w:space="0" w:color="auto"/>
        <w:bottom w:val="none" w:sz="0" w:space="0" w:color="auto"/>
        <w:right w:val="none" w:sz="0" w:space="0" w:color="auto"/>
      </w:divBdr>
    </w:div>
    <w:div w:id="2073307224">
      <w:bodyDiv w:val="1"/>
      <w:marLeft w:val="0"/>
      <w:marRight w:val="0"/>
      <w:marTop w:val="0"/>
      <w:marBottom w:val="0"/>
      <w:divBdr>
        <w:top w:val="none" w:sz="0" w:space="0" w:color="auto"/>
        <w:left w:val="none" w:sz="0" w:space="0" w:color="auto"/>
        <w:bottom w:val="none" w:sz="0" w:space="0" w:color="auto"/>
        <w:right w:val="none" w:sz="0" w:space="0" w:color="auto"/>
      </w:divBdr>
    </w:div>
    <w:div w:id="2077050407">
      <w:bodyDiv w:val="1"/>
      <w:marLeft w:val="0"/>
      <w:marRight w:val="0"/>
      <w:marTop w:val="0"/>
      <w:marBottom w:val="0"/>
      <w:divBdr>
        <w:top w:val="none" w:sz="0" w:space="0" w:color="auto"/>
        <w:left w:val="none" w:sz="0" w:space="0" w:color="auto"/>
        <w:bottom w:val="none" w:sz="0" w:space="0" w:color="auto"/>
        <w:right w:val="none" w:sz="0" w:space="0" w:color="auto"/>
      </w:divBdr>
    </w:div>
    <w:div w:id="2077699359">
      <w:bodyDiv w:val="1"/>
      <w:marLeft w:val="0"/>
      <w:marRight w:val="0"/>
      <w:marTop w:val="0"/>
      <w:marBottom w:val="0"/>
      <w:divBdr>
        <w:top w:val="none" w:sz="0" w:space="0" w:color="auto"/>
        <w:left w:val="none" w:sz="0" w:space="0" w:color="auto"/>
        <w:bottom w:val="none" w:sz="0" w:space="0" w:color="auto"/>
        <w:right w:val="none" w:sz="0" w:space="0" w:color="auto"/>
      </w:divBdr>
    </w:div>
    <w:div w:id="2079550381">
      <w:bodyDiv w:val="1"/>
      <w:marLeft w:val="0"/>
      <w:marRight w:val="0"/>
      <w:marTop w:val="0"/>
      <w:marBottom w:val="0"/>
      <w:divBdr>
        <w:top w:val="none" w:sz="0" w:space="0" w:color="auto"/>
        <w:left w:val="none" w:sz="0" w:space="0" w:color="auto"/>
        <w:bottom w:val="none" w:sz="0" w:space="0" w:color="auto"/>
        <w:right w:val="none" w:sz="0" w:space="0" w:color="auto"/>
      </w:divBdr>
    </w:div>
    <w:div w:id="2079554810">
      <w:bodyDiv w:val="1"/>
      <w:marLeft w:val="0"/>
      <w:marRight w:val="0"/>
      <w:marTop w:val="0"/>
      <w:marBottom w:val="0"/>
      <w:divBdr>
        <w:top w:val="none" w:sz="0" w:space="0" w:color="auto"/>
        <w:left w:val="none" w:sz="0" w:space="0" w:color="auto"/>
        <w:bottom w:val="none" w:sz="0" w:space="0" w:color="auto"/>
        <w:right w:val="none" w:sz="0" w:space="0" w:color="auto"/>
      </w:divBdr>
    </w:div>
    <w:div w:id="2080396429">
      <w:bodyDiv w:val="1"/>
      <w:marLeft w:val="0"/>
      <w:marRight w:val="0"/>
      <w:marTop w:val="0"/>
      <w:marBottom w:val="0"/>
      <w:divBdr>
        <w:top w:val="none" w:sz="0" w:space="0" w:color="auto"/>
        <w:left w:val="none" w:sz="0" w:space="0" w:color="auto"/>
        <w:bottom w:val="none" w:sz="0" w:space="0" w:color="auto"/>
        <w:right w:val="none" w:sz="0" w:space="0" w:color="auto"/>
      </w:divBdr>
    </w:div>
    <w:div w:id="2083407341">
      <w:bodyDiv w:val="1"/>
      <w:marLeft w:val="0"/>
      <w:marRight w:val="0"/>
      <w:marTop w:val="0"/>
      <w:marBottom w:val="0"/>
      <w:divBdr>
        <w:top w:val="none" w:sz="0" w:space="0" w:color="auto"/>
        <w:left w:val="none" w:sz="0" w:space="0" w:color="auto"/>
        <w:bottom w:val="none" w:sz="0" w:space="0" w:color="auto"/>
        <w:right w:val="none" w:sz="0" w:space="0" w:color="auto"/>
      </w:divBdr>
    </w:div>
    <w:div w:id="2083864254">
      <w:bodyDiv w:val="1"/>
      <w:marLeft w:val="0"/>
      <w:marRight w:val="0"/>
      <w:marTop w:val="0"/>
      <w:marBottom w:val="0"/>
      <w:divBdr>
        <w:top w:val="none" w:sz="0" w:space="0" w:color="auto"/>
        <w:left w:val="none" w:sz="0" w:space="0" w:color="auto"/>
        <w:bottom w:val="none" w:sz="0" w:space="0" w:color="auto"/>
        <w:right w:val="none" w:sz="0" w:space="0" w:color="auto"/>
      </w:divBdr>
    </w:div>
    <w:div w:id="2085031371">
      <w:bodyDiv w:val="1"/>
      <w:marLeft w:val="0"/>
      <w:marRight w:val="0"/>
      <w:marTop w:val="0"/>
      <w:marBottom w:val="0"/>
      <w:divBdr>
        <w:top w:val="none" w:sz="0" w:space="0" w:color="auto"/>
        <w:left w:val="none" w:sz="0" w:space="0" w:color="auto"/>
        <w:bottom w:val="none" w:sz="0" w:space="0" w:color="auto"/>
        <w:right w:val="none" w:sz="0" w:space="0" w:color="auto"/>
      </w:divBdr>
    </w:div>
    <w:div w:id="2087611614">
      <w:bodyDiv w:val="1"/>
      <w:marLeft w:val="0"/>
      <w:marRight w:val="0"/>
      <w:marTop w:val="0"/>
      <w:marBottom w:val="0"/>
      <w:divBdr>
        <w:top w:val="none" w:sz="0" w:space="0" w:color="auto"/>
        <w:left w:val="none" w:sz="0" w:space="0" w:color="auto"/>
        <w:bottom w:val="none" w:sz="0" w:space="0" w:color="auto"/>
        <w:right w:val="none" w:sz="0" w:space="0" w:color="auto"/>
      </w:divBdr>
    </w:div>
    <w:div w:id="2088266412">
      <w:bodyDiv w:val="1"/>
      <w:marLeft w:val="0"/>
      <w:marRight w:val="0"/>
      <w:marTop w:val="0"/>
      <w:marBottom w:val="0"/>
      <w:divBdr>
        <w:top w:val="none" w:sz="0" w:space="0" w:color="auto"/>
        <w:left w:val="none" w:sz="0" w:space="0" w:color="auto"/>
        <w:bottom w:val="none" w:sz="0" w:space="0" w:color="auto"/>
        <w:right w:val="none" w:sz="0" w:space="0" w:color="auto"/>
      </w:divBdr>
    </w:div>
    <w:div w:id="2088960557">
      <w:bodyDiv w:val="1"/>
      <w:marLeft w:val="0"/>
      <w:marRight w:val="0"/>
      <w:marTop w:val="0"/>
      <w:marBottom w:val="0"/>
      <w:divBdr>
        <w:top w:val="none" w:sz="0" w:space="0" w:color="auto"/>
        <w:left w:val="none" w:sz="0" w:space="0" w:color="auto"/>
        <w:bottom w:val="none" w:sz="0" w:space="0" w:color="auto"/>
        <w:right w:val="none" w:sz="0" w:space="0" w:color="auto"/>
      </w:divBdr>
    </w:div>
    <w:div w:id="2091920841">
      <w:bodyDiv w:val="1"/>
      <w:marLeft w:val="0"/>
      <w:marRight w:val="0"/>
      <w:marTop w:val="0"/>
      <w:marBottom w:val="0"/>
      <w:divBdr>
        <w:top w:val="none" w:sz="0" w:space="0" w:color="auto"/>
        <w:left w:val="none" w:sz="0" w:space="0" w:color="auto"/>
        <w:bottom w:val="none" w:sz="0" w:space="0" w:color="auto"/>
        <w:right w:val="none" w:sz="0" w:space="0" w:color="auto"/>
      </w:divBdr>
    </w:div>
    <w:div w:id="2092191675">
      <w:bodyDiv w:val="1"/>
      <w:marLeft w:val="0"/>
      <w:marRight w:val="0"/>
      <w:marTop w:val="0"/>
      <w:marBottom w:val="0"/>
      <w:divBdr>
        <w:top w:val="none" w:sz="0" w:space="0" w:color="auto"/>
        <w:left w:val="none" w:sz="0" w:space="0" w:color="auto"/>
        <w:bottom w:val="none" w:sz="0" w:space="0" w:color="auto"/>
        <w:right w:val="none" w:sz="0" w:space="0" w:color="auto"/>
      </w:divBdr>
    </w:div>
    <w:div w:id="2093119071">
      <w:bodyDiv w:val="1"/>
      <w:marLeft w:val="0"/>
      <w:marRight w:val="0"/>
      <w:marTop w:val="0"/>
      <w:marBottom w:val="0"/>
      <w:divBdr>
        <w:top w:val="none" w:sz="0" w:space="0" w:color="auto"/>
        <w:left w:val="none" w:sz="0" w:space="0" w:color="auto"/>
        <w:bottom w:val="none" w:sz="0" w:space="0" w:color="auto"/>
        <w:right w:val="none" w:sz="0" w:space="0" w:color="auto"/>
      </w:divBdr>
    </w:div>
    <w:div w:id="2094545286">
      <w:bodyDiv w:val="1"/>
      <w:marLeft w:val="0"/>
      <w:marRight w:val="0"/>
      <w:marTop w:val="0"/>
      <w:marBottom w:val="0"/>
      <w:divBdr>
        <w:top w:val="none" w:sz="0" w:space="0" w:color="auto"/>
        <w:left w:val="none" w:sz="0" w:space="0" w:color="auto"/>
        <w:bottom w:val="none" w:sz="0" w:space="0" w:color="auto"/>
        <w:right w:val="none" w:sz="0" w:space="0" w:color="auto"/>
      </w:divBdr>
    </w:div>
    <w:div w:id="2095667803">
      <w:bodyDiv w:val="1"/>
      <w:marLeft w:val="0"/>
      <w:marRight w:val="0"/>
      <w:marTop w:val="0"/>
      <w:marBottom w:val="0"/>
      <w:divBdr>
        <w:top w:val="none" w:sz="0" w:space="0" w:color="auto"/>
        <w:left w:val="none" w:sz="0" w:space="0" w:color="auto"/>
        <w:bottom w:val="none" w:sz="0" w:space="0" w:color="auto"/>
        <w:right w:val="none" w:sz="0" w:space="0" w:color="auto"/>
      </w:divBdr>
    </w:div>
    <w:div w:id="2102484428">
      <w:bodyDiv w:val="1"/>
      <w:marLeft w:val="0"/>
      <w:marRight w:val="0"/>
      <w:marTop w:val="0"/>
      <w:marBottom w:val="0"/>
      <w:divBdr>
        <w:top w:val="none" w:sz="0" w:space="0" w:color="auto"/>
        <w:left w:val="none" w:sz="0" w:space="0" w:color="auto"/>
        <w:bottom w:val="none" w:sz="0" w:space="0" w:color="auto"/>
        <w:right w:val="none" w:sz="0" w:space="0" w:color="auto"/>
      </w:divBdr>
    </w:div>
    <w:div w:id="2104643515">
      <w:bodyDiv w:val="1"/>
      <w:marLeft w:val="0"/>
      <w:marRight w:val="0"/>
      <w:marTop w:val="0"/>
      <w:marBottom w:val="0"/>
      <w:divBdr>
        <w:top w:val="none" w:sz="0" w:space="0" w:color="auto"/>
        <w:left w:val="none" w:sz="0" w:space="0" w:color="auto"/>
        <w:bottom w:val="none" w:sz="0" w:space="0" w:color="auto"/>
        <w:right w:val="none" w:sz="0" w:space="0" w:color="auto"/>
      </w:divBdr>
    </w:div>
    <w:div w:id="2104953210">
      <w:bodyDiv w:val="1"/>
      <w:marLeft w:val="0"/>
      <w:marRight w:val="0"/>
      <w:marTop w:val="0"/>
      <w:marBottom w:val="0"/>
      <w:divBdr>
        <w:top w:val="none" w:sz="0" w:space="0" w:color="auto"/>
        <w:left w:val="none" w:sz="0" w:space="0" w:color="auto"/>
        <w:bottom w:val="none" w:sz="0" w:space="0" w:color="auto"/>
        <w:right w:val="none" w:sz="0" w:space="0" w:color="auto"/>
      </w:divBdr>
    </w:div>
    <w:div w:id="2106151626">
      <w:bodyDiv w:val="1"/>
      <w:marLeft w:val="0"/>
      <w:marRight w:val="0"/>
      <w:marTop w:val="0"/>
      <w:marBottom w:val="0"/>
      <w:divBdr>
        <w:top w:val="none" w:sz="0" w:space="0" w:color="auto"/>
        <w:left w:val="none" w:sz="0" w:space="0" w:color="auto"/>
        <w:bottom w:val="none" w:sz="0" w:space="0" w:color="auto"/>
        <w:right w:val="none" w:sz="0" w:space="0" w:color="auto"/>
      </w:divBdr>
    </w:div>
    <w:div w:id="2106220613">
      <w:bodyDiv w:val="1"/>
      <w:marLeft w:val="0"/>
      <w:marRight w:val="0"/>
      <w:marTop w:val="0"/>
      <w:marBottom w:val="0"/>
      <w:divBdr>
        <w:top w:val="none" w:sz="0" w:space="0" w:color="auto"/>
        <w:left w:val="none" w:sz="0" w:space="0" w:color="auto"/>
        <w:bottom w:val="none" w:sz="0" w:space="0" w:color="auto"/>
        <w:right w:val="none" w:sz="0" w:space="0" w:color="auto"/>
      </w:divBdr>
    </w:div>
    <w:div w:id="2107461637">
      <w:bodyDiv w:val="1"/>
      <w:marLeft w:val="0"/>
      <w:marRight w:val="0"/>
      <w:marTop w:val="0"/>
      <w:marBottom w:val="0"/>
      <w:divBdr>
        <w:top w:val="none" w:sz="0" w:space="0" w:color="auto"/>
        <w:left w:val="none" w:sz="0" w:space="0" w:color="auto"/>
        <w:bottom w:val="none" w:sz="0" w:space="0" w:color="auto"/>
        <w:right w:val="none" w:sz="0" w:space="0" w:color="auto"/>
      </w:divBdr>
    </w:div>
    <w:div w:id="2108038290">
      <w:bodyDiv w:val="1"/>
      <w:marLeft w:val="0"/>
      <w:marRight w:val="0"/>
      <w:marTop w:val="0"/>
      <w:marBottom w:val="0"/>
      <w:divBdr>
        <w:top w:val="none" w:sz="0" w:space="0" w:color="auto"/>
        <w:left w:val="none" w:sz="0" w:space="0" w:color="auto"/>
        <w:bottom w:val="none" w:sz="0" w:space="0" w:color="auto"/>
        <w:right w:val="none" w:sz="0" w:space="0" w:color="auto"/>
      </w:divBdr>
    </w:div>
    <w:div w:id="2108113290">
      <w:bodyDiv w:val="1"/>
      <w:marLeft w:val="0"/>
      <w:marRight w:val="0"/>
      <w:marTop w:val="0"/>
      <w:marBottom w:val="0"/>
      <w:divBdr>
        <w:top w:val="none" w:sz="0" w:space="0" w:color="auto"/>
        <w:left w:val="none" w:sz="0" w:space="0" w:color="auto"/>
        <w:bottom w:val="none" w:sz="0" w:space="0" w:color="auto"/>
        <w:right w:val="none" w:sz="0" w:space="0" w:color="auto"/>
      </w:divBdr>
    </w:div>
    <w:div w:id="2109613362">
      <w:bodyDiv w:val="1"/>
      <w:marLeft w:val="0"/>
      <w:marRight w:val="0"/>
      <w:marTop w:val="0"/>
      <w:marBottom w:val="0"/>
      <w:divBdr>
        <w:top w:val="none" w:sz="0" w:space="0" w:color="auto"/>
        <w:left w:val="none" w:sz="0" w:space="0" w:color="auto"/>
        <w:bottom w:val="none" w:sz="0" w:space="0" w:color="auto"/>
        <w:right w:val="none" w:sz="0" w:space="0" w:color="auto"/>
      </w:divBdr>
    </w:div>
    <w:div w:id="2109614257">
      <w:bodyDiv w:val="1"/>
      <w:marLeft w:val="0"/>
      <w:marRight w:val="0"/>
      <w:marTop w:val="0"/>
      <w:marBottom w:val="0"/>
      <w:divBdr>
        <w:top w:val="none" w:sz="0" w:space="0" w:color="auto"/>
        <w:left w:val="none" w:sz="0" w:space="0" w:color="auto"/>
        <w:bottom w:val="none" w:sz="0" w:space="0" w:color="auto"/>
        <w:right w:val="none" w:sz="0" w:space="0" w:color="auto"/>
      </w:divBdr>
    </w:div>
    <w:div w:id="2110656951">
      <w:bodyDiv w:val="1"/>
      <w:marLeft w:val="0"/>
      <w:marRight w:val="0"/>
      <w:marTop w:val="0"/>
      <w:marBottom w:val="0"/>
      <w:divBdr>
        <w:top w:val="none" w:sz="0" w:space="0" w:color="auto"/>
        <w:left w:val="none" w:sz="0" w:space="0" w:color="auto"/>
        <w:bottom w:val="none" w:sz="0" w:space="0" w:color="auto"/>
        <w:right w:val="none" w:sz="0" w:space="0" w:color="auto"/>
      </w:divBdr>
    </w:div>
    <w:div w:id="2110881347">
      <w:bodyDiv w:val="1"/>
      <w:marLeft w:val="0"/>
      <w:marRight w:val="0"/>
      <w:marTop w:val="0"/>
      <w:marBottom w:val="0"/>
      <w:divBdr>
        <w:top w:val="none" w:sz="0" w:space="0" w:color="auto"/>
        <w:left w:val="none" w:sz="0" w:space="0" w:color="auto"/>
        <w:bottom w:val="none" w:sz="0" w:space="0" w:color="auto"/>
        <w:right w:val="none" w:sz="0" w:space="0" w:color="auto"/>
      </w:divBdr>
    </w:div>
    <w:div w:id="2111049304">
      <w:bodyDiv w:val="1"/>
      <w:marLeft w:val="0"/>
      <w:marRight w:val="0"/>
      <w:marTop w:val="0"/>
      <w:marBottom w:val="0"/>
      <w:divBdr>
        <w:top w:val="none" w:sz="0" w:space="0" w:color="auto"/>
        <w:left w:val="none" w:sz="0" w:space="0" w:color="auto"/>
        <w:bottom w:val="none" w:sz="0" w:space="0" w:color="auto"/>
        <w:right w:val="none" w:sz="0" w:space="0" w:color="auto"/>
      </w:divBdr>
    </w:div>
    <w:div w:id="2112698597">
      <w:bodyDiv w:val="1"/>
      <w:marLeft w:val="0"/>
      <w:marRight w:val="0"/>
      <w:marTop w:val="0"/>
      <w:marBottom w:val="0"/>
      <w:divBdr>
        <w:top w:val="none" w:sz="0" w:space="0" w:color="auto"/>
        <w:left w:val="none" w:sz="0" w:space="0" w:color="auto"/>
        <w:bottom w:val="none" w:sz="0" w:space="0" w:color="auto"/>
        <w:right w:val="none" w:sz="0" w:space="0" w:color="auto"/>
      </w:divBdr>
    </w:div>
    <w:div w:id="2115519130">
      <w:bodyDiv w:val="1"/>
      <w:marLeft w:val="0"/>
      <w:marRight w:val="0"/>
      <w:marTop w:val="0"/>
      <w:marBottom w:val="0"/>
      <w:divBdr>
        <w:top w:val="none" w:sz="0" w:space="0" w:color="auto"/>
        <w:left w:val="none" w:sz="0" w:space="0" w:color="auto"/>
        <w:bottom w:val="none" w:sz="0" w:space="0" w:color="auto"/>
        <w:right w:val="none" w:sz="0" w:space="0" w:color="auto"/>
      </w:divBdr>
    </w:div>
    <w:div w:id="2116290053">
      <w:bodyDiv w:val="1"/>
      <w:marLeft w:val="0"/>
      <w:marRight w:val="0"/>
      <w:marTop w:val="0"/>
      <w:marBottom w:val="0"/>
      <w:divBdr>
        <w:top w:val="none" w:sz="0" w:space="0" w:color="auto"/>
        <w:left w:val="none" w:sz="0" w:space="0" w:color="auto"/>
        <w:bottom w:val="none" w:sz="0" w:space="0" w:color="auto"/>
        <w:right w:val="none" w:sz="0" w:space="0" w:color="auto"/>
      </w:divBdr>
    </w:div>
    <w:div w:id="2116903232">
      <w:bodyDiv w:val="1"/>
      <w:marLeft w:val="0"/>
      <w:marRight w:val="0"/>
      <w:marTop w:val="0"/>
      <w:marBottom w:val="0"/>
      <w:divBdr>
        <w:top w:val="none" w:sz="0" w:space="0" w:color="auto"/>
        <w:left w:val="none" w:sz="0" w:space="0" w:color="auto"/>
        <w:bottom w:val="none" w:sz="0" w:space="0" w:color="auto"/>
        <w:right w:val="none" w:sz="0" w:space="0" w:color="auto"/>
      </w:divBdr>
    </w:div>
    <w:div w:id="2119792980">
      <w:bodyDiv w:val="1"/>
      <w:marLeft w:val="0"/>
      <w:marRight w:val="0"/>
      <w:marTop w:val="0"/>
      <w:marBottom w:val="0"/>
      <w:divBdr>
        <w:top w:val="none" w:sz="0" w:space="0" w:color="auto"/>
        <w:left w:val="none" w:sz="0" w:space="0" w:color="auto"/>
        <w:bottom w:val="none" w:sz="0" w:space="0" w:color="auto"/>
        <w:right w:val="none" w:sz="0" w:space="0" w:color="auto"/>
      </w:divBdr>
    </w:div>
    <w:div w:id="2120247912">
      <w:bodyDiv w:val="1"/>
      <w:marLeft w:val="0"/>
      <w:marRight w:val="0"/>
      <w:marTop w:val="0"/>
      <w:marBottom w:val="0"/>
      <w:divBdr>
        <w:top w:val="none" w:sz="0" w:space="0" w:color="auto"/>
        <w:left w:val="none" w:sz="0" w:space="0" w:color="auto"/>
        <w:bottom w:val="none" w:sz="0" w:space="0" w:color="auto"/>
        <w:right w:val="none" w:sz="0" w:space="0" w:color="auto"/>
      </w:divBdr>
    </w:div>
    <w:div w:id="2121104262">
      <w:bodyDiv w:val="1"/>
      <w:marLeft w:val="0"/>
      <w:marRight w:val="0"/>
      <w:marTop w:val="0"/>
      <w:marBottom w:val="0"/>
      <w:divBdr>
        <w:top w:val="none" w:sz="0" w:space="0" w:color="auto"/>
        <w:left w:val="none" w:sz="0" w:space="0" w:color="auto"/>
        <w:bottom w:val="none" w:sz="0" w:space="0" w:color="auto"/>
        <w:right w:val="none" w:sz="0" w:space="0" w:color="auto"/>
      </w:divBdr>
    </w:div>
    <w:div w:id="2121559632">
      <w:bodyDiv w:val="1"/>
      <w:marLeft w:val="0"/>
      <w:marRight w:val="0"/>
      <w:marTop w:val="0"/>
      <w:marBottom w:val="0"/>
      <w:divBdr>
        <w:top w:val="none" w:sz="0" w:space="0" w:color="auto"/>
        <w:left w:val="none" w:sz="0" w:space="0" w:color="auto"/>
        <w:bottom w:val="none" w:sz="0" w:space="0" w:color="auto"/>
        <w:right w:val="none" w:sz="0" w:space="0" w:color="auto"/>
      </w:divBdr>
    </w:div>
    <w:div w:id="2123259313">
      <w:bodyDiv w:val="1"/>
      <w:marLeft w:val="0"/>
      <w:marRight w:val="0"/>
      <w:marTop w:val="0"/>
      <w:marBottom w:val="0"/>
      <w:divBdr>
        <w:top w:val="none" w:sz="0" w:space="0" w:color="auto"/>
        <w:left w:val="none" w:sz="0" w:space="0" w:color="auto"/>
        <w:bottom w:val="none" w:sz="0" w:space="0" w:color="auto"/>
        <w:right w:val="none" w:sz="0" w:space="0" w:color="auto"/>
      </w:divBdr>
    </w:div>
    <w:div w:id="2126583702">
      <w:bodyDiv w:val="1"/>
      <w:marLeft w:val="0"/>
      <w:marRight w:val="0"/>
      <w:marTop w:val="0"/>
      <w:marBottom w:val="0"/>
      <w:divBdr>
        <w:top w:val="none" w:sz="0" w:space="0" w:color="auto"/>
        <w:left w:val="none" w:sz="0" w:space="0" w:color="auto"/>
        <w:bottom w:val="none" w:sz="0" w:space="0" w:color="auto"/>
        <w:right w:val="none" w:sz="0" w:space="0" w:color="auto"/>
      </w:divBdr>
    </w:div>
    <w:div w:id="2126726182">
      <w:bodyDiv w:val="1"/>
      <w:marLeft w:val="0"/>
      <w:marRight w:val="0"/>
      <w:marTop w:val="0"/>
      <w:marBottom w:val="0"/>
      <w:divBdr>
        <w:top w:val="none" w:sz="0" w:space="0" w:color="auto"/>
        <w:left w:val="none" w:sz="0" w:space="0" w:color="auto"/>
        <w:bottom w:val="none" w:sz="0" w:space="0" w:color="auto"/>
        <w:right w:val="none" w:sz="0" w:space="0" w:color="auto"/>
      </w:divBdr>
    </w:div>
    <w:div w:id="2126844495">
      <w:bodyDiv w:val="1"/>
      <w:marLeft w:val="0"/>
      <w:marRight w:val="0"/>
      <w:marTop w:val="0"/>
      <w:marBottom w:val="0"/>
      <w:divBdr>
        <w:top w:val="none" w:sz="0" w:space="0" w:color="auto"/>
        <w:left w:val="none" w:sz="0" w:space="0" w:color="auto"/>
        <w:bottom w:val="none" w:sz="0" w:space="0" w:color="auto"/>
        <w:right w:val="none" w:sz="0" w:space="0" w:color="auto"/>
      </w:divBdr>
    </w:div>
    <w:div w:id="2127044833">
      <w:bodyDiv w:val="1"/>
      <w:marLeft w:val="0"/>
      <w:marRight w:val="0"/>
      <w:marTop w:val="0"/>
      <w:marBottom w:val="0"/>
      <w:divBdr>
        <w:top w:val="none" w:sz="0" w:space="0" w:color="auto"/>
        <w:left w:val="none" w:sz="0" w:space="0" w:color="auto"/>
        <w:bottom w:val="none" w:sz="0" w:space="0" w:color="auto"/>
        <w:right w:val="none" w:sz="0" w:space="0" w:color="auto"/>
      </w:divBdr>
    </w:div>
    <w:div w:id="2127654812">
      <w:bodyDiv w:val="1"/>
      <w:marLeft w:val="0"/>
      <w:marRight w:val="0"/>
      <w:marTop w:val="0"/>
      <w:marBottom w:val="0"/>
      <w:divBdr>
        <w:top w:val="none" w:sz="0" w:space="0" w:color="auto"/>
        <w:left w:val="none" w:sz="0" w:space="0" w:color="auto"/>
        <w:bottom w:val="none" w:sz="0" w:space="0" w:color="auto"/>
        <w:right w:val="none" w:sz="0" w:space="0" w:color="auto"/>
      </w:divBdr>
    </w:div>
    <w:div w:id="2129011703">
      <w:bodyDiv w:val="1"/>
      <w:marLeft w:val="0"/>
      <w:marRight w:val="0"/>
      <w:marTop w:val="0"/>
      <w:marBottom w:val="0"/>
      <w:divBdr>
        <w:top w:val="none" w:sz="0" w:space="0" w:color="auto"/>
        <w:left w:val="none" w:sz="0" w:space="0" w:color="auto"/>
        <w:bottom w:val="none" w:sz="0" w:space="0" w:color="auto"/>
        <w:right w:val="none" w:sz="0" w:space="0" w:color="auto"/>
      </w:divBdr>
    </w:div>
    <w:div w:id="2131826094">
      <w:bodyDiv w:val="1"/>
      <w:marLeft w:val="0"/>
      <w:marRight w:val="0"/>
      <w:marTop w:val="0"/>
      <w:marBottom w:val="0"/>
      <w:divBdr>
        <w:top w:val="none" w:sz="0" w:space="0" w:color="auto"/>
        <w:left w:val="none" w:sz="0" w:space="0" w:color="auto"/>
        <w:bottom w:val="none" w:sz="0" w:space="0" w:color="auto"/>
        <w:right w:val="none" w:sz="0" w:space="0" w:color="auto"/>
      </w:divBdr>
    </w:div>
    <w:div w:id="2134790654">
      <w:bodyDiv w:val="1"/>
      <w:marLeft w:val="0"/>
      <w:marRight w:val="0"/>
      <w:marTop w:val="0"/>
      <w:marBottom w:val="0"/>
      <w:divBdr>
        <w:top w:val="none" w:sz="0" w:space="0" w:color="auto"/>
        <w:left w:val="none" w:sz="0" w:space="0" w:color="auto"/>
        <w:bottom w:val="none" w:sz="0" w:space="0" w:color="auto"/>
        <w:right w:val="none" w:sz="0" w:space="0" w:color="auto"/>
      </w:divBdr>
    </w:div>
    <w:div w:id="2135560355">
      <w:bodyDiv w:val="1"/>
      <w:marLeft w:val="0"/>
      <w:marRight w:val="0"/>
      <w:marTop w:val="0"/>
      <w:marBottom w:val="0"/>
      <w:divBdr>
        <w:top w:val="none" w:sz="0" w:space="0" w:color="auto"/>
        <w:left w:val="none" w:sz="0" w:space="0" w:color="auto"/>
        <w:bottom w:val="none" w:sz="0" w:space="0" w:color="auto"/>
        <w:right w:val="none" w:sz="0" w:space="0" w:color="auto"/>
      </w:divBdr>
    </w:div>
    <w:div w:id="2135639619">
      <w:bodyDiv w:val="1"/>
      <w:marLeft w:val="0"/>
      <w:marRight w:val="0"/>
      <w:marTop w:val="0"/>
      <w:marBottom w:val="0"/>
      <w:divBdr>
        <w:top w:val="none" w:sz="0" w:space="0" w:color="auto"/>
        <w:left w:val="none" w:sz="0" w:space="0" w:color="auto"/>
        <w:bottom w:val="none" w:sz="0" w:space="0" w:color="auto"/>
        <w:right w:val="none" w:sz="0" w:space="0" w:color="auto"/>
      </w:divBdr>
    </w:div>
    <w:div w:id="2135784763">
      <w:bodyDiv w:val="1"/>
      <w:marLeft w:val="0"/>
      <w:marRight w:val="0"/>
      <w:marTop w:val="0"/>
      <w:marBottom w:val="0"/>
      <w:divBdr>
        <w:top w:val="none" w:sz="0" w:space="0" w:color="auto"/>
        <w:left w:val="none" w:sz="0" w:space="0" w:color="auto"/>
        <w:bottom w:val="none" w:sz="0" w:space="0" w:color="auto"/>
        <w:right w:val="none" w:sz="0" w:space="0" w:color="auto"/>
      </w:divBdr>
    </w:div>
    <w:div w:id="2136288086">
      <w:bodyDiv w:val="1"/>
      <w:marLeft w:val="0"/>
      <w:marRight w:val="0"/>
      <w:marTop w:val="0"/>
      <w:marBottom w:val="0"/>
      <w:divBdr>
        <w:top w:val="none" w:sz="0" w:space="0" w:color="auto"/>
        <w:left w:val="none" w:sz="0" w:space="0" w:color="auto"/>
        <w:bottom w:val="none" w:sz="0" w:space="0" w:color="auto"/>
        <w:right w:val="none" w:sz="0" w:space="0" w:color="auto"/>
      </w:divBdr>
    </w:div>
    <w:div w:id="2142990410">
      <w:bodyDiv w:val="1"/>
      <w:marLeft w:val="0"/>
      <w:marRight w:val="0"/>
      <w:marTop w:val="0"/>
      <w:marBottom w:val="0"/>
      <w:divBdr>
        <w:top w:val="none" w:sz="0" w:space="0" w:color="auto"/>
        <w:left w:val="none" w:sz="0" w:space="0" w:color="auto"/>
        <w:bottom w:val="none" w:sz="0" w:space="0" w:color="auto"/>
        <w:right w:val="none" w:sz="0" w:space="0" w:color="auto"/>
      </w:divBdr>
    </w:div>
    <w:div w:id="2143037782">
      <w:bodyDiv w:val="1"/>
      <w:marLeft w:val="0"/>
      <w:marRight w:val="0"/>
      <w:marTop w:val="0"/>
      <w:marBottom w:val="0"/>
      <w:divBdr>
        <w:top w:val="none" w:sz="0" w:space="0" w:color="auto"/>
        <w:left w:val="none" w:sz="0" w:space="0" w:color="auto"/>
        <w:bottom w:val="none" w:sz="0" w:space="0" w:color="auto"/>
        <w:right w:val="none" w:sz="0" w:space="0" w:color="auto"/>
      </w:divBdr>
    </w:div>
    <w:div w:id="2143308224">
      <w:bodyDiv w:val="1"/>
      <w:marLeft w:val="0"/>
      <w:marRight w:val="0"/>
      <w:marTop w:val="0"/>
      <w:marBottom w:val="0"/>
      <w:divBdr>
        <w:top w:val="none" w:sz="0" w:space="0" w:color="auto"/>
        <w:left w:val="none" w:sz="0" w:space="0" w:color="auto"/>
        <w:bottom w:val="none" w:sz="0" w:space="0" w:color="auto"/>
        <w:right w:val="none" w:sz="0" w:space="0" w:color="auto"/>
      </w:divBdr>
    </w:div>
    <w:div w:id="2146509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1.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7.xml"/><Relationship Id="rId34" Type="http://schemas.openxmlformats.org/officeDocument/2006/relationships/image" Target="media/image14.png"/><Relationship Id="rId42" Type="http://schemas.openxmlformats.org/officeDocument/2006/relationships/image" Target="media/image22.png"/><Relationship Id="rId47"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emf"/><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microsoft.com/office/2018/08/relationships/commentsExtensible" Target="commentsExtensible.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txD9H3jDfK/QL9fiQq59ZqGiA==">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IGSS2023</b:Tag>
    <b:SourceType>InternetSite</b:SourceType>
    <b:Guid>{F90C0508-F5A3-4691-999C-08F2F2011335}</b:Guid>
    <b:Author>
      <b:Author>
        <b:Corporate>IGSS</b:Corporate>
      </b:Author>
    </b:Author>
    <b:Title>Noticias IGSS</b:Title>
    <b:Year>2023</b:Year>
    <b:Month>marzo</b:Month>
    <b:Day>28</b:Day>
    <b:URL>https://www.igssgt.org/noticias/2023/03/28/igss-habilita-portal-exclusivo-para-afiliados/</b:URL>
    <b:ShortTitle>IGSS habilita portal exclusivo para afiliados</b:ShortTitle>
    <b:LCID>es-GT</b:LCID>
    <b:RefOrder>11</b:RefOrder>
  </b:Source>
  <b:Source>
    <b:Tag>NacionesUnidas2024</b:Tag>
    <b:SourceType>InternetSite</b:SourceType>
    <b:Guid>{F51DE1F6-D9A5-4E5A-B56E-580406152B29}</b:Guid>
    <b:Author>
      <b:Author>
        <b:Corporate>Naciones Unidas</b:Corporate>
      </b:Author>
    </b:Author>
    <b:Title>Departamento de Asuntos Económicos y Sociales</b:Title>
    <b:Year>2024</b:Year>
    <b:LCID>es-GT</b:LCID>
    <b:URL>https://publicadministration.un.org/egovkb</b:URL>
    <b:ShortTitle>UN E-Government Survey 2024</b:ShortTitle>
    <b:RefOrder>1</b:RefOrder>
  </b:Source>
  <b:Source>
    <b:Tag>GobiernoPeru2017</b:Tag>
    <b:SourceType>DocumentFromInternetSite</b:SourceType>
    <b:Guid>{DB4E9155-7D98-4144-99AE-24ED046076E5}</b:Guid>
    <b:Author>
      <b:Author>
        <b:Corporate>Gobierno del Perú</b:Corporate>
      </b:Author>
    </b:Author>
    <b:Year>2017</b:Year>
    <b:LCID>es-GT</b:LCID>
    <b:URL>https://www.gob.pe/62913-implementar-el-modelo-de-gestion-documental-mgd</b:URL>
    <b:ShortTitle>Modelo de Gestión Documental (MGD). Decreto Legislativo N.º 1310, Resolución 001-2017-PCM/SEGDI</b:ShortTitle>
    <b:RefOrder>2</b:RefOrder>
  </b:Source>
  <b:Source>
    <b:Tag>FuncionPublicaColombia</b:Tag>
    <b:SourceType>InternetSite</b:SourceType>
    <b:Guid>{DFE5FF79-23B0-4E14-B37E-B9D326BEAA40}</b:Guid>
    <b:Year>s.f.</b:Year>
    <b:Author>
      <b:Author>
        <b:Corporate>Función Pública Colombia</b:Corporate>
      </b:Author>
    </b:Author>
    <b:URL>https://www.funcionpublica.gov.co/eva/red/publicaciones/guia-de-implementacion-de-un-sistema-de-gestion-de-documentos-electronicos-de-archivo--sgdea</b:URL>
    <b:ShortTitle>Guía de Implementación de un Sistema de Gestión de Documentos Electrónicos de Archivo – SGDEA</b:ShortTitle>
    <b:RefOrder>3</b:RefOrder>
  </b:Source>
  <b:Source>
    <b:Tag>SERCOP</b:Tag>
    <b:SourceType>InternetSite</b:SourceType>
    <b:Guid>{B4766FC1-8DFC-456D-9FF1-0CF4CE473FD2}</b:Guid>
    <b:Author>
      <b:Author>
        <b:Corporate>SERCOP</b:Corporate>
      </b:Author>
    </b:Author>
    <b:Title>Salud Contigo – Servicio Nacional de Contratación Pública</b:Title>
    <b:Year>s.f.</b:Year>
    <b:URL>https://portal.compraspublicas.gob.ec/sercop/salud-contigo/</b:URL>
    <b:ShortTitle>Salud Contigo – Servicio Nacional de Contratación Pública</b:ShortTitle>
    <b:RefOrder>4</b:RefOrder>
  </b:Source>
  <b:Source>
    <b:Tag>MinisterioSaludPeru2025</b:Tag>
    <b:SourceType>InternetSite</b:SourceType>
    <b:Guid>{6DF4A88D-0B10-4A4E-A294-515853C6DC5D}</b:Guid>
    <b:Author>
      <b:Author>
        <b:Corporate>Ministerio de Salud del Perú</b:Corporate>
      </b:Author>
    </b:Author>
    <b:Title>Gob.pe</b:Title>
    <b:Year>2025</b:Year>
    <b:URL>https://www.gob.pe/institucion/minsa/noticias/1110106-minsa-implementa-nueva-plataforma-digital-para-compras-publicas-menores-a-8-uit</b:URL>
    <b:ShortTitle>Minsa implementa nueva plataforma digital para compras públicas menores a 8 UIT</b:ShortTitle>
    <b:RefOrder>5</b:RefOrder>
  </b:Source>
  <b:Source>
    <b:Tag>Argentinagobar</b:Tag>
    <b:SourceType>InternetSite</b:SourceType>
    <b:Guid>{F9D48CCC-C1E1-432D-B7F6-9EBAE99014D6}</b:Guid>
    <b:Author>
      <b:Author>
        <b:Corporate>Argentina.gob.ar</b:Corporate>
      </b:Author>
    </b:Author>
    <b:Title>COMPR.AR – Portal de Compras Públicas</b:Title>
    <b:Year>s.f.</b:Year>
    <b:URL>https://comprar.gob.ar</b:URL>
    <b:ShortTitle>COMPR.AR – Portal de Compras Públicas</b:ShortTitle>
    <b:RefOrder>6</b:RefOrder>
  </b:Source>
  <b:Source>
    <b:Tag>GobiernoMexico</b:Tag>
    <b:SourceType>InternetSite</b:SourceType>
    <b:Guid>{2F1102A6-674E-4D74-B226-3CF0B1F2DBD9}</b:Guid>
    <b:Author>
      <b:Author>
        <b:Corporate>Gobierno de México</b:Corporate>
      </b:Author>
    </b:Author>
    <b:Title>Secretaría de la Función Pública</b:Title>
    <b:Year>s.f.</b:Year>
    <b:URL>https://www.gob.mx/buengobierno/acciones-y-programas/compranet-www-compranet-gob-mx</b:URL>
    <b:ShortTitle>CompraNet: Sistema Integral de Información</b:ShortTitle>
    <b:RefOrder>7</b:RefOrder>
  </b:Source>
  <b:Source>
    <b:Tag>Agesic</b:Tag>
    <b:SourceType>InternetSite</b:SourceType>
    <b:Guid>{B8453028-6FF2-4702-996D-8D4E02F5F8E3}</b:Guid>
    <b:Author>
      <b:Author>
        <b:Corporate>Agesic</b:Corporate>
      </b:Author>
    </b:Author>
    <b:Title>Agencia de Gobierno Electrónico y Sociedad de la Información y del Conocimiento</b:Title>
    <b:Year>s.f.</b:Year>
    <b:URL>https://www.gub.uy/agencia-gobierno-electronico-sociedad-informacion-conocimiento/politicas-y-gestion/expediente-digital</b:URL>
    <b:ShortTitle>Expediente digital</b:ShortTitle>
    <b:RefOrder>8</b:RefOrder>
  </b:Source>
  <b:Source>
    <b:Tag>ServicioAndaluzSalud</b:Tag>
    <b:SourceType>InternetSite</b:SourceType>
    <b:Guid>{616535F0-8676-481A-8BE2-B738B057BCE2}</b:Guid>
    <b:Author>
      <b:Author>
        <b:Corporate>Servicio Andaluz de Salud</b:Corporate>
      </b:Author>
    </b:Author>
    <b:Title>ayudaDIGITAL – Aplicaciones económico-financieras</b:Title>
    <b:Year>s.f.</b:Year>
    <b:URL>https://www.sspa.juntadeandalucia.es/servicioandaluzdesalud/ayudadigital/aplicaciones/economico-financieras/siglo-contratacion</b:URL>
    <b:ShortTitle>SIGLO CONTRATACIÓN</b:ShortTitle>
    <b:RefOrder>9</b:RefOrder>
  </b:Source>
  <b:Source>
    <b:Tag>MinFinanzas</b:Tag>
    <b:SourceType>InternetSite</b:SourceType>
    <b:Guid>{3AB520EA-09D4-48B8-B7DE-D317B899363A}</b:Guid>
    <b:Author>
      <b:Author>
        <b:Corporate>Ministerio de Finanzas Públicas</b:Corporate>
      </b:Author>
    </b:Author>
    <b:Year>s.f.</b:Year>
    <b:URL>https://www.guatecompras.gt</b:URL>
    <b:ShortTitle>Guatecompras – Sistema de Contrataciones y Adquisiciones del Estado</b:ShortTitle>
    <b:RefOrder>10</b:RefOrder>
  </b:Source>
  <b:Source>
    <b:Tag>IGSS2025</b:Tag>
    <b:SourceType>InternetSite</b:SourceType>
    <b:Guid>{1B780BB0-52FA-4217-B87C-CC581D247323}</b:Guid>
    <b:Author>
      <b:Author>
        <b:Corporate>IGSS</b:Corporate>
      </b:Author>
    </b:Author>
    <b:Title>Noticias IGSS</b:Title>
    <b:Year>2025</b:Year>
    <b:Month>Junio</b:Month>
    <b:Day>6</b:Day>
    <b:URL>https://www.igssgt.org/noticias/2025/06/06/comunicado-el-seguro-social-avanza-hacia-el-futuro/</b:URL>
    <b:ShortTitle>Comunicado: El Seguro Social avanza hacia el futuro</b:ShortTitle>
    <b:RefOrder>12</b:RefOrder>
  </b:Source>
  <b:Source>
    <b:Tag>Her18</b:Tag>
    <b:SourceType>Book</b:SourceType>
    <b:Guid>{D17D59DE-7C10-42CA-9DDA-1A1485C729E4}</b:Guid>
    <b:Title>Metodología de la investigación: Las rutas cuantitativa, cualitativa y mixta</b:Title>
    <b:Year>2018</b:Year>
    <b:City>Ciudad de México</b:City>
    <b:Author>
      <b:Author>
        <b:NameList>
          <b:Person>
            <b:Last>Hernández Sampieri</b:Last>
            <b:First>Roberto</b:First>
          </b:Person>
          <b:Person>
            <b:Last>Fernández Collado</b:Last>
            <b:First>Carlos</b:First>
          </b:Person>
          <b:Person>
            <b:Last>Baptista Lucio</b:Last>
            <b:First>María del Pilar</b:First>
          </b:Person>
        </b:NameList>
      </b:Author>
    </b:Author>
    <b:RefOrder>13</b:RefOrder>
  </b:Source>
  <b:Source>
    <b:Tag>Minsf1</b:Tag>
    <b:SourceType>InternetSite</b:SourceType>
    <b:Guid>{F93DA694-638E-4D4F-8F86-0D7ED606AF3B}</b:Guid>
    <b:Title>Ministerio de Salud Pública y Asistencia Social</b:Title>
    <b:Year>s.f.</b:Year>
    <b:URL>https://www.mspas.gob.gt/</b:URL>
    <b:RefOrder>14</b:RefOrder>
  </b:Source>
  <b:Source>
    <b:Tag>Rob10</b:Tag>
    <b:SourceType>Book</b:SourceType>
    <b:Guid>{7C45B78A-4970-474C-847C-6A2FA4F24F87}</b:Guid>
    <b:Title>Administración</b:Title>
    <b:Year>2010</b:Year>
    <b:Author>
      <b:Author>
        <b:NameList>
          <b:Person>
            <b:Last>Robbins</b:Last>
            <b:First>Stephen P</b:First>
          </b:Person>
          <b:Person>
            <b:Last>Coulter</b:Last>
            <b:First>Mary</b:First>
          </b:Person>
        </b:NameList>
      </b:Author>
    </b:Author>
    <b:Publisher>Pearson Educación de México</b:Publisher>
    <b:RefOrder>15</b:RefOrder>
  </b:Source>
  <b:Source>
    <b:Tag>IGSsf</b:Tag>
    <b:SourceType>InternetSite</b:SourceType>
    <b:Guid>{D267DB30-A861-432C-8193-26E28642FC37}</b:Guid>
    <b:Title>Portal institucional</b:Title>
    <b:Year>s.f.</b:Year>
    <b:Author>
      <b:Author>
        <b:NameList>
          <b:Person>
            <b:Last>IGSS</b:Last>
          </b:Person>
        </b:NameList>
      </b:Author>
    </b:Author>
    <b:URL>https://www.igssgt.org/</b:URL>
    <b:RefOrder>16</b:RefOrder>
  </b:Source>
  <b:Source>
    <b:Tag>Cre18</b:Tag>
    <b:SourceType>Book</b:SourceType>
    <b:Guid>{282DB933-5239-4314-92DD-BF718575A95A}</b:Guid>
    <b:Title>Research Design: Qualitative, Quantitative, and Mixed Methods Approaches</b:Title>
    <b:Year>2018</b:Year>
    <b:Publisher>SAGE Publications, Inc. (a menudo citada abreviada: SAGE Publications)</b:Publisher>
    <b:Author>
      <b:Author>
        <b:NameList>
          <b:Person>
            <b:Last>Creswell </b:Last>
            <b:First>John W.</b:First>
          </b:Person>
          <b:Person>
            <b:Last>Creswell</b:Last>
            <b:First>J. David</b:First>
          </b:Person>
        </b:NameList>
      </b:Author>
    </b:Author>
    <b:RefOrder>17</b:RefOrder>
  </b:Source>
  <b:Source>
    <b:Tag>Min25</b:Tag>
    <b:SourceType>DocumentFromInternetSite</b:SourceType>
    <b:Guid>{28BE683B-18F5-4BDF-B50D-8B2B922AFA62}</b:Guid>
    <b:Year>2025</b:Year>
    <b:Author>
      <b:Author>
        <b:NameList>
          <b:Person>
            <b:Last>Perú</b:Last>
            <b:First>Ministerio</b:First>
            <b:Middle>de Salud del</b:Middle>
          </b:Person>
        </b:NameList>
      </b:Author>
    </b:Author>
    <b:Month>01</b:Month>
    <b:Day>12</b:Day>
    <b:URL>https://www.gob.pe/institucion/minsa/noticias/1110106-minsa-implementa-nueva-plataforma-digital-para-compras-publicas-menores-a-8-uit</b:URL>
    <b:RefOrder>18</b:RefOrder>
  </b:Source>
  <b:Source>
    <b:Tag>SERsf</b:Tag>
    <b:SourceType>InternetSite</b:SourceType>
    <b:Guid>{CB4FEF76-DB5B-4905-84FC-926DA17E2C52}</b:Guid>
    <b:Year>s.f.</b:Year>
    <b:URL>https://portal.compraspublicas.gob.ec/sercop/salud-contigo/</b:URL>
    <b:Author>
      <b:Author>
        <b:NameList>
          <b:Person>
            <b:Last>SERCOP</b:Last>
          </b:Person>
        </b:NameList>
      </b:Author>
    </b:Author>
    <b:RefOrder>19</b:RefOrder>
  </b:Source>
  <b:Source>
    <b:Tag>Eva11</b:Tag>
    <b:SourceType>Book</b:SourceType>
    <b:Guid>{1B0AEBE2-271B-47BB-B604-EF33C136CF42}</b:Guid>
    <b:Title>Administración y control de la calidad</b:Title>
    <b:Year>2011</b:Year>
    <b:Publisher>Pearson Educación de México</b:Publisher>
    <b:Author>
      <b:Author>
        <b:NameList>
          <b:Person>
            <b:Last>Evans </b:Last>
            <b:First>James Robert</b:First>
          </b:Person>
          <b:Person>
            <b:Last>William M.</b:Last>
            <b:First>Lindsay</b:First>
          </b:Person>
        </b:NameList>
      </b:Author>
    </b:Author>
    <b:RefOrder>20</b:RefOrder>
  </b:Source>
  <b:Source>
    <b:Tag>Colsf</b:Tag>
    <b:SourceType>InternetSite</b:SourceType>
    <b:Guid>{EE90822D-52BC-4477-BB12-11302B401898}</b:Guid>
    <b:Year>s.f.</b:Year>
    <b:Author>
      <b:Author>
        <b:NameList>
          <b:Person>
            <b:Last>Colombia</b:Last>
            <b:First>Función</b:First>
            <b:Middle>Pública</b:Middle>
          </b:Person>
        </b:NameList>
      </b:Author>
    </b:Author>
    <b:URL>https://www.funcionpublica.gov.co/eva/red/publicaciones/guia-de-implementacion-de-un-sistema-de-gestion-de-documentos-electronicos-de-archivo--sgdea</b:URL>
    <b:RefOrder>21</b:RefOrder>
  </b:Source>
  <b:Source>
    <b:Tag>Agesf</b:Tag>
    <b:SourceType>InternetSite</b:SourceType>
    <b:Guid>{1AE1F17C-EF4E-4A97-954E-264768A03004}</b:Guid>
    <b:Author>
      <b:Author>
        <b:NameList>
          <b:Person>
            <b:Last>Agesic</b:Last>
          </b:Person>
        </b:NameList>
      </b:Author>
    </b:Author>
    <b:Year>s.f.</b:Year>
    <b:URL>https://www.gub.uy/agencia-gobierno-electronico-sociedad-informacion-conocimiento/politicas-y-gestion/expediente-digital</b:URL>
    <b:RefOrder>22</b:RefOrder>
  </b:Source>
  <b:Source>
    <b:Tag>Lau12</b:Tag>
    <b:SourceType>Book</b:SourceType>
    <b:Guid>{7A20A368-52A3-4875-8E85-A5371A359A56}</b:Guid>
    <b:Title>Sistemas de información gerencial</b:Title>
    <b:Year>2012</b:Year>
    <b:Author>
      <b:Author>
        <b:NameList>
          <b:Person>
            <b:Last>Laudon </b:Last>
            <b:First>Kenneth C.</b:First>
          </b:Person>
          <b:Person>
            <b:Last>Laudon</b:Last>
            <b:First>Jane P.</b:First>
          </b:Person>
        </b:NameList>
      </b:Author>
    </b:Author>
    <b:Publisher>Pearson Educación de México, S.A. de C.V.</b:Publisher>
    <b:RefOrder>23</b:RefOrder>
  </b:Source>
  <b:Source>
    <b:Tag>Gobsf</b:Tag>
    <b:SourceType>InternetSite</b:SourceType>
    <b:Guid>{9299BDDE-9AB7-40F3-BD45-08437168F1F1}</b:Guid>
    <b:Year>s.f.</b:Year>
    <b:Author>
      <b:Author>
        <b:NameList>
          <b:Person>
            <b:Last>México</b:Last>
            <b:First>Gobierno</b:First>
            <b:Middle>de</b:Middle>
          </b:Person>
        </b:NameList>
      </b:Author>
    </b:Author>
    <b:URL>https://www.gob.mx/buengobierno/acciones-y-programas/compranet-www-compranet-gob-mx</b:URL>
    <b:RefOrder>24</b:RefOrder>
  </b:Source>
  <b:Source>
    <b:Tag>Argsf</b:Tag>
    <b:SourceType>InternetSite</b:SourceType>
    <b:Guid>{73CFDED4-F14B-492F-9A45-9C90AA30C6C7}</b:Guid>
    <b:Author>
      <b:Author>
        <b:NameList>
          <b:Person>
            <b:Last>Argentina.gob.ar.</b:Last>
          </b:Person>
        </b:NameList>
      </b:Author>
    </b:Author>
    <b:Year>s.f.</b:Year>
    <b:URL>https://comprar.gob.ar</b:URL>
    <b:RefOrder>25</b:RefOrder>
  </b:Source>
  <b:Source>
    <b:Tag>Kap07</b:Tag>
    <b:SourceType>Book</b:SourceType>
    <b:Guid>{FABD40F0-8F70-48C8-A3DB-F32057735CF3}</b:Guid>
    <b:Title>Mapas estratégicos: Convirtiendo los activos intangibles en resultados tangibles</b:Title>
    <b:Year>2007</b:Year>
    <b:Publisher>Gestión 2000 (Grupo Planeta; sede en Barcelona, España)</b:Publisher>
    <b:Author>
      <b:Author>
        <b:NameList>
          <b:Person>
            <b:Last>Kaplan </b:Last>
            <b:First>Robert S. </b:First>
          </b:Person>
          <b:Person>
            <b:Last>Norton</b:Last>
            <b:First>David P.</b:First>
          </b:Person>
        </b:NameList>
      </b:Author>
    </b:Author>
    <b:RefOrder>27</b:RefOrder>
  </b:Source>
  <b:Source>
    <b:Tag>ISO18</b:Tag>
    <b:SourceType>Report</b:SourceType>
    <b:Guid>{ACB8E66E-E10A-4D17-BE0B-D3425AD34B33}</b:Guid>
    <b:Title>ISO/IEC 27000</b:Title>
    <b:Year>2018</b:Year>
    <b:Author>
      <b:Author>
        <b:NameList>
          <b:Person>
            <b:Last>ISO/IEC.</b:Last>
          </b:Person>
        </b:NameList>
      </b:Author>
    </b:Author>
    <b:RefOrder>26</b:RefOrder>
  </b:Source>
  <b:Source>
    <b:Tag>Her14</b:Tag>
    <b:SourceType>Book</b:SourceType>
    <b:Guid>{0D80A538-AF00-44E0-BE61-08920F051E96}</b:Guid>
    <b:Title>Metodología de la investigación</b:Title>
    <b:Year>2014</b:Year>
    <b:Publisher>McGraw-Hill / Interamericana Editores, S.A. de C.V.</b:Publisher>
    <b:Author>
      <b:Author>
        <b:NameList>
          <b:Person>
            <b:Last>Hernández Sampieri</b:Last>
            <b:First>Roberto </b:First>
          </b:Person>
          <b:Person>
            <b:Last>Fernández Collado</b:Last>
            <b:First>Carlos</b:First>
          </b:Person>
          <b:Person>
            <b:Last>Baptista Lucio</b:Last>
            <b:First>María del Pilar</b:First>
          </b:Person>
        </b:NameList>
      </b:Author>
    </b:Author>
    <b:RefOrder>28</b:RefOrder>
  </b:Source>
  <b:Source>
    <b:Tag>Con18</b:Tag>
    <b:SourceType>Misc</b:SourceType>
    <b:Guid>{C81E735A-DAF3-45D1-9F8A-4E31CC20885F}</b:Guid>
    <b:Title>Decreto número 3-2018. Ley de Protección de Datos Personales</b:Title>
    <b:Year>2018</b:Year>
    <b:Author>
      <b:Author>
        <b:NameList>
          <b:Person>
            <b:Last>Guatemala</b:Last>
            <b:First>Congreso</b:First>
            <b:Middle>de la República de</b:Middle>
          </b:Person>
        </b:NameList>
      </b:Author>
    </b:Author>
    <b:RefOrder>29</b:RefOrder>
  </b:Source>
  <b:Source>
    <b:Tag>Ven03</b:Tag>
    <b:SourceType>ArticleInAPeriodical</b:SourceType>
    <b:Guid>{44FE198D-9CA0-4E94-9CB2-CDEC291F9799}</b:Guid>
    <b:Title>User acceptance of information technology: Toward a unified view</b:Title>
    <b:Year>2003</b:Year>
    <b:PeriodicalTitle>MIS Quarterly</b:PeriodicalTitle>
    <b:Pages>425-478 (o 425–478)</b:Pages>
    <b:Author>
      <b:Author>
        <b:NameList>
          <b:Person>
            <b:Last>Venkatesh</b:Last>
            <b:First>Viswanath</b:First>
          </b:Person>
          <b:Person>
            <b:Last>Morris</b:Last>
            <b:First>Michael G.</b:First>
          </b:Person>
          <b:Person>
            <b:Last>Davis</b:Last>
            <b:First>Gordon B.</b:First>
          </b:Person>
          <b:Person>
            <b:Last>Davis</b:Last>
            <b:First>Fred D.</b:First>
          </b:Person>
        </b:NameList>
      </b:Author>
    </b:Author>
    <b:RefOrder>30</b:RefOrder>
  </b:Source>
  <b:Source>
    <b:Tag>Som11</b:Tag>
    <b:SourceType>Book</b:SourceType>
    <b:Guid>{20B6605A-2DBB-4A3C-8A49-A94CDC96A0F1}</b:Guid>
    <b:LCID>es-GT</b:LCID>
    <b:Author>
      <b:Author>
        <b:NameList>
          <b:Person>
            <b:Last>Sommerville</b:Last>
            <b:First>I</b:First>
          </b:Person>
        </b:NameList>
      </b:Author>
    </b:Author>
    <b:Title>Ingeniería del software</b:Title>
    <b:Year>2011</b:Year>
    <b:Publisher>Pearson Educación</b:Publisher>
    <b:RefOrder>31</b:RefOrder>
  </b:Source>
  <b:Source>
    <b:Tag>Pre10</b:Tag>
    <b:SourceType>Book</b:SourceType>
    <b:Guid>{0EE17CB3-27C2-457B-9C0F-567A8BF01B9B}</b:Guid>
    <b:Author>
      <b:Author>
        <b:NameList>
          <b:Person>
            <b:Last>Pressman</b:Last>
            <b:First>R.</b:First>
            <b:Middle>S</b:Middle>
          </b:Person>
        </b:NameList>
      </b:Author>
    </b:Author>
    <b:Title>Ingeniería del software: un enfoque práctico</b:Title>
    <b:Year>2010</b:Year>
    <b:Publisher>McGraw-Hill/Interamericana de España, S. A. U.</b:Publisher>
    <b:RefOrder>32</b:RefOrder>
  </b:Source>
  <b:Source>
    <b:Tag>Int11</b:Tag>
    <b:SourceType>Report</b:SourceType>
    <b:Guid>{A7E4FAC1-D5AA-4896-881D-DEAC8B1DB342}</b:Guid>
    <b:Title>ISO/IEC 25010:2011</b:Title>
    <b:Year>2011</b:Year>
    <b:Author>
      <b:Author>
        <b:NameList>
          <b:Person>
            <b:Last>Standardization</b:Last>
            <b:First>International</b:First>
            <b:Middle>Organization for</b:Middle>
          </b:Person>
        </b:NameList>
      </b:Author>
    </b:Author>
    <b:RefOrder>36</b:RefOrder>
  </b:Source>
  <b:Source>
    <b:Tag>Int111</b:Tag>
    <b:SourceType>Report</b:SourceType>
    <b:Guid>{D5D11B5A-DC72-46B4-9298-2EF34CC308DE}</b:Guid>
    <b:Author>
      <b:Author>
        <b:NameList>
          <b:Person>
            <b:Last>Standardization</b:Last>
            <b:First>International</b:First>
            <b:Middle>Organization for</b:Middle>
          </b:Person>
        </b:NameList>
      </b:Author>
    </b:Author>
    <b:Title>ISO/IEC 25010:2011 — Systems and software engineering — Systems and software quality requirements and evaluation (SQuaRE)</b:Title>
    <b:Year>2011</b:Year>
    <b:RefOrder>33</b:RefOrder>
  </b:Source>
  <b:Source>
    <b:Tag>OWA25</b:Tag>
    <b:SourceType>InternetSite</b:SourceType>
    <b:Guid>{B305728F-11E9-453E-933C-E8C3F92D2617}</b:Guid>
    <b:Title>OWASP Top Ten</b:Title>
    <b:Year>2025</b:Year>
    <b:Author>
      <b:Author>
        <b:NameList>
          <b:Person>
            <b:Last>Foundation</b:Last>
            <b:First>OWASP</b:First>
          </b:Person>
        </b:NameList>
      </b:Author>
    </b:Author>
    <b:URL>https://owasp.org/www-project-top-ten/</b:URL>
    <b:RefOrder>34</b:RefOrder>
  </b:Source>
  <b:Source>
    <b:Tag>Fie14</b:Tag>
    <b:SourceType>Report</b:SourceType>
    <b:Guid>{9C3258BC-DE99-4E07-9BB2-D4BC8922F1E3}</b:Guid>
    <b:Title>Hypertext Transfer Protocol (HTTP/1.1): Semantics and Content</b:Title>
    <b:Year>2014</b:Year>
    <b:URL>https://www.rfc-editor.org/rfc/rfc7231</b:URL>
    <b:Author>
      <b:Author>
        <b:NameList>
          <b:Person>
            <b:Last>Fielding</b:Last>
            <b:First>R.</b:First>
            <b:Middle>T., &amp; Reschke, J.</b:Middle>
          </b:Person>
        </b:NameList>
      </b:Author>
    </b:Author>
    <b:RefOrder>35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892013-80B7-410E-8C47-772DC10B4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33380</Words>
  <Characters>183596</Characters>
  <Application>Microsoft Office Word</Application>
  <DocSecurity>0</DocSecurity>
  <Lines>1529</Lines>
  <Paragraphs>433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Herrera</dc:creator>
  <cp:lastModifiedBy>estuardo coguox</cp:lastModifiedBy>
  <cp:revision>3</cp:revision>
  <cp:lastPrinted>2026-05-24T20:04:00Z</cp:lastPrinted>
  <dcterms:created xsi:type="dcterms:W3CDTF">2026-08-23T05:46:00Z</dcterms:created>
  <dcterms:modified xsi:type="dcterms:W3CDTF">2026-08-23T05:57:00Z</dcterms:modified>
</cp:coreProperties>
</file>