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color w:val="000000"/>
          <w:sz w:val="28"/>
          <w:szCs w:val="28"/>
          <w:lang w:val="en-US" w:eastAsia="zh-CN"/>
        </w:rPr>
      </w:pPr>
      <w:r>
        <w:rPr>
          <w:rFonts w:hint="eastAsia" w:asciiTheme="minorEastAsia" w:hAnsiTheme="minorEastAsia" w:cstheme="minorEastAsia"/>
          <w:color w:val="000000"/>
          <w:sz w:val="28"/>
          <w:szCs w:val="28"/>
          <w:lang w:val="en-US" w:eastAsia="zh-CN"/>
        </w:rPr>
        <w:t>家庭暴力的司法认定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rPr>
        <w:t>最高人民法院关于适用《中华人民共和国婚姻法》若干问题的解释（一）（2001）第一条规定：“家庭暴力是指行为人以殴打、捆绑、残害、强行限制人身自由或者其他手段，给其家庭成员的身体、精神等方面造成一定伤害后果的行为。持续性、经常性的家庭暴力，构成虐待。”</w:t>
      </w:r>
      <w:r>
        <w:rPr>
          <w:rFonts w:hint="eastAsia" w:asciiTheme="minorEastAsia" w:hAnsiTheme="minorEastAsia" w:cstheme="minorEastAsia"/>
          <w:color w:val="000000"/>
          <w:sz w:val="28"/>
          <w:szCs w:val="28"/>
          <w:lang w:val="en-US" w:eastAsia="zh-CN"/>
        </w:rPr>
        <w:t>但该司法解释业已废止，现在家庭暴力的法律概念</w:t>
      </w:r>
      <w:r>
        <w:rPr>
          <w:rFonts w:hint="eastAsia" w:asciiTheme="minorEastAsia" w:hAnsiTheme="minorEastAsia" w:cstheme="minorEastAsia"/>
          <w:sz w:val="28"/>
          <w:szCs w:val="28"/>
          <w:lang w:val="en-US" w:eastAsia="zh-CN"/>
        </w:rPr>
        <w:t>规定在</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中华人民共和国反家庭暴力法</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第二条中，</w:t>
      </w:r>
      <w:r>
        <w:rPr>
          <w:rFonts w:hint="eastAsia" w:asciiTheme="minorEastAsia" w:hAnsiTheme="minorEastAsia" w:eastAsiaTheme="minorEastAsia" w:cstheme="minorEastAsia"/>
          <w:color w:val="000000"/>
          <w:sz w:val="28"/>
          <w:szCs w:val="28"/>
        </w:rPr>
        <w:t>“</w:t>
      </w:r>
      <w:r>
        <w:rPr>
          <w:rFonts w:hint="eastAsia" w:asciiTheme="minorEastAsia" w:hAnsiTheme="minorEastAsia" w:eastAsiaTheme="minorEastAsia" w:cstheme="minorEastAsia"/>
          <w:sz w:val="28"/>
          <w:szCs w:val="28"/>
        </w:rPr>
        <w:t>本法所称家庭暴力，是指家庭成员之间以殴打、捆绑、残害、限制人身自由以及经常性谩骂、恐吓等方式实施的身体、精神等侵害行为</w:t>
      </w:r>
      <w:r>
        <w:rPr>
          <w:rFonts w:hint="eastAsia" w:asciiTheme="minorEastAsia" w:hAnsiTheme="minorEastAsia" w:cstheme="minorEastAsia"/>
          <w:sz w:val="28"/>
          <w:szCs w:val="28"/>
          <w:lang w:eastAsia="zh-CN"/>
        </w:rPr>
        <w:t>。</w:t>
      </w:r>
      <w:r>
        <w:rPr>
          <w:rFonts w:hint="default" w:asciiTheme="minorEastAsia" w:hAnsiTheme="minorEastAsia" w:cstheme="minor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color w:val="000000"/>
          <w:sz w:val="28"/>
          <w:szCs w:val="28"/>
          <w:lang w:eastAsia="zh-CN"/>
        </w:rPr>
      </w:pPr>
      <w:r>
        <w:rPr>
          <w:rFonts w:hint="eastAsia" w:asciiTheme="minorEastAsia" w:hAnsiTheme="minorEastAsia" w:eastAsiaTheme="minorEastAsia" w:cstheme="minorEastAsia"/>
          <w:color w:val="000000"/>
          <w:sz w:val="28"/>
          <w:szCs w:val="28"/>
        </w:rPr>
        <w:t>北京市第三中级人民法院专题课题组所作的《家事案件中家庭暴力的认定与处置情况调研》，对</w:t>
      </w:r>
      <w:r>
        <w:rPr>
          <w:rFonts w:hint="eastAsia" w:asciiTheme="minorEastAsia" w:hAnsiTheme="minorEastAsia" w:cstheme="minorEastAsia"/>
          <w:color w:val="000000"/>
          <w:sz w:val="28"/>
          <w:szCs w:val="28"/>
          <w:lang w:val="en-US" w:eastAsia="zh-CN"/>
        </w:rPr>
        <w:t>2014-2016年</w:t>
      </w:r>
      <w:r>
        <w:rPr>
          <w:rFonts w:hint="eastAsia" w:asciiTheme="minorEastAsia" w:hAnsiTheme="minorEastAsia" w:eastAsiaTheme="minorEastAsia" w:cstheme="minorEastAsia"/>
          <w:color w:val="000000"/>
          <w:sz w:val="28"/>
          <w:szCs w:val="28"/>
        </w:rPr>
        <w:t>以来北京市中级法院审理的部分（213 件）涉家暴婚姻案件进行调查分析，</w:t>
      </w:r>
      <w:r>
        <w:rPr>
          <w:rFonts w:hint="eastAsia" w:asciiTheme="minorEastAsia" w:hAnsiTheme="minorEastAsia" w:cstheme="minorEastAsia"/>
          <w:color w:val="000000"/>
          <w:sz w:val="28"/>
          <w:szCs w:val="28"/>
          <w:lang w:eastAsia="zh-CN"/>
        </w:rPr>
        <w:t>“</w:t>
      </w:r>
      <w:r>
        <w:rPr>
          <w:rFonts w:hint="eastAsia" w:asciiTheme="minorEastAsia" w:hAnsiTheme="minorEastAsia" w:cstheme="minorEastAsia"/>
          <w:color w:val="000000"/>
          <w:sz w:val="28"/>
          <w:szCs w:val="28"/>
          <w:lang w:val="en-US" w:eastAsia="zh-CN"/>
        </w:rPr>
        <w:t>发现</w:t>
      </w:r>
      <w:r>
        <w:rPr>
          <w:rFonts w:hint="eastAsia" w:asciiTheme="minorEastAsia" w:hAnsiTheme="minorEastAsia" w:eastAsiaTheme="minorEastAsia" w:cstheme="minorEastAsia"/>
          <w:color w:val="000000"/>
          <w:sz w:val="28"/>
          <w:szCs w:val="28"/>
        </w:rPr>
        <w:t>证据和家暴的认定率低。在当事人提交了家暴证据或法院调取了证据的 98 件案件中，仅 17件法院对证据予以认定，采信率仅为 17.3%。部分案件即使法院对当事人提交的证据予以采信，但</w:t>
      </w:r>
      <w:r>
        <w:rPr>
          <w:rFonts w:hint="eastAsia" w:asciiTheme="minorEastAsia" w:hAnsiTheme="minorEastAsia" w:eastAsiaTheme="minorEastAsia" w:cstheme="minorEastAsia"/>
          <w:color w:val="000000"/>
          <w:sz w:val="28"/>
          <w:szCs w:val="28"/>
          <w:u w:val="none"/>
        </w:rPr>
        <w:t>基于家庭暴力的严重程度不足或频次较少等原因</w:t>
      </w:r>
      <w:r>
        <w:rPr>
          <w:rFonts w:hint="eastAsia" w:asciiTheme="minorEastAsia" w:hAnsiTheme="minorEastAsia" w:eastAsiaTheme="minorEastAsia" w:cstheme="minorEastAsia"/>
          <w:color w:val="000000"/>
          <w:sz w:val="28"/>
          <w:szCs w:val="28"/>
        </w:rPr>
        <w:t>，仍认为不构成家庭暴力</w:t>
      </w:r>
      <w:r>
        <w:rPr>
          <w:rFonts w:hint="eastAsia" w:asciiTheme="minorEastAsia" w:hAnsiTheme="minorEastAsia" w:cstheme="minorEastAsia"/>
          <w:color w:val="000000"/>
          <w:sz w:val="28"/>
          <w:szCs w:val="28"/>
          <w:lang w:eastAsia="zh-CN"/>
        </w:rPr>
        <w:t>。</w:t>
      </w:r>
      <w:r>
        <w:rPr>
          <w:rFonts w:hint="eastAsia" w:asciiTheme="minorEastAsia" w:hAnsiTheme="minorEastAsia" w:cstheme="minorEastAsia"/>
          <w:color w:val="000000"/>
          <w:sz w:val="28"/>
          <w:szCs w:val="28"/>
          <w:lang w:val="en-US" w:eastAsia="zh-CN"/>
        </w:rPr>
        <w:t>213</w:t>
      </w:r>
      <w:r>
        <w:rPr>
          <w:rFonts w:hint="eastAsia" w:asciiTheme="minorEastAsia" w:hAnsiTheme="minorEastAsia" w:eastAsiaTheme="minorEastAsia" w:cstheme="minorEastAsia"/>
          <w:color w:val="000000"/>
          <w:sz w:val="28"/>
          <w:szCs w:val="28"/>
        </w:rPr>
        <w:t>件婚姻家庭案件中，法院认定构成家庭暴力的案件仅为 22 件，认定率 10.3%。</w:t>
      </w:r>
      <w:r>
        <w:rPr>
          <w:rFonts w:hint="eastAsia" w:asciiTheme="minorEastAsia" w:hAnsiTheme="minorEastAsia" w:cstheme="minorEastAsia"/>
          <w:color w:val="000000"/>
          <w:sz w:val="28"/>
          <w:szCs w:val="28"/>
          <w:lang w:eastAsia="zh-CN"/>
        </w:rPr>
        <w:t>”</w:t>
      </w:r>
      <w:r>
        <w:rPr>
          <w:rStyle w:val="5"/>
          <w:rFonts w:hint="eastAsia" w:asciiTheme="minorEastAsia" w:hAnsiTheme="minorEastAsia" w:cstheme="minorEastAsia"/>
          <w:color w:val="000000"/>
          <w:sz w:val="28"/>
          <w:szCs w:val="28"/>
          <w:lang w:eastAsia="zh-CN"/>
        </w:rPr>
        <w:footnoteReference w:id="0"/>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cstheme="minorEastAsia"/>
          <w:color w:val="000000"/>
          <w:sz w:val="28"/>
          <w:szCs w:val="28"/>
          <w:lang w:val="en-US" w:eastAsia="zh-CN"/>
        </w:rPr>
        <w:t>我们需要正确认定家庭暴力。《反家庭暴力法》</w:t>
      </w:r>
      <w:r>
        <w:rPr>
          <w:rFonts w:hint="eastAsia" w:asciiTheme="minorEastAsia" w:hAnsiTheme="minorEastAsia" w:eastAsiaTheme="minorEastAsia" w:cstheme="minorEastAsia"/>
          <w:sz w:val="28"/>
          <w:szCs w:val="28"/>
        </w:rPr>
        <w:t>所称家庭暴力，是指家庭成员之间以殴打、捆绑、残害、限制人身自由以及经常性谩骂、恐吓等方式实施的身体、精神等侵害行为</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由此，我认为认定损害家庭成员身体安全的家庭暴力并不要求长期性和反复性。但司法实践中，错误理解家庭暴力的定义，混淆家庭暴力的特点（即长期性和反复性）和构成要件，却是极其普遍的现象。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color w:val="000000"/>
          <w:sz w:val="28"/>
          <w:szCs w:val="28"/>
        </w:rPr>
      </w:pPr>
      <w:r>
        <w:rPr>
          <w:rFonts w:hint="eastAsia" w:asciiTheme="minorEastAsia" w:hAnsiTheme="minorEastAsia" w:cstheme="minorEastAsia"/>
          <w:color w:val="000000"/>
          <w:sz w:val="28"/>
          <w:szCs w:val="28"/>
          <w:lang w:val="en-US" w:eastAsia="zh-CN"/>
        </w:rPr>
        <w:t>并且正确认定家庭暴力需要</w:t>
      </w:r>
      <w:r>
        <w:rPr>
          <w:rFonts w:hint="eastAsia" w:asciiTheme="minorEastAsia" w:hAnsiTheme="minorEastAsia" w:eastAsiaTheme="minorEastAsia" w:cstheme="minorEastAsia"/>
          <w:color w:val="000000"/>
          <w:sz w:val="28"/>
          <w:szCs w:val="28"/>
        </w:rPr>
        <w:t>合理分配证明责任</w:t>
      </w:r>
      <w:r>
        <w:rPr>
          <w:rStyle w:val="5"/>
          <w:rFonts w:hint="eastAsia" w:asciiTheme="minorEastAsia" w:hAnsiTheme="minorEastAsia" w:eastAsiaTheme="minorEastAsia" w:cstheme="minorEastAsia"/>
          <w:color w:val="000000"/>
          <w:sz w:val="28"/>
          <w:szCs w:val="28"/>
        </w:rPr>
        <w:footnoteReference w:id="1"/>
      </w:r>
      <w:r>
        <w:rPr>
          <w:rFonts w:hint="eastAsia" w:asciiTheme="minorEastAsia" w:hAnsiTheme="minorEastAsia" w:eastAsiaTheme="minorEastAsia" w:cstheme="minorEastAsia"/>
          <w:color w:val="000000"/>
          <w:sz w:val="28"/>
          <w:szCs w:val="28"/>
        </w:rPr>
        <w:t>。在家庭暴力的构成要件上，当事人较难举证证明的有两要素：一是主体，即实施暴力的行为人；二是客观方面，即具体的暴力行为或冷暴力之表现。对于损害后果，《反家庭暴力法》第二十条规定，人民法院审理涉及家庭暴力的案件，可以根据公安机关出警记录、告诫书、伤情鉴定意见等证据，认定家庭暴力事实。但行为主体及其具体行为则难以举证证明，而此时受害人显已穷尽了举证能力。如果按照一般侵权确定证明责任分配，由受害人承担举证不能的后果显然有违公平、公正原则，更勿谈保护妇女权益的立法宗旨。家庭暴力因发生于家庭内部、夫妻之间，因而在时间、地点上具有特定性、封闭性。基于这种特性，法官完全可以根据诚实信用和公平原则，运用司法自由裁量权修正一般侵权证明责任分配规则的不足，在已有的间接证据基础上，采用举证责任的“倒置”或推理等方法，灵活、公正的分配证明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 xml:space="preserve"> </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eastAsia" w:ascii="楷体" w:hAnsi="楷体" w:eastAsia="楷体" w:cs="楷体"/>
          <w:b w:val="0"/>
          <w:bCs w:val="0"/>
          <w:sz w:val="21"/>
          <w:szCs w:val="21"/>
          <w:lang w:val="en-US" w:eastAsia="zh-CN"/>
        </w:rPr>
      </w:pPr>
      <w:r>
        <w:rPr>
          <w:rStyle w:val="5"/>
          <w:rFonts w:hint="eastAsia" w:ascii="楷体" w:hAnsi="楷体" w:eastAsia="楷体" w:cs="楷体"/>
          <w:b w:val="0"/>
          <w:bCs w:val="0"/>
          <w:sz w:val="21"/>
          <w:szCs w:val="21"/>
        </w:rPr>
        <w:footnoteRef/>
      </w:r>
      <w:r>
        <w:rPr>
          <w:rFonts w:hint="eastAsia" w:ascii="楷体" w:hAnsi="楷体" w:eastAsia="楷体" w:cs="楷体"/>
          <w:b w:val="0"/>
          <w:bCs w:val="0"/>
          <w:sz w:val="21"/>
          <w:szCs w:val="21"/>
        </w:rPr>
        <w:t xml:space="preserve"> </w:t>
      </w:r>
      <w:r>
        <w:rPr>
          <w:rFonts w:hint="eastAsia" w:ascii="楷体" w:hAnsi="楷体" w:eastAsia="楷体" w:cs="楷体"/>
          <w:b w:val="0"/>
          <w:bCs w:val="0"/>
          <w:sz w:val="21"/>
          <w:szCs w:val="21"/>
          <w:lang w:val="en-US" w:eastAsia="zh-CN"/>
        </w:rPr>
        <w:t>黄海涛.</w:t>
      </w:r>
      <w:r>
        <w:rPr>
          <w:rFonts w:hint="eastAsia" w:ascii="楷体" w:hAnsi="楷体" w:eastAsia="楷体" w:cs="楷体"/>
          <w:b w:val="0"/>
          <w:bCs w:val="0"/>
          <w:sz w:val="21"/>
          <w:szCs w:val="21"/>
        </w:rPr>
        <w:t>家庭暴力司法认定比例只有十分之一</w:t>
      </w:r>
      <w:r>
        <w:rPr>
          <w:rFonts w:hint="eastAsia" w:ascii="楷体" w:hAnsi="楷体" w:eastAsia="楷体" w:cs="楷体"/>
          <w:b w:val="0"/>
          <w:bCs w:val="0"/>
          <w:sz w:val="21"/>
          <w:szCs w:val="21"/>
          <w:lang w:val="en-US" w:eastAsia="zh-CN"/>
        </w:rPr>
        <w:t>[J].中国妇女报.2016年第A04版.</w:t>
      </w:r>
    </w:p>
  </w:footnote>
  <w:footnote w:id="1">
    <w:p>
      <w:pPr>
        <w:keepNext w:val="0"/>
        <w:keepLines w:val="0"/>
        <w:widowControl/>
        <w:suppressLineNumbers w:val="0"/>
        <w:jc w:val="left"/>
        <w:rPr>
          <w:rFonts w:hint="eastAsia" w:ascii="楷体" w:hAnsi="楷体" w:eastAsia="楷体" w:cs="楷体"/>
          <w:b w:val="0"/>
          <w:bCs w:val="0"/>
          <w:sz w:val="21"/>
          <w:szCs w:val="21"/>
          <w:lang w:val="en-US"/>
        </w:rPr>
      </w:pPr>
      <w:r>
        <w:rPr>
          <w:rStyle w:val="5"/>
          <w:rFonts w:hint="eastAsia" w:ascii="楷体" w:hAnsi="楷体" w:eastAsia="楷体" w:cs="楷体"/>
          <w:b w:val="0"/>
          <w:bCs w:val="0"/>
          <w:sz w:val="21"/>
          <w:szCs w:val="21"/>
        </w:rPr>
        <w:footnoteRef/>
      </w:r>
      <w:r>
        <w:rPr>
          <w:rFonts w:hint="eastAsia" w:ascii="楷体" w:hAnsi="楷体" w:eastAsia="楷体" w:cs="楷体"/>
          <w:b w:val="0"/>
          <w:bCs w:val="0"/>
          <w:sz w:val="21"/>
          <w:szCs w:val="21"/>
        </w:rPr>
        <w:t xml:space="preserve"> </w:t>
      </w:r>
      <w:r>
        <w:rPr>
          <w:rFonts w:hint="eastAsia" w:ascii="楷体" w:hAnsi="楷体" w:eastAsia="楷体" w:cs="楷体"/>
          <w:b w:val="0"/>
          <w:bCs w:val="0"/>
          <w:color w:val="000000"/>
          <w:sz w:val="21"/>
          <w:szCs w:val="21"/>
          <w:lang w:val="en-US" w:eastAsia="zh-CN"/>
        </w:rPr>
        <w:t>朱朝阳.</w:t>
      </w:r>
      <w:r>
        <w:rPr>
          <w:rFonts w:hint="eastAsia" w:ascii="楷体" w:hAnsi="楷体" w:eastAsia="楷体" w:cs="楷体"/>
          <w:b w:val="0"/>
          <w:bCs w:val="0"/>
          <w:color w:val="000000"/>
          <w:kern w:val="0"/>
          <w:sz w:val="21"/>
          <w:szCs w:val="21"/>
          <w:lang w:val="en-US" w:eastAsia="zh-CN" w:bidi="ar"/>
        </w:rPr>
        <w:t>家庭暴力的司法认定</w:t>
      </w:r>
      <w:r>
        <w:rPr>
          <w:rFonts w:hint="eastAsia" w:ascii="楷体" w:hAnsi="楷体" w:eastAsia="楷体" w:cs="楷体"/>
          <w:b w:val="0"/>
          <w:bCs w:val="0"/>
          <w:sz w:val="21"/>
          <w:szCs w:val="21"/>
          <w:lang w:val="en-US" w:eastAsia="zh-CN"/>
        </w:rPr>
        <w:t>[J].</w:t>
      </w:r>
      <w:r>
        <w:rPr>
          <w:rFonts w:hint="eastAsia" w:ascii="楷体" w:hAnsi="楷体" w:eastAsia="楷体" w:cs="楷体"/>
          <w:b w:val="0"/>
          <w:bCs w:val="0"/>
          <w:color w:val="000000"/>
          <w:kern w:val="0"/>
          <w:sz w:val="21"/>
          <w:szCs w:val="21"/>
          <w:lang w:val="en-US" w:eastAsia="zh-CN" w:bidi="ar"/>
        </w:rPr>
        <w:t>江苏经济报</w:t>
      </w:r>
      <w:r>
        <w:rPr>
          <w:rFonts w:hint="eastAsia" w:ascii="楷体" w:hAnsi="楷体" w:eastAsia="楷体" w:cs="楷体"/>
          <w:b w:val="0"/>
          <w:bCs w:val="0"/>
          <w:sz w:val="21"/>
          <w:szCs w:val="21"/>
          <w:lang w:val="en-US" w:eastAsia="zh-CN"/>
        </w:rPr>
        <w:t>.</w:t>
      </w:r>
      <w:r>
        <w:rPr>
          <w:rFonts w:hint="eastAsia" w:ascii="楷体" w:hAnsi="楷体" w:eastAsia="楷体" w:cs="楷体"/>
          <w:b w:val="0"/>
          <w:bCs w:val="0"/>
          <w:color w:val="000000"/>
          <w:kern w:val="0"/>
          <w:sz w:val="21"/>
          <w:szCs w:val="21"/>
          <w:lang w:val="en-US" w:eastAsia="zh-CN" w:bidi="ar"/>
        </w:rPr>
        <w:t>2007年第B03版.</w:t>
      </w:r>
    </w:p>
    <w:p>
      <w:pPr>
        <w:pStyle w:val="2"/>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95F3E"/>
    <w:rsid w:val="02766202"/>
    <w:rsid w:val="0EF511F4"/>
    <w:rsid w:val="10D95F3E"/>
    <w:rsid w:val="15A6303F"/>
    <w:rsid w:val="17876BDA"/>
    <w:rsid w:val="25730A2E"/>
    <w:rsid w:val="307A3FF3"/>
    <w:rsid w:val="31972FCA"/>
    <w:rsid w:val="3FDD0B46"/>
    <w:rsid w:val="4C4C1E28"/>
    <w:rsid w:val="4E364461"/>
    <w:rsid w:val="50202421"/>
    <w:rsid w:val="52161B70"/>
    <w:rsid w:val="56166866"/>
    <w:rsid w:val="6601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uiPriority w:val="0"/>
    <w:rPr>
      <w:vertAlign w:val="superscript"/>
    </w:rPr>
  </w:style>
  <w:style w:type="character" w:customStyle="1" w:styleId="6">
    <w:name w:val="a"/>
    <w:basedOn w:val="4"/>
    <w:qFormat/>
    <w:uiPriority w:val="0"/>
    <w:rPr>
      <w:color w:val="218FC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2021-12-07T09:03:00Z</dcterms:created>
  <dc:creator>无</dc:creator>
  <cp:lastModifiedBy>无</cp:lastModifiedBy>
  <dcterms:modified xsi:type="dcterms:W3CDTF">2021-12-14T03:01:28Z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A61CDEE365C042D0A1B2B251512A2EB5</vt:lpwstr>
  </property>
</Properties>
</file>