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8BE44" w14:textId="5B3ABB8E" w:rsidR="009D4708" w:rsidRPr="0065704B" w:rsidRDefault="0065704B">
      <w:pPr>
        <w:rPr>
          <w:b/>
          <w:bCs/>
          <w:lang w:val="es-ES"/>
        </w:rPr>
      </w:pPr>
      <w:r w:rsidRPr="0065704B">
        <w:rPr>
          <w:b/>
          <w:bCs/>
          <w:lang w:val="es-ES"/>
        </w:rPr>
        <w:t>Nohelia Agudelo Cuervo – 2210413</w:t>
      </w:r>
    </w:p>
    <w:p w14:paraId="2AC66610" w14:textId="720F0F27" w:rsidR="0065704B" w:rsidRPr="0065704B" w:rsidRDefault="0065704B">
      <w:pPr>
        <w:rPr>
          <w:b/>
          <w:bCs/>
          <w:lang w:val="es-ES"/>
        </w:rPr>
      </w:pPr>
      <w:r w:rsidRPr="0065704B">
        <w:rPr>
          <w:b/>
          <w:bCs/>
          <w:lang w:val="es-ES"/>
        </w:rPr>
        <w:t>Fabián Camilo Chacón Vargas – 2214192</w:t>
      </w:r>
    </w:p>
    <w:p w14:paraId="745A8CDC" w14:textId="2BC72635" w:rsidR="0065704B" w:rsidRDefault="0065704B">
      <w:pPr>
        <w:rPr>
          <w:lang w:val="es-ES"/>
        </w:rPr>
      </w:pPr>
      <w:r>
        <w:rPr>
          <w:lang w:val="es-ES"/>
        </w:rPr>
        <w:t>_____________________________________________________________________________________</w:t>
      </w:r>
      <w:r w:rsidR="00FE2789">
        <w:rPr>
          <w:lang w:val="es-ES"/>
        </w:rPr>
        <w:t>_____________________________</w:t>
      </w:r>
      <w:r>
        <w:rPr>
          <w:lang w:val="es-ES"/>
        </w:rPr>
        <w:t>______________</w:t>
      </w:r>
    </w:p>
    <w:p w14:paraId="4349F58E" w14:textId="154EDEF6" w:rsidR="0065704B" w:rsidRPr="0065704B" w:rsidRDefault="0065704B" w:rsidP="0065704B">
      <w:pPr>
        <w:jc w:val="center"/>
        <w:rPr>
          <w:b/>
          <w:bCs/>
          <w:lang w:val="es-ES"/>
        </w:rPr>
      </w:pPr>
      <w:r w:rsidRPr="0065704B">
        <w:rPr>
          <w:b/>
          <w:bCs/>
          <w:lang w:val="es-ES"/>
        </w:rPr>
        <w:t xml:space="preserve">PRÁCTICA </w:t>
      </w:r>
      <w:r w:rsidR="00B223A5">
        <w:rPr>
          <w:b/>
          <w:bCs/>
          <w:lang w:val="es-ES"/>
        </w:rPr>
        <w:t>B</w:t>
      </w:r>
      <w:r w:rsidRPr="0065704B">
        <w:rPr>
          <w:b/>
          <w:bCs/>
          <w:lang w:val="es-ES"/>
        </w:rPr>
        <w:t xml:space="preserve"> – PARTE 1 – LABORATORIO </w:t>
      </w:r>
      <w:r w:rsidR="00FE2789">
        <w:rPr>
          <w:b/>
          <w:bCs/>
          <w:lang w:val="es-ES"/>
        </w:rPr>
        <w:t>5</w:t>
      </w:r>
    </w:p>
    <w:p w14:paraId="41E1494B" w14:textId="77777777" w:rsidR="00B223A5" w:rsidRDefault="00B223A5" w:rsidP="00B223A5">
      <w:pPr>
        <w:pStyle w:val="Prrafodelista"/>
        <w:numPr>
          <w:ilvl w:val="0"/>
          <w:numId w:val="6"/>
        </w:numPr>
        <w:rPr>
          <w:b/>
          <w:bCs/>
          <w:lang w:val="es-ES"/>
        </w:rPr>
      </w:pPr>
      <w:r w:rsidRPr="00B223A5">
        <w:rPr>
          <w:b/>
          <w:bCs/>
          <w:lang w:val="es-ES"/>
        </w:rPr>
        <w:t xml:space="preserve">¿Cómo afecta la resolución del </w:t>
      </w:r>
      <w:proofErr w:type="spellStart"/>
      <w:r w:rsidRPr="00B223A5">
        <w:rPr>
          <w:b/>
          <w:bCs/>
          <w:lang w:val="es-ES"/>
        </w:rPr>
        <w:t>cuantizador</w:t>
      </w:r>
      <w:proofErr w:type="spellEnd"/>
      <w:r w:rsidRPr="00B223A5">
        <w:rPr>
          <w:b/>
          <w:bCs/>
          <w:lang w:val="es-ES"/>
        </w:rPr>
        <w:t xml:space="preserve"> a la calidad de la señal después de la cuantización?</w:t>
      </w:r>
    </w:p>
    <w:p w14:paraId="47343189" w14:textId="77777777" w:rsidR="00B223A5" w:rsidRDefault="00B223A5" w:rsidP="00B223A5">
      <w:pPr>
        <w:pStyle w:val="Prrafodelista"/>
        <w:rPr>
          <w:b/>
          <w:bCs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352"/>
        <w:gridCol w:w="5412"/>
        <w:gridCol w:w="5508"/>
      </w:tblGrid>
      <w:tr w:rsidR="00B223A5" w14:paraId="4BBF17FA" w14:textId="77777777" w:rsidTr="00B223A5">
        <w:trPr>
          <w:trHeight w:val="317"/>
        </w:trPr>
        <w:tc>
          <w:tcPr>
            <w:tcW w:w="5297" w:type="dxa"/>
          </w:tcPr>
          <w:p w14:paraId="6C4D67BE" w14:textId="5A722F9F" w:rsidR="00B223A5" w:rsidRDefault="003E71DD" w:rsidP="003E71DD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 w:rsidRPr="003E71DD">
              <w:rPr>
                <w:b/>
                <w:bCs/>
                <w:lang w:val="es-ES"/>
              </w:rPr>
              <w:t xml:space="preserve">Cuantización con </w:t>
            </w:r>
            <w:r>
              <w:rPr>
                <w:b/>
                <w:bCs/>
                <w:lang w:val="es-ES"/>
              </w:rPr>
              <w:t>1</w:t>
            </w:r>
            <w:r w:rsidRPr="003E71DD">
              <w:rPr>
                <w:b/>
                <w:bCs/>
                <w:lang w:val="es-ES"/>
              </w:rPr>
              <w:t xml:space="preserve"> bit</w:t>
            </w:r>
          </w:p>
        </w:tc>
        <w:tc>
          <w:tcPr>
            <w:tcW w:w="5351" w:type="dxa"/>
          </w:tcPr>
          <w:p w14:paraId="7091D40A" w14:textId="11491F02" w:rsidR="00B223A5" w:rsidRDefault="003E71DD" w:rsidP="003E71DD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 w:rsidRPr="003E71DD">
              <w:rPr>
                <w:b/>
                <w:bCs/>
                <w:lang w:val="es-ES"/>
              </w:rPr>
              <w:t xml:space="preserve">Cuantización con </w:t>
            </w:r>
            <w:r>
              <w:rPr>
                <w:b/>
                <w:bCs/>
                <w:lang w:val="es-ES"/>
              </w:rPr>
              <w:t>5</w:t>
            </w:r>
            <w:r w:rsidRPr="003E71DD">
              <w:rPr>
                <w:b/>
                <w:bCs/>
                <w:lang w:val="es-ES"/>
              </w:rPr>
              <w:t xml:space="preserve"> bit</w:t>
            </w:r>
          </w:p>
        </w:tc>
        <w:tc>
          <w:tcPr>
            <w:tcW w:w="5491" w:type="dxa"/>
          </w:tcPr>
          <w:p w14:paraId="258072C1" w14:textId="2A4C736A" w:rsidR="00B223A5" w:rsidRDefault="003E71DD" w:rsidP="003E71DD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 w:rsidRPr="003E71DD">
              <w:rPr>
                <w:b/>
                <w:bCs/>
                <w:lang w:val="es-ES"/>
              </w:rPr>
              <w:t>Cuantización con 1</w:t>
            </w:r>
            <w:r>
              <w:rPr>
                <w:b/>
                <w:bCs/>
                <w:lang w:val="es-ES"/>
              </w:rPr>
              <w:t>2</w:t>
            </w:r>
            <w:r w:rsidRPr="003E71DD">
              <w:rPr>
                <w:b/>
                <w:bCs/>
                <w:lang w:val="es-ES"/>
              </w:rPr>
              <w:t xml:space="preserve"> bit</w:t>
            </w:r>
          </w:p>
        </w:tc>
      </w:tr>
      <w:tr w:rsidR="00B223A5" w14:paraId="732B4AB1" w14:textId="77777777" w:rsidTr="000A5BF4">
        <w:trPr>
          <w:trHeight w:val="3061"/>
        </w:trPr>
        <w:tc>
          <w:tcPr>
            <w:tcW w:w="5297" w:type="dxa"/>
            <w:vAlign w:val="center"/>
          </w:tcPr>
          <w:p w14:paraId="7D079EB1" w14:textId="0E1507A5" w:rsidR="00B223A5" w:rsidRDefault="00B223A5" w:rsidP="000A5BF4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noProof/>
                <w:lang w:val="es-ES"/>
              </w:rPr>
              <w:drawing>
                <wp:inline distT="0" distB="0" distL="0" distR="0" wp14:anchorId="7BE45B79" wp14:editId="2FA40312">
                  <wp:extent cx="3261360" cy="1842456"/>
                  <wp:effectExtent l="0" t="0" r="0" b="5715"/>
                  <wp:docPr id="55410904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8583" cy="1852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1" w:type="dxa"/>
            <w:vAlign w:val="center"/>
          </w:tcPr>
          <w:p w14:paraId="285FFA71" w14:textId="7AA4EA7C" w:rsidR="00B223A5" w:rsidRDefault="00B223A5" w:rsidP="000A5BF4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noProof/>
                <w:lang w:val="es-ES"/>
              </w:rPr>
              <w:drawing>
                <wp:inline distT="0" distB="0" distL="0" distR="0" wp14:anchorId="23C4924E" wp14:editId="77B681F1">
                  <wp:extent cx="3299460" cy="1863980"/>
                  <wp:effectExtent l="0" t="0" r="0" b="3175"/>
                  <wp:docPr id="1175431613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5422" cy="1878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1" w:type="dxa"/>
            <w:vAlign w:val="center"/>
          </w:tcPr>
          <w:p w14:paraId="05178A8F" w14:textId="298C576F" w:rsidR="00B223A5" w:rsidRDefault="00B223A5" w:rsidP="000A5BF4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noProof/>
                <w:lang w:val="es-ES"/>
              </w:rPr>
              <w:drawing>
                <wp:inline distT="0" distB="0" distL="0" distR="0" wp14:anchorId="780DEB54" wp14:editId="5D433E36">
                  <wp:extent cx="3360420" cy="1898419"/>
                  <wp:effectExtent l="0" t="0" r="0" b="6985"/>
                  <wp:docPr id="1378357040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2613" cy="1910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7E0990" w14:textId="77777777" w:rsidR="00B223A5" w:rsidRDefault="00B223A5" w:rsidP="00B223A5">
      <w:pPr>
        <w:pStyle w:val="Prrafodelista"/>
        <w:rPr>
          <w:b/>
          <w:bCs/>
          <w:lang w:val="es-ES"/>
        </w:rPr>
      </w:pPr>
    </w:p>
    <w:p w14:paraId="28B36D52" w14:textId="5ADE2BCE" w:rsidR="003E71DD" w:rsidRPr="003E71DD" w:rsidRDefault="003E71DD" w:rsidP="000366ED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Como se puede observar en las gráficas superiores, cuando se aumenta </w:t>
      </w:r>
      <w:r w:rsidRPr="003E71DD">
        <w:rPr>
          <w:lang w:val="es-ES"/>
        </w:rPr>
        <w:t>la resolución (</w:t>
      </w:r>
      <w:r>
        <w:rPr>
          <w:lang w:val="es-ES"/>
        </w:rPr>
        <w:t>es decir, el número</w:t>
      </w:r>
      <w:r w:rsidRPr="003E71DD">
        <w:rPr>
          <w:lang w:val="es-ES"/>
        </w:rPr>
        <w:t xml:space="preserve"> de bits) </w:t>
      </w:r>
      <w:r>
        <w:rPr>
          <w:lang w:val="es-ES"/>
        </w:rPr>
        <w:t>se logra</w:t>
      </w:r>
      <w:r w:rsidRPr="003E71DD">
        <w:rPr>
          <w:lang w:val="es-ES"/>
        </w:rPr>
        <w:t xml:space="preserve"> una mejor cuantización de la señal</w:t>
      </w:r>
      <w:r>
        <w:rPr>
          <w:lang w:val="es-ES"/>
        </w:rPr>
        <w:t>, puesto que se va disminuyendo el valor del ruido de cuantización.</w:t>
      </w:r>
    </w:p>
    <w:p w14:paraId="07EF94FC" w14:textId="77777777" w:rsidR="00B223A5" w:rsidRPr="00B223A5" w:rsidRDefault="00B223A5" w:rsidP="00B223A5">
      <w:pPr>
        <w:pStyle w:val="Prrafodelista"/>
        <w:rPr>
          <w:b/>
          <w:bCs/>
          <w:lang w:val="es-ES"/>
        </w:rPr>
      </w:pPr>
    </w:p>
    <w:p w14:paraId="79F76017" w14:textId="5993C490" w:rsidR="00B223A5" w:rsidRPr="000366ED" w:rsidRDefault="000366ED" w:rsidP="000366ED">
      <w:pPr>
        <w:pStyle w:val="Prrafodelista"/>
        <w:numPr>
          <w:ilvl w:val="0"/>
          <w:numId w:val="8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Y 3. </w:t>
      </w:r>
      <w:r w:rsidR="00B223A5" w:rsidRPr="000366ED">
        <w:rPr>
          <w:b/>
          <w:bCs/>
          <w:lang w:val="es-ES"/>
        </w:rPr>
        <w:t>¿Qué impacto tiene el ruido de cuantización en la señal procesada y cómo se puede minimizar?</w:t>
      </w:r>
      <w:r w:rsidR="007C010E" w:rsidRPr="000366ED">
        <w:rPr>
          <w:b/>
          <w:bCs/>
          <w:lang w:val="es-ES"/>
        </w:rPr>
        <w:t xml:space="preserve"> </w:t>
      </w:r>
      <w:r w:rsidR="007C010E" w:rsidRPr="000366ED">
        <w:rPr>
          <w:b/>
          <w:bCs/>
          <w:lang w:val="es-ES"/>
        </w:rPr>
        <w:t xml:space="preserve">¿Cómo influye el ancho de banda del filtro </w:t>
      </w:r>
      <w:proofErr w:type="spellStart"/>
      <w:r w:rsidR="007C010E" w:rsidRPr="000366ED">
        <w:rPr>
          <w:b/>
          <w:bCs/>
          <w:lang w:val="es-ES"/>
        </w:rPr>
        <w:t>pasabajas</w:t>
      </w:r>
      <w:proofErr w:type="spellEnd"/>
      <w:r w:rsidR="007C010E" w:rsidRPr="000366ED">
        <w:rPr>
          <w:b/>
          <w:bCs/>
          <w:lang w:val="es-ES"/>
        </w:rPr>
        <w:t xml:space="preserve"> en la calidad de la señal después de la cuantización?</w:t>
      </w:r>
    </w:p>
    <w:p w14:paraId="093EE587" w14:textId="77777777" w:rsidR="000A5BF4" w:rsidRDefault="000A5BF4" w:rsidP="000A5BF4">
      <w:pPr>
        <w:pStyle w:val="Prrafodelista"/>
        <w:rPr>
          <w:b/>
          <w:bCs/>
          <w:lang w:val="es-ES"/>
        </w:rPr>
      </w:pPr>
    </w:p>
    <w:p w14:paraId="4ABEAC0B" w14:textId="6F8FB4C3" w:rsidR="000A5BF4" w:rsidRDefault="000A5BF4" w:rsidP="000366ED">
      <w:pPr>
        <w:pStyle w:val="Prrafodelista"/>
        <w:jc w:val="both"/>
        <w:rPr>
          <w:lang w:val="es-ES"/>
        </w:rPr>
      </w:pPr>
      <w:r>
        <w:rPr>
          <w:lang w:val="es-ES"/>
        </w:rPr>
        <w:t>Cuando el</w:t>
      </w:r>
      <w:r w:rsidRPr="000A5BF4">
        <w:rPr>
          <w:lang w:val="es-ES"/>
        </w:rPr>
        <w:t xml:space="preserve"> ruido de cuantización disminuye</w:t>
      </w:r>
      <w:r>
        <w:rPr>
          <w:lang w:val="es-ES"/>
        </w:rPr>
        <w:t xml:space="preserve">, </w:t>
      </w:r>
      <w:r w:rsidRPr="000A5BF4">
        <w:rPr>
          <w:lang w:val="es-ES"/>
        </w:rPr>
        <w:t xml:space="preserve">se concentra alrededor de cero, mostrando un comportamiento más uniforme </w:t>
      </w:r>
      <w:r>
        <w:rPr>
          <w:lang w:val="es-ES"/>
        </w:rPr>
        <w:t>(como se ve en la gráfica del histograma del punto anterior)</w:t>
      </w:r>
      <w:r w:rsidRPr="000A5BF4">
        <w:rPr>
          <w:lang w:val="es-ES"/>
        </w:rPr>
        <w:t>. Esto mejora la calidad de la señal cuantificada, haciéndola más fiel a la señal original.</w:t>
      </w:r>
    </w:p>
    <w:p w14:paraId="2774D454" w14:textId="77777777" w:rsidR="000A5BF4" w:rsidRDefault="000A5BF4" w:rsidP="000A5BF4">
      <w:pPr>
        <w:pStyle w:val="Prrafodelista"/>
        <w:rPr>
          <w:lang w:val="es-ES"/>
        </w:rPr>
      </w:pPr>
    </w:p>
    <w:p w14:paraId="646E138A" w14:textId="5453A1D9" w:rsidR="000A5BF4" w:rsidRPr="000A5BF4" w:rsidRDefault="000A5BF4" w:rsidP="000366ED">
      <w:pPr>
        <w:pStyle w:val="Prrafodelista"/>
        <w:jc w:val="both"/>
        <w:rPr>
          <w:lang w:val="es-ES"/>
        </w:rPr>
      </w:pPr>
      <w:r>
        <w:rPr>
          <w:lang w:val="es-ES"/>
        </w:rPr>
        <w:t>Véase qué ocurre cuando se cambia el valor de la frecuencia de corte:</w:t>
      </w:r>
    </w:p>
    <w:p w14:paraId="401CA73E" w14:textId="77777777" w:rsidR="000A5BF4" w:rsidRDefault="000A5BF4" w:rsidP="000A5BF4">
      <w:pPr>
        <w:pStyle w:val="Prrafodelista"/>
        <w:rPr>
          <w:b/>
          <w:bCs/>
          <w:lang w:val="es-ES"/>
        </w:rPr>
      </w:pPr>
    </w:p>
    <w:p w14:paraId="212279A3" w14:textId="77777777" w:rsidR="000A5BF4" w:rsidRDefault="000A5BF4" w:rsidP="000A5BF4">
      <w:pPr>
        <w:pStyle w:val="Prrafodelista"/>
        <w:rPr>
          <w:b/>
          <w:bCs/>
          <w:lang w:val="es-ES"/>
        </w:rPr>
      </w:pPr>
    </w:p>
    <w:p w14:paraId="3D0B67F5" w14:textId="77777777" w:rsidR="000A5BF4" w:rsidRDefault="000A5BF4" w:rsidP="000A5BF4">
      <w:pPr>
        <w:pStyle w:val="Prrafodelista"/>
        <w:rPr>
          <w:b/>
          <w:bCs/>
          <w:lang w:val="es-ES"/>
        </w:rPr>
      </w:pPr>
    </w:p>
    <w:p w14:paraId="0B22ACE9" w14:textId="77777777" w:rsidR="000A5BF4" w:rsidRDefault="000A5BF4" w:rsidP="000A5BF4">
      <w:pPr>
        <w:pStyle w:val="Prrafodelista"/>
        <w:rPr>
          <w:b/>
          <w:bCs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496"/>
        <w:gridCol w:w="5647"/>
        <w:gridCol w:w="5407"/>
      </w:tblGrid>
      <w:tr w:rsidR="007C010E" w14:paraId="60FE590D" w14:textId="77777777" w:rsidTr="007C010E">
        <w:trPr>
          <w:trHeight w:val="413"/>
        </w:trPr>
        <w:tc>
          <w:tcPr>
            <w:tcW w:w="16550" w:type="dxa"/>
            <w:gridSpan w:val="3"/>
            <w:vAlign w:val="center"/>
          </w:tcPr>
          <w:p w14:paraId="52CEC23C" w14:textId="6ECEBD47" w:rsidR="007C010E" w:rsidRDefault="007C010E" w:rsidP="007C010E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 w:rsidRPr="007C010E">
              <w:rPr>
                <w:b/>
                <w:bCs/>
                <w:lang w:val="es-ES"/>
              </w:rPr>
              <w:t>Cuantización con 6 bit</w:t>
            </w:r>
          </w:p>
        </w:tc>
      </w:tr>
      <w:tr w:rsidR="007C010E" w14:paraId="511F8BD5" w14:textId="77777777" w:rsidTr="007C010E">
        <w:trPr>
          <w:trHeight w:val="418"/>
        </w:trPr>
        <w:tc>
          <w:tcPr>
            <w:tcW w:w="5496" w:type="dxa"/>
            <w:vAlign w:val="center"/>
          </w:tcPr>
          <w:p w14:paraId="193CED89" w14:textId="61C6F8A2" w:rsidR="007C010E" w:rsidRDefault="007C010E" w:rsidP="007C010E">
            <w:pPr>
              <w:pStyle w:val="Prrafodelista"/>
              <w:ind w:left="0"/>
              <w:jc w:val="center"/>
              <w:rPr>
                <w:b/>
                <w:bCs/>
                <w:noProof/>
                <w:lang w:val="es-ES"/>
              </w:rPr>
            </w:pPr>
            <w:r w:rsidRPr="007C010E">
              <w:rPr>
                <w:b/>
                <w:bCs/>
                <w:lang w:val="es-ES"/>
              </w:rPr>
              <w:t xml:space="preserve">Frecuencia de corte = </w:t>
            </w:r>
            <w:r>
              <w:rPr>
                <w:b/>
                <w:bCs/>
                <w:lang w:val="es-ES"/>
              </w:rPr>
              <w:t>250</w:t>
            </w:r>
            <w:r w:rsidRPr="007C010E">
              <w:rPr>
                <w:b/>
                <w:bCs/>
                <w:lang w:val="es-ES"/>
              </w:rPr>
              <w:t xml:space="preserve"> [Hz]</w:t>
            </w:r>
          </w:p>
        </w:tc>
        <w:tc>
          <w:tcPr>
            <w:tcW w:w="5647" w:type="dxa"/>
            <w:vAlign w:val="center"/>
          </w:tcPr>
          <w:p w14:paraId="3BA55682" w14:textId="40B274F0" w:rsidR="007C010E" w:rsidRDefault="007C010E" w:rsidP="000A5BF4">
            <w:pPr>
              <w:pStyle w:val="Prrafodelista"/>
              <w:ind w:left="0"/>
              <w:jc w:val="center"/>
              <w:rPr>
                <w:b/>
                <w:bCs/>
                <w:noProof/>
                <w:lang w:val="es-ES"/>
              </w:rPr>
            </w:pPr>
            <w:r>
              <w:rPr>
                <w:b/>
                <w:bCs/>
                <w:noProof/>
                <w:lang w:val="es-ES"/>
              </w:rPr>
              <w:t>F</w:t>
            </w:r>
            <w:r w:rsidRPr="000A5BF4">
              <w:rPr>
                <w:b/>
                <w:bCs/>
                <w:noProof/>
                <w:lang w:val="es-ES"/>
              </w:rPr>
              <w:t>recuencia de corte</w:t>
            </w:r>
            <w:r>
              <w:rPr>
                <w:b/>
                <w:bCs/>
                <w:noProof/>
                <w:lang w:val="es-ES"/>
              </w:rPr>
              <w:t xml:space="preserve"> = 5000 [Hz]</w:t>
            </w:r>
          </w:p>
        </w:tc>
        <w:tc>
          <w:tcPr>
            <w:tcW w:w="5407" w:type="dxa"/>
            <w:vAlign w:val="center"/>
          </w:tcPr>
          <w:p w14:paraId="50F48F05" w14:textId="432A7E80" w:rsidR="007C010E" w:rsidRDefault="007C010E" w:rsidP="000A5BF4">
            <w:pPr>
              <w:pStyle w:val="Prrafodelista"/>
              <w:ind w:left="0"/>
              <w:jc w:val="center"/>
              <w:rPr>
                <w:b/>
                <w:bCs/>
                <w:noProof/>
                <w:lang w:val="es-ES"/>
              </w:rPr>
            </w:pPr>
            <w:r>
              <w:rPr>
                <w:b/>
                <w:bCs/>
                <w:noProof/>
                <w:lang w:val="es-ES"/>
              </w:rPr>
              <w:t>F</w:t>
            </w:r>
            <w:r w:rsidRPr="000A5BF4">
              <w:rPr>
                <w:b/>
                <w:bCs/>
                <w:noProof/>
                <w:lang w:val="es-ES"/>
              </w:rPr>
              <w:t>recuencia de corte</w:t>
            </w:r>
            <w:r>
              <w:rPr>
                <w:b/>
                <w:bCs/>
                <w:noProof/>
                <w:lang w:val="es-ES"/>
              </w:rPr>
              <w:t xml:space="preserve"> = </w:t>
            </w:r>
            <w:r>
              <w:rPr>
                <w:b/>
                <w:bCs/>
                <w:noProof/>
                <w:lang w:val="es-ES"/>
              </w:rPr>
              <w:t>16</w:t>
            </w:r>
            <w:r>
              <w:rPr>
                <w:b/>
                <w:bCs/>
                <w:noProof/>
                <w:lang w:val="es-ES"/>
              </w:rPr>
              <w:t>000</w:t>
            </w:r>
            <w:r>
              <w:rPr>
                <w:b/>
                <w:bCs/>
                <w:noProof/>
                <w:lang w:val="es-ES"/>
              </w:rPr>
              <w:t xml:space="preserve"> [Hz]</w:t>
            </w:r>
          </w:p>
        </w:tc>
      </w:tr>
      <w:tr w:rsidR="007C010E" w14:paraId="5D251C63" w14:textId="77777777" w:rsidTr="007C010E">
        <w:trPr>
          <w:trHeight w:val="3061"/>
        </w:trPr>
        <w:tc>
          <w:tcPr>
            <w:tcW w:w="5496" w:type="dxa"/>
          </w:tcPr>
          <w:p w14:paraId="074EBD4F" w14:textId="033A061C" w:rsidR="007C010E" w:rsidRDefault="007C010E" w:rsidP="000A5BF4">
            <w:pPr>
              <w:pStyle w:val="Prrafodelista"/>
              <w:ind w:left="0"/>
              <w:jc w:val="center"/>
              <w:rPr>
                <w:b/>
                <w:bCs/>
                <w:noProof/>
                <w:lang w:val="es-ES"/>
              </w:rPr>
            </w:pPr>
            <w:r>
              <w:rPr>
                <w:b/>
                <w:bCs/>
                <w:noProof/>
                <w:lang w:val="es-ES"/>
              </w:rPr>
              <w:drawing>
                <wp:inline distT="0" distB="0" distL="0" distR="0" wp14:anchorId="6409143F" wp14:editId="3C54DB6D">
                  <wp:extent cx="3352800" cy="1895263"/>
                  <wp:effectExtent l="0" t="0" r="0" b="0"/>
                  <wp:docPr id="25581509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0861" cy="1905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7" w:type="dxa"/>
            <w:vAlign w:val="center"/>
          </w:tcPr>
          <w:p w14:paraId="0207BAEF" w14:textId="51716C26" w:rsidR="007C010E" w:rsidRDefault="007C010E" w:rsidP="000A5BF4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noProof/>
                <w:lang w:val="es-ES"/>
              </w:rPr>
              <w:drawing>
                <wp:inline distT="0" distB="0" distL="0" distR="0" wp14:anchorId="3DE802A6" wp14:editId="6DE9C5C4">
                  <wp:extent cx="3442970" cy="1946234"/>
                  <wp:effectExtent l="0" t="0" r="5080" b="0"/>
                  <wp:docPr id="27384569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5573" cy="1959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7" w:type="dxa"/>
            <w:vAlign w:val="center"/>
          </w:tcPr>
          <w:p w14:paraId="4370E59A" w14:textId="1B98A623" w:rsidR="007C010E" w:rsidRDefault="007C010E" w:rsidP="000A5BF4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noProof/>
                <w:lang w:val="es-ES"/>
              </w:rPr>
              <w:drawing>
                <wp:inline distT="0" distB="0" distL="0" distR="0" wp14:anchorId="4A2A56E5" wp14:editId="0E445126">
                  <wp:extent cx="3289300" cy="1859368"/>
                  <wp:effectExtent l="0" t="0" r="6350" b="7620"/>
                  <wp:docPr id="1237239738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273" cy="1873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D77EE0" w14:textId="77777777" w:rsidR="003E71DD" w:rsidRDefault="003E71DD" w:rsidP="003E71DD">
      <w:pPr>
        <w:pStyle w:val="Prrafodelista"/>
        <w:rPr>
          <w:b/>
          <w:bCs/>
          <w:lang w:val="es-ES"/>
        </w:rPr>
      </w:pPr>
    </w:p>
    <w:p w14:paraId="72FCA3D2" w14:textId="3098BAC7" w:rsidR="003E71DD" w:rsidRPr="002141B1" w:rsidRDefault="002141B1" w:rsidP="000366ED">
      <w:pPr>
        <w:pStyle w:val="Prrafodelista"/>
        <w:jc w:val="both"/>
        <w:rPr>
          <w:lang w:val="es-ES"/>
        </w:rPr>
      </w:pPr>
      <w:r w:rsidRPr="002141B1">
        <w:rPr>
          <w:lang w:val="es-ES"/>
        </w:rPr>
        <w:t>Si este ruido</w:t>
      </w:r>
      <w:r>
        <w:rPr>
          <w:lang w:val="es-ES"/>
        </w:rPr>
        <w:t xml:space="preserve"> interactúa</w:t>
      </w:r>
      <w:r w:rsidRPr="002141B1">
        <w:rPr>
          <w:lang w:val="es-ES"/>
        </w:rPr>
        <w:t xml:space="preserve"> con un</w:t>
      </w:r>
      <w:r>
        <w:rPr>
          <w:lang w:val="es-ES"/>
        </w:rPr>
        <w:t>a</w:t>
      </w:r>
      <w:r w:rsidRPr="002141B1">
        <w:rPr>
          <w:lang w:val="es-ES"/>
        </w:rPr>
        <w:t xml:space="preserve"> frecuencia de corte </w:t>
      </w:r>
      <w:r>
        <w:rPr>
          <w:lang w:val="es-ES"/>
        </w:rPr>
        <w:t>pequeña</w:t>
      </w:r>
      <w:r w:rsidRPr="002141B1">
        <w:rPr>
          <w:lang w:val="es-ES"/>
        </w:rPr>
        <w:t xml:space="preserve"> </w:t>
      </w:r>
      <w:r>
        <w:rPr>
          <w:lang w:val="es-ES"/>
        </w:rPr>
        <w:t>(en este caso, 5000[Hz])</w:t>
      </w:r>
      <w:r w:rsidRPr="002141B1">
        <w:rPr>
          <w:lang w:val="es-ES"/>
        </w:rPr>
        <w:t xml:space="preserve"> el ruido </w:t>
      </w:r>
      <w:r>
        <w:rPr>
          <w:lang w:val="es-ES"/>
        </w:rPr>
        <w:t>tiende a filtrarse mejor a diferencia del uso de una frecuencia de corte más alta (en este caso, de 16000[Hz]).</w:t>
      </w:r>
    </w:p>
    <w:p w14:paraId="6CCE7AFC" w14:textId="77777777" w:rsidR="002141B1" w:rsidRPr="00B223A5" w:rsidRDefault="002141B1" w:rsidP="003E71DD">
      <w:pPr>
        <w:pStyle w:val="Prrafodelista"/>
        <w:rPr>
          <w:b/>
          <w:bCs/>
          <w:lang w:val="es-ES"/>
        </w:rPr>
      </w:pPr>
    </w:p>
    <w:p w14:paraId="433CF9C5" w14:textId="5420ED81" w:rsidR="007C010E" w:rsidRPr="007C010E" w:rsidRDefault="007C010E" w:rsidP="000366ED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En el caso para 250[Hz], cuando la </w:t>
      </w:r>
      <w:r w:rsidRPr="007C010E">
        <w:rPr>
          <w:lang w:val="es-ES"/>
        </w:rPr>
        <w:t xml:space="preserve">frecuencia de corte es cercana a la frecuencia del mensaje, se </w:t>
      </w:r>
      <w:r>
        <w:rPr>
          <w:lang w:val="es-ES"/>
        </w:rPr>
        <w:t>puede concluir</w:t>
      </w:r>
      <w:r w:rsidRPr="007C010E">
        <w:rPr>
          <w:lang w:val="es-ES"/>
        </w:rPr>
        <w:t xml:space="preserve"> que se elimina el ruido </w:t>
      </w:r>
      <w:r>
        <w:rPr>
          <w:lang w:val="es-ES"/>
        </w:rPr>
        <w:t>de cuantización en su totalidad, puesto que solo</w:t>
      </w:r>
      <w:r w:rsidRPr="007C010E">
        <w:rPr>
          <w:lang w:val="es-ES"/>
        </w:rPr>
        <w:t xml:space="preserve"> se está procesando la señal de</w:t>
      </w:r>
      <w:r>
        <w:rPr>
          <w:lang w:val="es-ES"/>
        </w:rPr>
        <w:t>l mensaje</w:t>
      </w:r>
      <w:r w:rsidRPr="007C010E">
        <w:rPr>
          <w:lang w:val="es-ES"/>
        </w:rPr>
        <w:t xml:space="preserve">. </w:t>
      </w:r>
    </w:p>
    <w:p w14:paraId="59A437AD" w14:textId="77777777" w:rsidR="007C010E" w:rsidRDefault="007C010E" w:rsidP="007C010E">
      <w:pPr>
        <w:pStyle w:val="Prrafodelista"/>
        <w:rPr>
          <w:b/>
          <w:bCs/>
          <w:lang w:val="es-ES"/>
        </w:rPr>
      </w:pPr>
    </w:p>
    <w:p w14:paraId="64841C51" w14:textId="10FA72FB" w:rsidR="00B223A5" w:rsidRDefault="000366ED" w:rsidP="000366ED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4. </w:t>
      </w:r>
      <w:r w:rsidR="00B223A5" w:rsidRPr="000366ED">
        <w:rPr>
          <w:b/>
          <w:bCs/>
          <w:lang w:val="es-ES"/>
        </w:rPr>
        <w:t xml:space="preserve">¿De qué manera la adición de ruido gaussiano afecta el desempeño del </w:t>
      </w:r>
      <w:proofErr w:type="spellStart"/>
      <w:r w:rsidR="00B223A5" w:rsidRPr="000366ED">
        <w:rPr>
          <w:b/>
          <w:bCs/>
          <w:lang w:val="es-ES"/>
        </w:rPr>
        <w:t>cuantizador</w:t>
      </w:r>
      <w:proofErr w:type="spellEnd"/>
      <w:r w:rsidR="00B223A5" w:rsidRPr="000366ED">
        <w:rPr>
          <w:b/>
          <w:bCs/>
          <w:lang w:val="es-ES"/>
        </w:rPr>
        <w:t xml:space="preserve"> uniforme en GNU Radio?</w:t>
      </w:r>
    </w:p>
    <w:p w14:paraId="13C4ABB9" w14:textId="4AA784D9" w:rsidR="000366ED" w:rsidRPr="000366ED" w:rsidRDefault="000366ED" w:rsidP="000366ED">
      <w:pPr>
        <w:ind w:left="708"/>
        <w:jc w:val="both"/>
        <w:rPr>
          <w:lang w:val="es-ES"/>
        </w:rPr>
      </w:pPr>
      <w:r w:rsidRPr="000366ED">
        <w:rPr>
          <w:lang w:val="es-ES"/>
        </w:rPr>
        <w:t xml:space="preserve">El </w:t>
      </w:r>
      <w:r>
        <w:rPr>
          <w:lang w:val="es-ES"/>
        </w:rPr>
        <w:t xml:space="preserve">problema de añadir </w:t>
      </w:r>
      <w:r w:rsidRPr="000366ED">
        <w:rPr>
          <w:lang w:val="es-ES"/>
        </w:rPr>
        <w:t xml:space="preserve">ruido gaussiano </w:t>
      </w:r>
      <w:r>
        <w:rPr>
          <w:lang w:val="es-ES"/>
        </w:rPr>
        <w:t>es que añade</w:t>
      </w:r>
      <w:r w:rsidRPr="000366ED">
        <w:rPr>
          <w:lang w:val="es-ES"/>
        </w:rPr>
        <w:t xml:space="preserve"> variaciones aleatorias en la señal de entrada antes de la cuantización</w:t>
      </w:r>
      <w:r>
        <w:rPr>
          <w:lang w:val="es-ES"/>
        </w:rPr>
        <w:t>, lo que crea distorsión. En ese sentido, l</w:t>
      </w:r>
      <w:r w:rsidRPr="000366ED">
        <w:rPr>
          <w:lang w:val="es-ES"/>
        </w:rPr>
        <w:t>a relación señal</w:t>
      </w:r>
      <w:r>
        <w:rPr>
          <w:lang w:val="es-ES"/>
        </w:rPr>
        <w:t xml:space="preserve"> a </w:t>
      </w:r>
      <w:r w:rsidRPr="000366ED">
        <w:rPr>
          <w:lang w:val="es-ES"/>
        </w:rPr>
        <w:t>ruido de cuantización</w:t>
      </w:r>
      <w:r>
        <w:rPr>
          <w:lang w:val="es-ES"/>
        </w:rPr>
        <w:t xml:space="preserve"> disminuye.</w:t>
      </w:r>
    </w:p>
    <w:p w14:paraId="3B3F41C4" w14:textId="7465F6C6" w:rsidR="00B223A5" w:rsidRDefault="000366ED" w:rsidP="000366ED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5. </w:t>
      </w:r>
      <w:r w:rsidR="00B223A5" w:rsidRPr="000366ED">
        <w:rPr>
          <w:b/>
          <w:bCs/>
          <w:lang w:val="es-ES"/>
        </w:rPr>
        <w:t>¿Qué ventajas y desventajas tiene el uso de diferentes esquemas de cuantización en aplicaciones de procesamiento digital de señales</w:t>
      </w:r>
    </w:p>
    <w:p w14:paraId="7EF1C6BC" w14:textId="10629926" w:rsidR="000366ED" w:rsidRDefault="000366ED" w:rsidP="000366ED">
      <w:pPr>
        <w:jc w:val="both"/>
        <w:rPr>
          <w:lang w:val="es-ES"/>
        </w:rPr>
      </w:pPr>
      <w:r>
        <w:rPr>
          <w:lang w:val="es-ES"/>
        </w:rPr>
        <w:t>El uso de diferentes esquemas de cuantización permite hacer diferentes análisis de las señales, según las comodidades</w:t>
      </w:r>
      <w:r w:rsidR="00080EAB">
        <w:rPr>
          <w:lang w:val="es-ES"/>
        </w:rPr>
        <w:t xml:space="preserve"> o capacidades para implementación</w:t>
      </w:r>
      <w:r>
        <w:rPr>
          <w:lang w:val="es-ES"/>
        </w:rPr>
        <w:t>.</w:t>
      </w:r>
      <w:r w:rsidRPr="000366ED">
        <w:rPr>
          <w:lang w:val="es-ES"/>
        </w:rPr>
        <w:t xml:space="preserve"> La cuantización uniforme </w:t>
      </w:r>
      <w:r>
        <w:rPr>
          <w:lang w:val="es-ES"/>
        </w:rPr>
        <w:t>se</w:t>
      </w:r>
      <w:r w:rsidRPr="000366ED">
        <w:rPr>
          <w:lang w:val="es-ES"/>
        </w:rPr>
        <w:t xml:space="preserve"> utiliza</w:t>
      </w:r>
      <w:r>
        <w:rPr>
          <w:lang w:val="es-ES"/>
        </w:rPr>
        <w:t xml:space="preserve"> principalmente</w:t>
      </w:r>
      <w:r w:rsidRPr="000366ED">
        <w:rPr>
          <w:lang w:val="es-ES"/>
        </w:rPr>
        <w:t xml:space="preserve"> debido a su simplicidad y facilidad de implementación</w:t>
      </w:r>
      <w:r w:rsidR="00080EAB">
        <w:rPr>
          <w:lang w:val="es-ES"/>
        </w:rPr>
        <w:t xml:space="preserve">, por ejemplo, puesto que </w:t>
      </w:r>
      <w:r w:rsidRPr="000366ED">
        <w:rPr>
          <w:lang w:val="es-ES"/>
        </w:rPr>
        <w:t>emplea intervalos igualmente espaciados. Sin embargo, su principal desventaja radica en su ineficiencia con señales de rango dinámico amplio, como el audio o la voz, donde los niveles de cuantización no se adaptan a las variaciones de amplitud, genera</w:t>
      </w:r>
      <w:r w:rsidR="00080EAB">
        <w:rPr>
          <w:lang w:val="es-ES"/>
        </w:rPr>
        <w:t>ndo así</w:t>
      </w:r>
      <w:r w:rsidRPr="000366ED">
        <w:rPr>
          <w:lang w:val="es-ES"/>
        </w:rPr>
        <w:t xml:space="preserve"> una mayor distorsión en señales débiles y un desperdicio de bits en zonas de poca actividad.</w:t>
      </w:r>
      <w:r w:rsidR="00080EAB">
        <w:rPr>
          <w:lang w:val="es-ES"/>
        </w:rPr>
        <w:t xml:space="preserve"> Para solventar esto último, se usaría un </w:t>
      </w:r>
      <w:proofErr w:type="spellStart"/>
      <w:r w:rsidR="00080EAB">
        <w:rPr>
          <w:lang w:val="es-ES"/>
        </w:rPr>
        <w:t>cuantizador</w:t>
      </w:r>
      <w:proofErr w:type="spellEnd"/>
      <w:r w:rsidR="00080EAB">
        <w:rPr>
          <w:lang w:val="es-ES"/>
        </w:rPr>
        <w:t xml:space="preserve"> no uniforme.</w:t>
      </w:r>
    </w:p>
    <w:p w14:paraId="7B5A0B5E" w14:textId="77777777" w:rsidR="00080EAB" w:rsidRPr="000366ED" w:rsidRDefault="00080EAB" w:rsidP="000366ED">
      <w:pPr>
        <w:jc w:val="both"/>
        <w:rPr>
          <w:lang w:val="es-ES"/>
        </w:rPr>
      </w:pPr>
    </w:p>
    <w:p w14:paraId="01B952DD" w14:textId="3DAC977E" w:rsidR="00080EAB" w:rsidRDefault="000366ED" w:rsidP="000366ED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 xml:space="preserve">6. </w:t>
      </w:r>
      <w:r w:rsidR="00B223A5" w:rsidRPr="000366ED">
        <w:rPr>
          <w:b/>
          <w:bCs/>
          <w:lang w:val="es-ES"/>
        </w:rPr>
        <w:t xml:space="preserve">Observe uno de los casos en el osciloscopio y documente lo observado (amplitudes, delta de amplitudes, delta de tiempos)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518"/>
        <w:gridCol w:w="7594"/>
      </w:tblGrid>
      <w:tr w:rsidR="00A25DF4" w14:paraId="401F88CC" w14:textId="77777777" w:rsidTr="00C06433">
        <w:trPr>
          <w:trHeight w:val="345"/>
        </w:trPr>
        <w:tc>
          <w:tcPr>
            <w:tcW w:w="7518" w:type="dxa"/>
            <w:vAlign w:val="center"/>
          </w:tcPr>
          <w:p w14:paraId="02B7FCC5" w14:textId="77777777" w:rsidR="00A25DF4" w:rsidRDefault="00A25DF4" w:rsidP="00C06433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 w:rsidRPr="003E71DD">
              <w:rPr>
                <w:b/>
                <w:bCs/>
                <w:lang w:val="es-ES"/>
              </w:rPr>
              <w:t xml:space="preserve">Cuantización con </w:t>
            </w:r>
            <w:r>
              <w:rPr>
                <w:b/>
                <w:bCs/>
                <w:lang w:val="es-ES"/>
              </w:rPr>
              <w:t>1</w:t>
            </w:r>
            <w:r w:rsidRPr="003E71DD">
              <w:rPr>
                <w:b/>
                <w:bCs/>
                <w:lang w:val="es-ES"/>
              </w:rPr>
              <w:t xml:space="preserve"> bit</w:t>
            </w:r>
          </w:p>
        </w:tc>
        <w:tc>
          <w:tcPr>
            <w:tcW w:w="7594" w:type="dxa"/>
            <w:vAlign w:val="center"/>
          </w:tcPr>
          <w:p w14:paraId="6768C796" w14:textId="77777777" w:rsidR="00A25DF4" w:rsidRDefault="00A25DF4" w:rsidP="00C06433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 w:rsidRPr="003E71DD">
              <w:rPr>
                <w:b/>
                <w:bCs/>
                <w:lang w:val="es-ES"/>
              </w:rPr>
              <w:t xml:space="preserve">Cuantización con </w:t>
            </w:r>
            <w:r>
              <w:rPr>
                <w:b/>
                <w:bCs/>
                <w:lang w:val="es-ES"/>
              </w:rPr>
              <w:t>5</w:t>
            </w:r>
            <w:r w:rsidRPr="003E71DD">
              <w:rPr>
                <w:b/>
                <w:bCs/>
                <w:lang w:val="es-ES"/>
              </w:rPr>
              <w:t xml:space="preserve"> bit</w:t>
            </w:r>
          </w:p>
        </w:tc>
      </w:tr>
      <w:tr w:rsidR="00A25DF4" w14:paraId="538201DB" w14:textId="77777777" w:rsidTr="00A25DF4">
        <w:trPr>
          <w:trHeight w:val="3336"/>
        </w:trPr>
        <w:tc>
          <w:tcPr>
            <w:tcW w:w="7518" w:type="dxa"/>
            <w:vAlign w:val="center"/>
          </w:tcPr>
          <w:p w14:paraId="14CFCC02" w14:textId="1130AD5F" w:rsidR="00A25DF4" w:rsidRDefault="00A25DF4" w:rsidP="00AA200E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noProof/>
                <w:lang w:val="es-ES"/>
              </w:rPr>
              <w:drawing>
                <wp:inline distT="0" distB="0" distL="0" distR="0" wp14:anchorId="3BBFF8CA" wp14:editId="7CFE8E96">
                  <wp:extent cx="3638550" cy="2341060"/>
                  <wp:effectExtent l="0" t="0" r="0" b="2540"/>
                  <wp:docPr id="2134335922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381" cy="2353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4" w:type="dxa"/>
            <w:vAlign w:val="center"/>
          </w:tcPr>
          <w:p w14:paraId="02D230A9" w14:textId="2AF03F94" w:rsidR="00A25DF4" w:rsidRDefault="00A25DF4" w:rsidP="00AA200E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noProof/>
                <w:lang w:val="es-ES"/>
              </w:rPr>
              <w:drawing>
                <wp:inline distT="0" distB="0" distL="0" distR="0" wp14:anchorId="06895FB0" wp14:editId="755C9CF6">
                  <wp:extent cx="3597383" cy="2314575"/>
                  <wp:effectExtent l="0" t="0" r="3175" b="0"/>
                  <wp:docPr id="115349492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3762" cy="2331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DF4" w14:paraId="4AAD7FCD" w14:textId="77777777" w:rsidTr="00C06433">
        <w:trPr>
          <w:trHeight w:val="962"/>
        </w:trPr>
        <w:tc>
          <w:tcPr>
            <w:tcW w:w="7518" w:type="dxa"/>
            <w:vAlign w:val="center"/>
          </w:tcPr>
          <w:p w14:paraId="4ED2CD13" w14:textId="59C336F1" w:rsidR="00A25DF4" w:rsidRPr="00A25DF4" w:rsidRDefault="00A25DF4" w:rsidP="00AA200E">
            <w:pPr>
              <w:pStyle w:val="Prrafodelista"/>
              <w:ind w:left="0"/>
              <w:jc w:val="center"/>
              <w:rPr>
                <w:rFonts w:eastAsiaTheme="minorEastAsia"/>
                <w:b/>
                <w:bCs/>
                <w:sz w:val="28"/>
                <w:szCs w:val="28"/>
                <w:lang w:val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8"/>
                    <w:lang w:val="es-ES"/>
                  </w:rPr>
                  <m:t>∆V=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s-ES"/>
                  </w:rPr>
                  <m:t>6,2887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s-ES"/>
                  </w:rPr>
                  <m:t xml:space="preserve"> 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s-E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s-ES"/>
                  </w:rPr>
                  <m:t>]</m:t>
                </m:r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8"/>
                    <w:lang w:val="es-ES"/>
                  </w:rPr>
                  <m:t xml:space="preserve"> </m:t>
                </m:r>
              </m:oMath>
            </m:oMathPara>
          </w:p>
          <w:p w14:paraId="7622FB42" w14:textId="2DF69CEE" w:rsidR="00A25DF4" w:rsidRPr="00A25DF4" w:rsidRDefault="00A25DF4" w:rsidP="00AA200E">
            <w:pPr>
              <w:pStyle w:val="Prrafodelista"/>
              <w:ind w:left="0"/>
              <w:jc w:val="center"/>
              <w:rPr>
                <w:rFonts w:eastAsiaTheme="minorEastAsia"/>
                <w:b/>
                <w:bCs/>
                <w:lang w:val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s-ES"/>
                  </w:rPr>
                  <m:t>∆t=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s-ES"/>
                  </w:rPr>
                  <m:t>792,1 [us]</m:t>
                </m:r>
              </m:oMath>
            </m:oMathPara>
          </w:p>
        </w:tc>
        <w:tc>
          <w:tcPr>
            <w:tcW w:w="7594" w:type="dxa"/>
            <w:vAlign w:val="center"/>
          </w:tcPr>
          <w:p w14:paraId="5A3A46FB" w14:textId="185AC139" w:rsidR="00C06433" w:rsidRPr="00A25DF4" w:rsidRDefault="00C06433" w:rsidP="00C06433">
            <w:pPr>
              <w:pStyle w:val="Prrafodelista"/>
              <w:ind w:left="0"/>
              <w:jc w:val="center"/>
              <w:rPr>
                <w:rFonts w:eastAsiaTheme="minorEastAsia"/>
                <w:b/>
                <w:bCs/>
                <w:sz w:val="28"/>
                <w:szCs w:val="28"/>
                <w:lang w:val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8"/>
                    <w:lang w:val="es-ES"/>
                  </w:rPr>
                  <m:t>∆V=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s-ES"/>
                  </w:rPr>
                  <m:t>4,9411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s-ES"/>
                  </w:rPr>
                  <m:t xml:space="preserve"> 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s-E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s-ES"/>
                  </w:rPr>
                  <m:t>]</m:t>
                </m:r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8"/>
                    <w:lang w:val="es-ES"/>
                  </w:rPr>
                  <m:t xml:space="preserve"> </m:t>
                </m:r>
              </m:oMath>
            </m:oMathPara>
          </w:p>
          <w:p w14:paraId="370E1A13" w14:textId="1A935FC8" w:rsidR="00A25DF4" w:rsidRDefault="00C06433" w:rsidP="00C06433">
            <w:pPr>
              <w:pStyle w:val="Prrafodelista"/>
              <w:ind w:left="0"/>
              <w:jc w:val="center"/>
              <w:rPr>
                <w:b/>
                <w:bCs/>
                <w:noProof/>
                <w:lang w:val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s-ES"/>
                  </w:rPr>
                  <m:t>∆t=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s-ES"/>
                  </w:rPr>
                  <m:t>884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s-E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s-E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s-ES"/>
                  </w:rPr>
                  <m:t xml:space="preserve"> [us]</m:t>
                </m:r>
              </m:oMath>
            </m:oMathPara>
          </w:p>
        </w:tc>
      </w:tr>
    </w:tbl>
    <w:p w14:paraId="29295337" w14:textId="77777777" w:rsidR="00080EAB" w:rsidRPr="000366ED" w:rsidRDefault="00080EAB" w:rsidP="000366ED">
      <w:pPr>
        <w:rPr>
          <w:b/>
          <w:bCs/>
          <w:lang w:val="es-ES"/>
        </w:rPr>
      </w:pPr>
    </w:p>
    <w:p w14:paraId="7038D031" w14:textId="5DFA046A" w:rsidR="004126BF" w:rsidRDefault="000366ED" w:rsidP="000366ED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7. </w:t>
      </w:r>
      <w:r w:rsidR="00B223A5" w:rsidRPr="000366ED">
        <w:rPr>
          <w:b/>
          <w:bCs/>
          <w:lang w:val="es-ES"/>
        </w:rPr>
        <w:t>Observe uno de los casos en el analizador de espectro y documente lo observado (ancho de banda, delta de frecuencia y potencia)</w:t>
      </w:r>
    </w:p>
    <w:tbl>
      <w:tblPr>
        <w:tblStyle w:val="Tablaconcuadrcula"/>
        <w:tblW w:w="0" w:type="auto"/>
        <w:tblInd w:w="5298" w:type="dxa"/>
        <w:tblLook w:val="04A0" w:firstRow="1" w:lastRow="0" w:firstColumn="1" w:lastColumn="0" w:noHBand="0" w:noVBand="1"/>
      </w:tblPr>
      <w:tblGrid>
        <w:gridCol w:w="5616"/>
      </w:tblGrid>
      <w:tr w:rsidR="004048F1" w14:paraId="259852F0" w14:textId="77777777" w:rsidTr="004048F1">
        <w:trPr>
          <w:trHeight w:val="317"/>
        </w:trPr>
        <w:tc>
          <w:tcPr>
            <w:tcW w:w="5616" w:type="dxa"/>
            <w:vAlign w:val="center"/>
          </w:tcPr>
          <w:p w14:paraId="4706D173" w14:textId="77777777" w:rsidR="004048F1" w:rsidRDefault="004048F1" w:rsidP="004048F1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 w:rsidRPr="003E71DD">
              <w:rPr>
                <w:b/>
                <w:bCs/>
                <w:lang w:val="es-ES"/>
              </w:rPr>
              <w:t xml:space="preserve">Cuantización con </w:t>
            </w:r>
            <w:r>
              <w:rPr>
                <w:b/>
                <w:bCs/>
                <w:lang w:val="es-ES"/>
              </w:rPr>
              <w:t>5</w:t>
            </w:r>
            <w:r w:rsidRPr="003E71DD">
              <w:rPr>
                <w:b/>
                <w:bCs/>
                <w:lang w:val="es-ES"/>
              </w:rPr>
              <w:t xml:space="preserve"> bit</w:t>
            </w:r>
          </w:p>
        </w:tc>
      </w:tr>
      <w:tr w:rsidR="004048F1" w14:paraId="64A8C465" w14:textId="77777777" w:rsidTr="004048F1">
        <w:trPr>
          <w:trHeight w:val="3061"/>
        </w:trPr>
        <w:tc>
          <w:tcPr>
            <w:tcW w:w="5616" w:type="dxa"/>
            <w:vAlign w:val="center"/>
          </w:tcPr>
          <w:p w14:paraId="5EEFCFDF" w14:textId="3F96460D" w:rsidR="004048F1" w:rsidRDefault="004048F1" w:rsidP="00AA200E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noProof/>
                <w:lang w:val="es-ES"/>
              </w:rPr>
              <w:drawing>
                <wp:inline distT="0" distB="0" distL="0" distR="0" wp14:anchorId="5E68866D" wp14:editId="55BE01EC">
                  <wp:extent cx="3425820" cy="1924050"/>
                  <wp:effectExtent l="0" t="0" r="3810" b="0"/>
                  <wp:docPr id="2043977213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5811" cy="1929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04823C" w14:textId="77777777" w:rsidR="00080EAB" w:rsidRPr="000366ED" w:rsidRDefault="00080EAB" w:rsidP="000366ED">
      <w:pPr>
        <w:rPr>
          <w:b/>
          <w:bCs/>
          <w:lang w:val="es-ES"/>
        </w:rPr>
      </w:pPr>
    </w:p>
    <w:sectPr w:rsidR="00080EAB" w:rsidRPr="000366ED" w:rsidSect="00B223A5">
      <w:pgSz w:w="20160" w:h="12240" w:orient="landscape" w:code="5"/>
      <w:pgMar w:top="108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76825"/>
    <w:multiLevelType w:val="hybridMultilevel"/>
    <w:tmpl w:val="9A4A728E"/>
    <w:lvl w:ilvl="0" w:tplc="682E138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E86DC5"/>
    <w:multiLevelType w:val="hybridMultilevel"/>
    <w:tmpl w:val="D51C1B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50CDA"/>
    <w:multiLevelType w:val="hybridMultilevel"/>
    <w:tmpl w:val="7EC6DD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B54A6"/>
    <w:multiLevelType w:val="hybridMultilevel"/>
    <w:tmpl w:val="3C5886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A398E"/>
    <w:multiLevelType w:val="hybridMultilevel"/>
    <w:tmpl w:val="CCA21A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33E2F"/>
    <w:multiLevelType w:val="hybridMultilevel"/>
    <w:tmpl w:val="BCAEEA3E"/>
    <w:lvl w:ilvl="0" w:tplc="D71E2F2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A27109"/>
    <w:multiLevelType w:val="hybridMultilevel"/>
    <w:tmpl w:val="96F84CB0"/>
    <w:lvl w:ilvl="0" w:tplc="FB42962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4A0FA1"/>
    <w:multiLevelType w:val="hybridMultilevel"/>
    <w:tmpl w:val="65A86B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E27C4"/>
    <w:multiLevelType w:val="hybridMultilevel"/>
    <w:tmpl w:val="2B2EE01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23558579">
    <w:abstractNumId w:val="2"/>
  </w:num>
  <w:num w:numId="2" w16cid:durableId="395511030">
    <w:abstractNumId w:val="8"/>
  </w:num>
  <w:num w:numId="3" w16cid:durableId="627976039">
    <w:abstractNumId w:val="4"/>
  </w:num>
  <w:num w:numId="4" w16cid:durableId="1722948023">
    <w:abstractNumId w:val="3"/>
  </w:num>
  <w:num w:numId="5" w16cid:durableId="1596671354">
    <w:abstractNumId w:val="1"/>
  </w:num>
  <w:num w:numId="6" w16cid:durableId="115568705">
    <w:abstractNumId w:val="7"/>
  </w:num>
  <w:num w:numId="7" w16cid:durableId="1006788163">
    <w:abstractNumId w:val="5"/>
  </w:num>
  <w:num w:numId="8" w16cid:durableId="1955281422">
    <w:abstractNumId w:val="6"/>
  </w:num>
  <w:num w:numId="9" w16cid:durableId="1503275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4B"/>
    <w:rsid w:val="000366ED"/>
    <w:rsid w:val="00080EAB"/>
    <w:rsid w:val="000A5BF4"/>
    <w:rsid w:val="000B10FD"/>
    <w:rsid w:val="000C3BC3"/>
    <w:rsid w:val="00132B97"/>
    <w:rsid w:val="00206B88"/>
    <w:rsid w:val="002141B1"/>
    <w:rsid w:val="002143B2"/>
    <w:rsid w:val="00245AFF"/>
    <w:rsid w:val="002D2DEF"/>
    <w:rsid w:val="003229E8"/>
    <w:rsid w:val="0034250B"/>
    <w:rsid w:val="00397BCC"/>
    <w:rsid w:val="003E71DD"/>
    <w:rsid w:val="004048F1"/>
    <w:rsid w:val="004126BF"/>
    <w:rsid w:val="00423BD1"/>
    <w:rsid w:val="004A673D"/>
    <w:rsid w:val="004D4756"/>
    <w:rsid w:val="004E2C6B"/>
    <w:rsid w:val="00544250"/>
    <w:rsid w:val="005F705A"/>
    <w:rsid w:val="00637B77"/>
    <w:rsid w:val="0065704B"/>
    <w:rsid w:val="006961DC"/>
    <w:rsid w:val="006E6208"/>
    <w:rsid w:val="00741FF8"/>
    <w:rsid w:val="00750D34"/>
    <w:rsid w:val="007706E1"/>
    <w:rsid w:val="007C010E"/>
    <w:rsid w:val="008152C9"/>
    <w:rsid w:val="00870C00"/>
    <w:rsid w:val="008E13F9"/>
    <w:rsid w:val="009C261B"/>
    <w:rsid w:val="009C4983"/>
    <w:rsid w:val="009D4708"/>
    <w:rsid w:val="00A25DF4"/>
    <w:rsid w:val="00A307A7"/>
    <w:rsid w:val="00A81994"/>
    <w:rsid w:val="00B223A5"/>
    <w:rsid w:val="00BB05DA"/>
    <w:rsid w:val="00C06433"/>
    <w:rsid w:val="00C64E13"/>
    <w:rsid w:val="00C9482D"/>
    <w:rsid w:val="00D15C91"/>
    <w:rsid w:val="00D71EA5"/>
    <w:rsid w:val="00DA375C"/>
    <w:rsid w:val="00DF1B1E"/>
    <w:rsid w:val="00E37719"/>
    <w:rsid w:val="00EA6C8F"/>
    <w:rsid w:val="00F25248"/>
    <w:rsid w:val="00F844A2"/>
    <w:rsid w:val="00FC703A"/>
    <w:rsid w:val="00FE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C1944"/>
  <w15:chartTrackingRefBased/>
  <w15:docId w15:val="{32055D89-A3EA-4BB3-BFBB-379FC03C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73D"/>
  </w:style>
  <w:style w:type="paragraph" w:styleId="Ttulo1">
    <w:name w:val="heading 1"/>
    <w:basedOn w:val="Normal"/>
    <w:next w:val="Normal"/>
    <w:link w:val="Ttulo1Car"/>
    <w:uiPriority w:val="9"/>
    <w:qFormat/>
    <w:rsid w:val="00657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7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70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7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70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7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7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7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7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70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70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70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70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70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70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70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70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70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7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7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7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7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7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70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70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70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70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70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704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C4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EA6C8F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6E620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3</Pages>
  <Words>509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NOHELIA AGUDELO</dc:creator>
  <cp:keywords/>
  <dc:description/>
  <cp:lastModifiedBy>NOHELIA AGUDELO</cp:lastModifiedBy>
  <cp:revision>13</cp:revision>
  <dcterms:created xsi:type="dcterms:W3CDTF">2025-05-01T20:37:00Z</dcterms:created>
  <dcterms:modified xsi:type="dcterms:W3CDTF">2025-05-24T15:41:00Z</dcterms:modified>
</cp:coreProperties>
</file>