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8BE44" w14:textId="5B3ABB8E" w:rsidR="009D4708" w:rsidRPr="0065704B" w:rsidRDefault="0065704B">
      <w:pPr>
        <w:rPr>
          <w:b/>
          <w:bCs/>
          <w:lang w:val="es-ES"/>
        </w:rPr>
      </w:pPr>
      <w:r w:rsidRPr="0065704B">
        <w:rPr>
          <w:b/>
          <w:bCs/>
          <w:lang w:val="es-ES"/>
        </w:rPr>
        <w:t>Nohelia Agudelo Cuervo – 2210413</w:t>
      </w:r>
    </w:p>
    <w:p w14:paraId="2AC66610" w14:textId="720F0F27" w:rsidR="0065704B" w:rsidRPr="0065704B" w:rsidRDefault="0065704B">
      <w:pPr>
        <w:rPr>
          <w:b/>
          <w:bCs/>
          <w:lang w:val="es-ES"/>
        </w:rPr>
      </w:pPr>
      <w:r w:rsidRPr="0065704B">
        <w:rPr>
          <w:b/>
          <w:bCs/>
          <w:lang w:val="es-ES"/>
        </w:rPr>
        <w:t>Fabián Camilo Chacón Vargas – 2214192</w:t>
      </w:r>
    </w:p>
    <w:p w14:paraId="745A8CDC" w14:textId="4543DAA0" w:rsidR="0065704B" w:rsidRDefault="0065704B">
      <w:pPr>
        <w:rPr>
          <w:lang w:val="es-ES"/>
        </w:rPr>
      </w:pPr>
      <w:r>
        <w:rPr>
          <w:lang w:val="es-ES"/>
        </w:rPr>
        <w:t>_____________________________________________________________________________________</w:t>
      </w:r>
      <w:r w:rsidR="00FE2789">
        <w:rPr>
          <w:lang w:val="es-ES"/>
        </w:rPr>
        <w:t>_____________________________</w:t>
      </w:r>
      <w:r>
        <w:rPr>
          <w:lang w:val="es-ES"/>
        </w:rPr>
        <w:t>______________</w:t>
      </w:r>
      <w:r w:rsidR="00722540">
        <w:rPr>
          <w:lang w:val="es-ES"/>
        </w:rPr>
        <w:t>__________________________________________</w:t>
      </w:r>
    </w:p>
    <w:p w14:paraId="4349F58E" w14:textId="5D5022FE" w:rsidR="0065704B" w:rsidRPr="0065704B" w:rsidRDefault="0065704B" w:rsidP="0065704B">
      <w:pPr>
        <w:jc w:val="center"/>
        <w:rPr>
          <w:b/>
          <w:bCs/>
          <w:lang w:val="es-ES"/>
        </w:rPr>
      </w:pPr>
      <w:r w:rsidRPr="0065704B">
        <w:rPr>
          <w:b/>
          <w:bCs/>
          <w:lang w:val="es-ES"/>
        </w:rPr>
        <w:t xml:space="preserve">PRÁCTICA </w:t>
      </w:r>
      <w:r w:rsidR="00B223A5">
        <w:rPr>
          <w:b/>
          <w:bCs/>
          <w:lang w:val="es-ES"/>
        </w:rPr>
        <w:t>B</w:t>
      </w:r>
      <w:r w:rsidRPr="0065704B">
        <w:rPr>
          <w:b/>
          <w:bCs/>
          <w:lang w:val="es-ES"/>
        </w:rPr>
        <w:t xml:space="preserve"> – PARTE</w:t>
      </w:r>
      <w:r w:rsidR="00A20ECF">
        <w:rPr>
          <w:b/>
          <w:bCs/>
          <w:lang w:val="es-ES"/>
        </w:rPr>
        <w:t xml:space="preserve"> 2</w:t>
      </w:r>
      <w:r w:rsidRPr="0065704B">
        <w:rPr>
          <w:b/>
          <w:bCs/>
          <w:lang w:val="es-ES"/>
        </w:rPr>
        <w:t xml:space="preserve"> – LABORATORIO </w:t>
      </w:r>
      <w:r w:rsidR="00FE2789">
        <w:rPr>
          <w:b/>
          <w:bCs/>
          <w:lang w:val="es-ES"/>
        </w:rPr>
        <w:t>5</w:t>
      </w:r>
    </w:p>
    <w:p w14:paraId="47343189" w14:textId="006DA1FA" w:rsidR="00B223A5" w:rsidRPr="005560D5" w:rsidRDefault="005560D5" w:rsidP="005560D5">
      <w:pPr>
        <w:pStyle w:val="Prrafodelista"/>
        <w:numPr>
          <w:ilvl w:val="0"/>
          <w:numId w:val="10"/>
        </w:numPr>
        <w:rPr>
          <w:b/>
          <w:bCs/>
          <w:lang w:val="es-ES"/>
        </w:rPr>
      </w:pPr>
      <w:r w:rsidRPr="005560D5">
        <w:rPr>
          <w:b/>
          <w:bCs/>
          <w:lang w:val="es-ES"/>
        </w:rPr>
        <w:t>¿Cómo influye el valor de la constante A en la distribución de los niveles de cuantización y la percepción del ruido de cuantización?</w:t>
      </w:r>
    </w:p>
    <w:p w14:paraId="4667FE25" w14:textId="77777777" w:rsidR="005560D5" w:rsidRDefault="005560D5" w:rsidP="00B223A5">
      <w:pPr>
        <w:pStyle w:val="Prrafodelista"/>
        <w:rPr>
          <w:b/>
          <w:bCs/>
          <w:lang w:val="es-ES"/>
        </w:rPr>
      </w:pPr>
    </w:p>
    <w:p w14:paraId="583998F6" w14:textId="3D5C7B75" w:rsidR="00ED2585" w:rsidRPr="00ED2585" w:rsidRDefault="00ED2585" w:rsidP="00ED2585">
      <w:pPr>
        <w:pStyle w:val="Prrafodelista"/>
        <w:jc w:val="both"/>
        <w:rPr>
          <w:lang w:val="es-ES"/>
        </w:rPr>
      </w:pPr>
      <w:r w:rsidRPr="00ED2585">
        <w:rPr>
          <w:lang w:val="es-ES"/>
        </w:rPr>
        <w:t>Para esta práctica, se hizo uso de</w:t>
      </w:r>
      <w:r>
        <w:rPr>
          <w:lang w:val="es-ES"/>
        </w:rPr>
        <w:t xml:space="preserve">l audio </w:t>
      </w:r>
      <w:r w:rsidRPr="00ED2585">
        <w:rPr>
          <w:i/>
          <w:iCs/>
          <w:lang w:val="es-ES"/>
        </w:rPr>
        <w:t>file_example_WAV_1MG</w:t>
      </w:r>
      <w:r>
        <w:rPr>
          <w:i/>
          <w:iCs/>
          <w:lang w:val="es-ES"/>
        </w:rPr>
        <w:t>.</w:t>
      </w:r>
    </w:p>
    <w:p w14:paraId="113FC499" w14:textId="77777777" w:rsidR="00ED2585" w:rsidRDefault="00ED2585" w:rsidP="00B223A5">
      <w:pPr>
        <w:pStyle w:val="Prrafodelista"/>
        <w:rPr>
          <w:b/>
          <w:bCs/>
          <w:lang w:val="es-ES"/>
        </w:rPr>
      </w:pPr>
    </w:p>
    <w:tbl>
      <w:tblPr>
        <w:tblStyle w:val="Tablaconcuadrcula"/>
        <w:tblW w:w="0" w:type="auto"/>
        <w:tblInd w:w="720" w:type="dxa"/>
        <w:tblLook w:val="04A0" w:firstRow="1" w:lastRow="0" w:firstColumn="1" w:lastColumn="0" w:noHBand="0" w:noVBand="1"/>
      </w:tblPr>
      <w:tblGrid>
        <w:gridCol w:w="5398"/>
        <w:gridCol w:w="5695"/>
        <w:gridCol w:w="5457"/>
      </w:tblGrid>
      <w:tr w:rsidR="005560D5" w14:paraId="181BEA21" w14:textId="77777777" w:rsidTr="005560D5">
        <w:trPr>
          <w:trHeight w:val="317"/>
        </w:trPr>
        <w:tc>
          <w:tcPr>
            <w:tcW w:w="16272" w:type="dxa"/>
            <w:gridSpan w:val="3"/>
            <w:vAlign w:val="center"/>
          </w:tcPr>
          <w:p w14:paraId="681C1343" w14:textId="5EEDF084" w:rsidR="005560D5" w:rsidRPr="003E71DD" w:rsidRDefault="005560D5" w:rsidP="005560D5">
            <w:pPr>
              <w:pStyle w:val="Prrafodelista"/>
              <w:ind w:left="0"/>
              <w:jc w:val="center"/>
              <w:rPr>
                <w:b/>
                <w:bCs/>
                <w:lang w:val="es-ES"/>
              </w:rPr>
            </w:pPr>
            <w:r>
              <w:rPr>
                <w:b/>
                <w:bCs/>
                <w:lang w:val="es-ES"/>
              </w:rPr>
              <w:t>SIN MODIFICAR U</w:t>
            </w:r>
          </w:p>
        </w:tc>
      </w:tr>
      <w:tr w:rsidR="005560D5" w14:paraId="4BBF17FA" w14:textId="77777777" w:rsidTr="005560D5">
        <w:trPr>
          <w:trHeight w:val="317"/>
        </w:trPr>
        <w:tc>
          <w:tcPr>
            <w:tcW w:w="5352" w:type="dxa"/>
            <w:vAlign w:val="center"/>
          </w:tcPr>
          <w:p w14:paraId="6C4D67BE" w14:textId="5A722F9F" w:rsidR="00B223A5" w:rsidRDefault="003E71DD" w:rsidP="005560D5">
            <w:pPr>
              <w:pStyle w:val="Prrafodelista"/>
              <w:ind w:left="0"/>
              <w:jc w:val="center"/>
              <w:rPr>
                <w:b/>
                <w:bCs/>
                <w:lang w:val="es-ES"/>
              </w:rPr>
            </w:pPr>
            <w:r w:rsidRPr="003E71DD">
              <w:rPr>
                <w:b/>
                <w:bCs/>
                <w:lang w:val="es-ES"/>
              </w:rPr>
              <w:t xml:space="preserve">Cuantización con </w:t>
            </w:r>
            <w:r>
              <w:rPr>
                <w:b/>
                <w:bCs/>
                <w:lang w:val="es-ES"/>
              </w:rPr>
              <w:t>1</w:t>
            </w:r>
            <w:r w:rsidRPr="003E71DD">
              <w:rPr>
                <w:b/>
                <w:bCs/>
                <w:lang w:val="es-ES"/>
              </w:rPr>
              <w:t xml:space="preserve"> bit</w:t>
            </w:r>
          </w:p>
        </w:tc>
        <w:tc>
          <w:tcPr>
            <w:tcW w:w="5412" w:type="dxa"/>
            <w:vAlign w:val="center"/>
          </w:tcPr>
          <w:p w14:paraId="7091D40A" w14:textId="11491F02" w:rsidR="00B223A5" w:rsidRDefault="003E71DD" w:rsidP="005560D5">
            <w:pPr>
              <w:pStyle w:val="Prrafodelista"/>
              <w:ind w:left="0"/>
              <w:jc w:val="center"/>
              <w:rPr>
                <w:b/>
                <w:bCs/>
                <w:lang w:val="es-ES"/>
              </w:rPr>
            </w:pPr>
            <w:r w:rsidRPr="003E71DD">
              <w:rPr>
                <w:b/>
                <w:bCs/>
                <w:lang w:val="es-ES"/>
              </w:rPr>
              <w:t xml:space="preserve">Cuantización con </w:t>
            </w:r>
            <w:r>
              <w:rPr>
                <w:b/>
                <w:bCs/>
                <w:lang w:val="es-ES"/>
              </w:rPr>
              <w:t>5</w:t>
            </w:r>
            <w:r w:rsidRPr="003E71DD">
              <w:rPr>
                <w:b/>
                <w:bCs/>
                <w:lang w:val="es-ES"/>
              </w:rPr>
              <w:t xml:space="preserve"> bit</w:t>
            </w:r>
          </w:p>
        </w:tc>
        <w:tc>
          <w:tcPr>
            <w:tcW w:w="5508" w:type="dxa"/>
            <w:vAlign w:val="center"/>
          </w:tcPr>
          <w:p w14:paraId="258072C1" w14:textId="2A4C736A" w:rsidR="00B223A5" w:rsidRDefault="003E71DD" w:rsidP="005560D5">
            <w:pPr>
              <w:pStyle w:val="Prrafodelista"/>
              <w:ind w:left="0"/>
              <w:jc w:val="center"/>
              <w:rPr>
                <w:b/>
                <w:bCs/>
                <w:lang w:val="es-ES"/>
              </w:rPr>
            </w:pPr>
            <w:r w:rsidRPr="003E71DD">
              <w:rPr>
                <w:b/>
                <w:bCs/>
                <w:lang w:val="es-ES"/>
              </w:rPr>
              <w:t>Cuantización con 1</w:t>
            </w:r>
            <w:r>
              <w:rPr>
                <w:b/>
                <w:bCs/>
                <w:lang w:val="es-ES"/>
              </w:rPr>
              <w:t>2</w:t>
            </w:r>
            <w:r w:rsidRPr="003E71DD">
              <w:rPr>
                <w:b/>
                <w:bCs/>
                <w:lang w:val="es-ES"/>
              </w:rPr>
              <w:t xml:space="preserve"> bit</w:t>
            </w:r>
          </w:p>
        </w:tc>
      </w:tr>
      <w:tr w:rsidR="005560D5" w14:paraId="732B4AB1" w14:textId="77777777" w:rsidTr="005560D5">
        <w:trPr>
          <w:trHeight w:val="3061"/>
        </w:trPr>
        <w:tc>
          <w:tcPr>
            <w:tcW w:w="5352" w:type="dxa"/>
            <w:vAlign w:val="center"/>
          </w:tcPr>
          <w:p w14:paraId="7D079EB1" w14:textId="046A5AC2" w:rsidR="00B223A5" w:rsidRDefault="005560D5" w:rsidP="000A5BF4">
            <w:pPr>
              <w:pStyle w:val="Prrafodelista"/>
              <w:ind w:left="0"/>
              <w:jc w:val="center"/>
              <w:rPr>
                <w:b/>
                <w:bCs/>
                <w:lang w:val="es-ES"/>
              </w:rPr>
            </w:pPr>
            <w:r>
              <w:rPr>
                <w:b/>
                <w:bCs/>
                <w:noProof/>
                <w:lang w:val="es-ES"/>
              </w:rPr>
              <w:drawing>
                <wp:inline distT="0" distB="0" distL="0" distR="0" wp14:anchorId="7F28843D" wp14:editId="2E297112">
                  <wp:extent cx="3307223" cy="1871290"/>
                  <wp:effectExtent l="0" t="0" r="7620" b="0"/>
                  <wp:docPr id="10542890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20290" cy="1878683"/>
                          </a:xfrm>
                          <a:prstGeom prst="rect">
                            <a:avLst/>
                          </a:prstGeom>
                          <a:noFill/>
                          <a:ln>
                            <a:noFill/>
                          </a:ln>
                        </pic:spPr>
                      </pic:pic>
                    </a:graphicData>
                  </a:graphic>
                </wp:inline>
              </w:drawing>
            </w:r>
          </w:p>
        </w:tc>
        <w:tc>
          <w:tcPr>
            <w:tcW w:w="5412" w:type="dxa"/>
            <w:vAlign w:val="center"/>
          </w:tcPr>
          <w:p w14:paraId="285FFA71" w14:textId="119B56E8" w:rsidR="00B223A5" w:rsidRDefault="005560D5" w:rsidP="000A5BF4">
            <w:pPr>
              <w:pStyle w:val="Prrafodelista"/>
              <w:ind w:left="0"/>
              <w:jc w:val="center"/>
              <w:rPr>
                <w:b/>
                <w:bCs/>
                <w:lang w:val="es-ES"/>
              </w:rPr>
            </w:pPr>
            <w:r>
              <w:rPr>
                <w:b/>
                <w:bCs/>
                <w:noProof/>
                <w:lang w:val="es-ES"/>
              </w:rPr>
              <w:drawing>
                <wp:inline distT="0" distB="0" distL="0" distR="0" wp14:anchorId="134A1BB6" wp14:editId="16F0C7B0">
                  <wp:extent cx="3505489" cy="1983473"/>
                  <wp:effectExtent l="0" t="0" r="0" b="0"/>
                  <wp:docPr id="211224110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7903" cy="1990497"/>
                          </a:xfrm>
                          <a:prstGeom prst="rect">
                            <a:avLst/>
                          </a:prstGeom>
                          <a:noFill/>
                          <a:ln>
                            <a:noFill/>
                          </a:ln>
                        </pic:spPr>
                      </pic:pic>
                    </a:graphicData>
                  </a:graphic>
                </wp:inline>
              </w:drawing>
            </w:r>
          </w:p>
        </w:tc>
        <w:tc>
          <w:tcPr>
            <w:tcW w:w="5508" w:type="dxa"/>
            <w:vAlign w:val="center"/>
          </w:tcPr>
          <w:p w14:paraId="05178A8F" w14:textId="2E6FBE17" w:rsidR="00B223A5" w:rsidRDefault="005560D5" w:rsidP="000A5BF4">
            <w:pPr>
              <w:pStyle w:val="Prrafodelista"/>
              <w:ind w:left="0"/>
              <w:jc w:val="center"/>
              <w:rPr>
                <w:b/>
                <w:bCs/>
                <w:lang w:val="es-ES"/>
              </w:rPr>
            </w:pPr>
            <w:r>
              <w:rPr>
                <w:b/>
                <w:bCs/>
                <w:noProof/>
                <w:lang w:val="es-ES"/>
              </w:rPr>
              <w:drawing>
                <wp:inline distT="0" distB="0" distL="0" distR="0" wp14:anchorId="234FFEB6" wp14:editId="14F505EB">
                  <wp:extent cx="3352955" cy="1897166"/>
                  <wp:effectExtent l="0" t="0" r="0" b="8255"/>
                  <wp:docPr id="7814101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75596" cy="1909977"/>
                          </a:xfrm>
                          <a:prstGeom prst="rect">
                            <a:avLst/>
                          </a:prstGeom>
                          <a:noFill/>
                          <a:ln>
                            <a:noFill/>
                          </a:ln>
                        </pic:spPr>
                      </pic:pic>
                    </a:graphicData>
                  </a:graphic>
                </wp:inline>
              </w:drawing>
            </w:r>
          </w:p>
        </w:tc>
      </w:tr>
    </w:tbl>
    <w:p w14:paraId="6C7E0990" w14:textId="77777777" w:rsidR="00B223A5" w:rsidRDefault="00B223A5" w:rsidP="00B223A5">
      <w:pPr>
        <w:pStyle w:val="Prrafodelista"/>
        <w:rPr>
          <w:b/>
          <w:bCs/>
          <w:lang w:val="es-ES"/>
        </w:rPr>
      </w:pPr>
    </w:p>
    <w:p w14:paraId="28B36D52" w14:textId="5ADE2BCE" w:rsidR="003E71DD" w:rsidRPr="003E71DD" w:rsidRDefault="003E71DD" w:rsidP="000366ED">
      <w:pPr>
        <w:pStyle w:val="Prrafodelista"/>
        <w:jc w:val="both"/>
        <w:rPr>
          <w:lang w:val="es-ES"/>
        </w:rPr>
      </w:pPr>
      <w:r>
        <w:rPr>
          <w:lang w:val="es-ES"/>
        </w:rPr>
        <w:t xml:space="preserve">Como se puede observar en las gráficas superiores, cuando se aumenta </w:t>
      </w:r>
      <w:r w:rsidRPr="003E71DD">
        <w:rPr>
          <w:lang w:val="es-ES"/>
        </w:rPr>
        <w:t>la resolución (</w:t>
      </w:r>
      <w:r>
        <w:rPr>
          <w:lang w:val="es-ES"/>
        </w:rPr>
        <w:t>es decir, el número</w:t>
      </w:r>
      <w:r w:rsidRPr="003E71DD">
        <w:rPr>
          <w:lang w:val="es-ES"/>
        </w:rPr>
        <w:t xml:space="preserve"> de bits) </w:t>
      </w:r>
      <w:r>
        <w:rPr>
          <w:lang w:val="es-ES"/>
        </w:rPr>
        <w:t>se logra</w:t>
      </w:r>
      <w:r w:rsidRPr="003E71DD">
        <w:rPr>
          <w:lang w:val="es-ES"/>
        </w:rPr>
        <w:t xml:space="preserve"> una mejor cuantización de la señal</w:t>
      </w:r>
      <w:r>
        <w:rPr>
          <w:lang w:val="es-ES"/>
        </w:rPr>
        <w:t>, puesto que se va disminuyendo el valor del ruido de cuantización.</w:t>
      </w:r>
    </w:p>
    <w:p w14:paraId="07EF94FC" w14:textId="77777777" w:rsidR="00B223A5" w:rsidRPr="00B223A5" w:rsidRDefault="00B223A5" w:rsidP="00B223A5">
      <w:pPr>
        <w:pStyle w:val="Prrafodelista"/>
        <w:rPr>
          <w:b/>
          <w:bCs/>
          <w:lang w:val="es-ES"/>
        </w:rPr>
      </w:pPr>
    </w:p>
    <w:p w14:paraId="093EE587" w14:textId="053923C4" w:rsidR="000A5BF4" w:rsidRDefault="000A5BF4" w:rsidP="00ED2585">
      <w:pPr>
        <w:rPr>
          <w:b/>
          <w:bCs/>
          <w:lang w:val="es-ES"/>
        </w:rPr>
      </w:pPr>
    </w:p>
    <w:p w14:paraId="69854D3A" w14:textId="77777777" w:rsidR="00ED2585" w:rsidRDefault="00ED2585" w:rsidP="00ED2585">
      <w:pPr>
        <w:rPr>
          <w:b/>
          <w:bCs/>
          <w:lang w:val="es-ES"/>
        </w:rPr>
      </w:pPr>
    </w:p>
    <w:p w14:paraId="5E9EE9AC" w14:textId="77777777" w:rsidR="00ED2585" w:rsidRDefault="00ED2585" w:rsidP="00ED2585">
      <w:pPr>
        <w:rPr>
          <w:b/>
          <w:bCs/>
          <w:lang w:val="es-ES"/>
        </w:rPr>
      </w:pPr>
    </w:p>
    <w:p w14:paraId="29F5B872" w14:textId="77777777" w:rsidR="00ED2585" w:rsidRDefault="00ED2585" w:rsidP="00ED2585">
      <w:pPr>
        <w:rPr>
          <w:b/>
          <w:bCs/>
          <w:lang w:val="es-ES"/>
        </w:rPr>
      </w:pPr>
    </w:p>
    <w:p w14:paraId="6D9E3FC8" w14:textId="77777777" w:rsidR="00ED2585" w:rsidRDefault="00ED2585" w:rsidP="00ED2585">
      <w:pPr>
        <w:pStyle w:val="Prrafodelista"/>
        <w:rPr>
          <w:b/>
          <w:bCs/>
          <w:lang w:val="es-ES"/>
        </w:rPr>
      </w:pPr>
    </w:p>
    <w:tbl>
      <w:tblPr>
        <w:tblStyle w:val="Tablaconcuadrcula"/>
        <w:tblW w:w="0" w:type="auto"/>
        <w:tblInd w:w="720" w:type="dxa"/>
        <w:tblLook w:val="04A0" w:firstRow="1" w:lastRow="0" w:firstColumn="1" w:lastColumn="0" w:noHBand="0" w:noVBand="1"/>
      </w:tblPr>
      <w:tblGrid>
        <w:gridCol w:w="5406"/>
        <w:gridCol w:w="5532"/>
        <w:gridCol w:w="5612"/>
      </w:tblGrid>
      <w:tr w:rsidR="00ED2585" w14:paraId="3D278A2B" w14:textId="77777777" w:rsidTr="00ED2585">
        <w:trPr>
          <w:trHeight w:val="317"/>
        </w:trPr>
        <w:tc>
          <w:tcPr>
            <w:tcW w:w="16550" w:type="dxa"/>
            <w:gridSpan w:val="3"/>
            <w:vAlign w:val="center"/>
          </w:tcPr>
          <w:p w14:paraId="337F7E93" w14:textId="6868E651" w:rsidR="00ED2585" w:rsidRPr="003E71DD" w:rsidRDefault="00ED2585" w:rsidP="0001411F">
            <w:pPr>
              <w:pStyle w:val="Prrafodelista"/>
              <w:ind w:left="0"/>
              <w:jc w:val="center"/>
              <w:rPr>
                <w:b/>
                <w:bCs/>
                <w:lang w:val="es-ES"/>
              </w:rPr>
            </w:pPr>
            <w:r>
              <w:rPr>
                <w:b/>
                <w:bCs/>
                <w:lang w:val="es-ES"/>
              </w:rPr>
              <w:t>CON</w:t>
            </w:r>
            <w:r>
              <w:rPr>
                <w:b/>
                <w:bCs/>
                <w:lang w:val="es-ES"/>
              </w:rPr>
              <w:t xml:space="preserve"> </w:t>
            </w:r>
            <w:r>
              <w:rPr>
                <w:b/>
                <w:bCs/>
                <w:lang w:val="es-ES"/>
              </w:rPr>
              <w:t xml:space="preserve">U </w:t>
            </w:r>
            <w:r>
              <w:rPr>
                <w:b/>
                <w:bCs/>
                <w:lang w:val="es-ES"/>
              </w:rPr>
              <w:t>MODIFICA</w:t>
            </w:r>
            <w:r>
              <w:rPr>
                <w:b/>
                <w:bCs/>
                <w:lang w:val="es-ES"/>
              </w:rPr>
              <w:t>DA PARA 5 BIT</w:t>
            </w:r>
            <w:r>
              <w:rPr>
                <w:b/>
                <w:bCs/>
                <w:lang w:val="es-ES"/>
              </w:rPr>
              <w:t xml:space="preserve"> </w:t>
            </w:r>
          </w:p>
        </w:tc>
      </w:tr>
      <w:tr w:rsidR="00ED2585" w14:paraId="4CF75F25" w14:textId="77777777" w:rsidTr="00ED2585">
        <w:trPr>
          <w:trHeight w:val="317"/>
        </w:trPr>
        <w:tc>
          <w:tcPr>
            <w:tcW w:w="5547" w:type="dxa"/>
            <w:vAlign w:val="center"/>
          </w:tcPr>
          <w:p w14:paraId="30EC7960" w14:textId="059DCEA8" w:rsidR="00ED2585" w:rsidRDefault="00ED2585" w:rsidP="0001411F">
            <w:pPr>
              <w:pStyle w:val="Prrafodelista"/>
              <w:ind w:left="0"/>
              <w:jc w:val="center"/>
              <w:rPr>
                <w:b/>
                <w:bCs/>
                <w:lang w:val="es-ES"/>
              </w:rPr>
            </w:pPr>
            <w:r>
              <w:rPr>
                <w:b/>
                <w:bCs/>
                <w:lang w:val="es-ES"/>
              </w:rPr>
              <w:t>U = 1</w:t>
            </w:r>
          </w:p>
        </w:tc>
        <w:tc>
          <w:tcPr>
            <w:tcW w:w="5462" w:type="dxa"/>
            <w:vAlign w:val="center"/>
          </w:tcPr>
          <w:p w14:paraId="7AF924F9" w14:textId="5D8D79A7" w:rsidR="00ED2585" w:rsidRDefault="00ED2585" w:rsidP="0001411F">
            <w:pPr>
              <w:pStyle w:val="Prrafodelista"/>
              <w:ind w:left="0"/>
              <w:jc w:val="center"/>
              <w:rPr>
                <w:b/>
                <w:bCs/>
                <w:lang w:val="es-ES"/>
              </w:rPr>
            </w:pPr>
            <w:r>
              <w:rPr>
                <w:b/>
                <w:bCs/>
                <w:lang w:val="es-ES"/>
              </w:rPr>
              <w:t>U = 150</w:t>
            </w:r>
          </w:p>
        </w:tc>
        <w:tc>
          <w:tcPr>
            <w:tcW w:w="5541" w:type="dxa"/>
            <w:vAlign w:val="center"/>
          </w:tcPr>
          <w:p w14:paraId="430C6123" w14:textId="30B1F9CF" w:rsidR="00ED2585" w:rsidRDefault="00ED2585" w:rsidP="0001411F">
            <w:pPr>
              <w:pStyle w:val="Prrafodelista"/>
              <w:ind w:left="0"/>
              <w:jc w:val="center"/>
              <w:rPr>
                <w:b/>
                <w:bCs/>
                <w:lang w:val="es-ES"/>
              </w:rPr>
            </w:pPr>
            <w:r>
              <w:rPr>
                <w:b/>
                <w:bCs/>
                <w:lang w:val="es-ES"/>
              </w:rPr>
              <w:t>U = 250</w:t>
            </w:r>
          </w:p>
        </w:tc>
      </w:tr>
      <w:tr w:rsidR="00ED2585" w14:paraId="12D8F8DD" w14:textId="77777777" w:rsidTr="002D5604">
        <w:trPr>
          <w:trHeight w:val="3061"/>
        </w:trPr>
        <w:tc>
          <w:tcPr>
            <w:tcW w:w="5547" w:type="dxa"/>
            <w:vAlign w:val="center"/>
          </w:tcPr>
          <w:p w14:paraId="4909E9B4" w14:textId="167E96BD" w:rsidR="00ED2585" w:rsidRDefault="00ED2585" w:rsidP="002D5604">
            <w:pPr>
              <w:pStyle w:val="Prrafodelista"/>
              <w:ind w:left="0"/>
              <w:jc w:val="center"/>
              <w:rPr>
                <w:b/>
                <w:bCs/>
                <w:lang w:val="es-ES"/>
              </w:rPr>
            </w:pPr>
            <w:r>
              <w:rPr>
                <w:b/>
                <w:bCs/>
                <w:noProof/>
                <w:lang w:val="es-ES"/>
              </w:rPr>
              <w:drawing>
                <wp:inline distT="0" distB="0" distL="0" distR="0" wp14:anchorId="11698DA8" wp14:editId="021C2DC7">
                  <wp:extent cx="3298035" cy="1866900"/>
                  <wp:effectExtent l="0" t="0" r="0" b="0"/>
                  <wp:docPr id="113952869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0641" cy="1874036"/>
                          </a:xfrm>
                          <a:prstGeom prst="rect">
                            <a:avLst/>
                          </a:prstGeom>
                          <a:noFill/>
                          <a:ln>
                            <a:noFill/>
                          </a:ln>
                        </pic:spPr>
                      </pic:pic>
                    </a:graphicData>
                  </a:graphic>
                </wp:inline>
              </w:drawing>
            </w:r>
          </w:p>
        </w:tc>
        <w:tc>
          <w:tcPr>
            <w:tcW w:w="5462" w:type="dxa"/>
            <w:vAlign w:val="center"/>
          </w:tcPr>
          <w:p w14:paraId="1C578160" w14:textId="7F1FA9FD" w:rsidR="00ED2585" w:rsidRDefault="00ED2585" w:rsidP="00ED2585">
            <w:pPr>
              <w:pStyle w:val="Prrafodelista"/>
              <w:ind w:left="0"/>
              <w:jc w:val="center"/>
              <w:rPr>
                <w:b/>
                <w:bCs/>
                <w:lang w:val="es-ES"/>
              </w:rPr>
            </w:pPr>
            <w:r>
              <w:rPr>
                <w:b/>
                <w:bCs/>
                <w:noProof/>
                <w:lang w:val="es-ES"/>
              </w:rPr>
              <w:drawing>
                <wp:inline distT="0" distB="0" distL="0" distR="0" wp14:anchorId="7CC93B8E" wp14:editId="0EED2864">
                  <wp:extent cx="3378200" cy="1912620"/>
                  <wp:effectExtent l="0" t="0" r="0" b="0"/>
                  <wp:docPr id="99349936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8200" cy="1912620"/>
                          </a:xfrm>
                          <a:prstGeom prst="rect">
                            <a:avLst/>
                          </a:prstGeom>
                          <a:noFill/>
                          <a:ln>
                            <a:noFill/>
                          </a:ln>
                        </pic:spPr>
                      </pic:pic>
                    </a:graphicData>
                  </a:graphic>
                </wp:inline>
              </w:drawing>
            </w:r>
          </w:p>
        </w:tc>
        <w:tc>
          <w:tcPr>
            <w:tcW w:w="5541" w:type="dxa"/>
            <w:vAlign w:val="center"/>
          </w:tcPr>
          <w:p w14:paraId="640AF153" w14:textId="735586BC" w:rsidR="00ED2585" w:rsidRDefault="00ED2585" w:rsidP="0001411F">
            <w:pPr>
              <w:pStyle w:val="Prrafodelista"/>
              <w:ind w:left="0"/>
              <w:jc w:val="center"/>
              <w:rPr>
                <w:b/>
                <w:bCs/>
                <w:lang w:val="es-ES"/>
              </w:rPr>
            </w:pPr>
            <w:r>
              <w:rPr>
                <w:b/>
                <w:bCs/>
                <w:noProof/>
                <w:lang w:val="es-ES"/>
              </w:rPr>
              <w:drawing>
                <wp:inline distT="0" distB="0" distL="0" distR="0" wp14:anchorId="0499F28D" wp14:editId="410243BB">
                  <wp:extent cx="3420866" cy="1936429"/>
                  <wp:effectExtent l="0" t="0" r="8255" b="6985"/>
                  <wp:docPr id="109255554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6505" cy="1945281"/>
                          </a:xfrm>
                          <a:prstGeom prst="rect">
                            <a:avLst/>
                          </a:prstGeom>
                          <a:noFill/>
                          <a:ln>
                            <a:noFill/>
                          </a:ln>
                        </pic:spPr>
                      </pic:pic>
                    </a:graphicData>
                  </a:graphic>
                </wp:inline>
              </w:drawing>
            </w:r>
          </w:p>
        </w:tc>
      </w:tr>
    </w:tbl>
    <w:p w14:paraId="47130DB9" w14:textId="77777777" w:rsidR="00ED2585" w:rsidRDefault="00ED2585" w:rsidP="00ED2585">
      <w:pPr>
        <w:pStyle w:val="Prrafodelista"/>
        <w:rPr>
          <w:b/>
          <w:bCs/>
          <w:lang w:val="es-ES"/>
        </w:rPr>
      </w:pPr>
    </w:p>
    <w:p w14:paraId="71407E59" w14:textId="642C9B02" w:rsidR="002D5604" w:rsidRPr="002D5604" w:rsidRDefault="002D5604" w:rsidP="0028203B">
      <w:pPr>
        <w:pStyle w:val="Prrafodelista"/>
        <w:jc w:val="both"/>
        <w:rPr>
          <w:lang w:val="es-ES"/>
        </w:rPr>
      </w:pPr>
      <w:r w:rsidRPr="002D5604">
        <w:rPr>
          <w:lang w:val="es-ES"/>
        </w:rPr>
        <w:t xml:space="preserve">Como </w:t>
      </w:r>
      <w:r w:rsidR="007F46BB">
        <w:rPr>
          <w:lang w:val="es-ES"/>
        </w:rPr>
        <w:t xml:space="preserve">se puede observar principalmente en la gráfica superior izquierda correspondiente a las señales en el tiempo, a medida que aumenta el valor de la constante U, el comportamiento del companding también aumenta. </w:t>
      </w:r>
      <w:r w:rsidR="0028203B">
        <w:rPr>
          <w:lang w:val="es-ES"/>
        </w:rPr>
        <w:t xml:space="preserve">Así mismo, como se refleja en las gráficas inferiores, </w:t>
      </w:r>
      <w:r w:rsidR="0028203B" w:rsidRPr="0028203B">
        <w:rPr>
          <w:lang w:val="es-ES"/>
        </w:rPr>
        <w:t xml:space="preserve">al aumentar la constante </w:t>
      </w:r>
      <w:r w:rsidR="0028203B">
        <w:rPr>
          <w:lang w:val="es-ES"/>
        </w:rPr>
        <w:t>U</w:t>
      </w:r>
      <w:r w:rsidR="0028203B" w:rsidRPr="0028203B">
        <w:rPr>
          <w:lang w:val="es-ES"/>
        </w:rPr>
        <w:t xml:space="preserve"> en el proceso de companding se produce una redistribución de los niveles de cuantización, concentrando más niveles cercan</w:t>
      </w:r>
      <w:r w:rsidR="0028203B">
        <w:rPr>
          <w:lang w:val="es-ES"/>
        </w:rPr>
        <w:t>o</w:t>
      </w:r>
      <w:r w:rsidR="0028203B" w:rsidRPr="0028203B">
        <w:rPr>
          <w:lang w:val="es-ES"/>
        </w:rPr>
        <w:t>s a cero</w:t>
      </w:r>
      <w:r w:rsidR="0028203B">
        <w:rPr>
          <w:lang w:val="es-ES"/>
        </w:rPr>
        <w:t xml:space="preserve"> cuando U es muy pequeño.</w:t>
      </w:r>
    </w:p>
    <w:p w14:paraId="66CC2957" w14:textId="77777777" w:rsidR="002D5604" w:rsidRDefault="002D5604" w:rsidP="00ED2585">
      <w:pPr>
        <w:pStyle w:val="Prrafodelista"/>
        <w:rPr>
          <w:b/>
          <w:bCs/>
          <w:lang w:val="es-ES"/>
        </w:rPr>
      </w:pPr>
    </w:p>
    <w:p w14:paraId="67D6DFFF" w14:textId="4A540548" w:rsidR="00ED2585" w:rsidRDefault="00ED2585" w:rsidP="00C01523">
      <w:pPr>
        <w:pStyle w:val="Prrafodelista"/>
        <w:numPr>
          <w:ilvl w:val="0"/>
          <w:numId w:val="10"/>
        </w:numPr>
        <w:rPr>
          <w:b/>
          <w:bCs/>
          <w:lang w:val="es-ES"/>
        </w:rPr>
      </w:pPr>
      <w:r w:rsidRPr="00ED2585">
        <w:rPr>
          <w:b/>
          <w:bCs/>
          <w:lang w:val="es-ES"/>
        </w:rPr>
        <w:t>¿Cuáles son las ventajas del cuantizador Ley A en comparación con la cuantización uniforme?</w:t>
      </w:r>
    </w:p>
    <w:p w14:paraId="51559485" w14:textId="77777777" w:rsidR="00ED2585" w:rsidRDefault="00ED2585" w:rsidP="00ED2585">
      <w:pPr>
        <w:pStyle w:val="Prrafodelista"/>
        <w:rPr>
          <w:b/>
          <w:bCs/>
          <w:lang w:val="es-ES"/>
        </w:rPr>
      </w:pPr>
    </w:p>
    <w:p w14:paraId="212279A3" w14:textId="3D1885E8" w:rsidR="000A5BF4" w:rsidRDefault="00C01523" w:rsidP="00C01523">
      <w:pPr>
        <w:pStyle w:val="Prrafodelista"/>
        <w:jc w:val="both"/>
        <w:rPr>
          <w:lang w:val="es-ES"/>
        </w:rPr>
      </w:pPr>
      <w:r>
        <w:rPr>
          <w:lang w:val="es-ES"/>
        </w:rPr>
        <w:t>Como se había mencionado en el otro reporte de esta parte B del laboratorio, el</w:t>
      </w:r>
      <w:r w:rsidRPr="00C01523">
        <w:rPr>
          <w:lang w:val="es-ES"/>
        </w:rPr>
        <w:t xml:space="preserve"> cuantizador </w:t>
      </w:r>
      <w:r>
        <w:rPr>
          <w:lang w:val="es-ES"/>
        </w:rPr>
        <w:t>no uniforme</w:t>
      </w:r>
      <w:r w:rsidRPr="00C01523">
        <w:rPr>
          <w:lang w:val="es-ES"/>
        </w:rPr>
        <w:t xml:space="preserve"> </w:t>
      </w:r>
      <w:r>
        <w:rPr>
          <w:lang w:val="es-ES"/>
        </w:rPr>
        <w:t>posee mayores</w:t>
      </w:r>
      <w:r w:rsidRPr="00C01523">
        <w:rPr>
          <w:lang w:val="es-ES"/>
        </w:rPr>
        <w:t xml:space="preserve"> ventajas sobre la cuantización uniforme </w:t>
      </w:r>
      <w:r>
        <w:rPr>
          <w:lang w:val="es-ES"/>
        </w:rPr>
        <w:t>al hacer uso de</w:t>
      </w:r>
      <w:r w:rsidRPr="00C01523">
        <w:rPr>
          <w:lang w:val="es-ES"/>
        </w:rPr>
        <w:t xml:space="preserve"> audio</w:t>
      </w:r>
      <w:r>
        <w:rPr>
          <w:lang w:val="es-ES"/>
        </w:rPr>
        <w:t>s</w:t>
      </w:r>
      <w:r w:rsidRPr="00C01523">
        <w:rPr>
          <w:lang w:val="es-ES"/>
        </w:rPr>
        <w:t xml:space="preserve">, ya que ajusta la resolución de cuantización de forma logarítmica, </w:t>
      </w:r>
      <w:r>
        <w:rPr>
          <w:lang w:val="es-ES"/>
        </w:rPr>
        <w:t>mas no de forma equiespaciada. Esto</w:t>
      </w:r>
      <w:r w:rsidRPr="00C01523">
        <w:rPr>
          <w:lang w:val="es-ES"/>
        </w:rPr>
        <w:t xml:space="preserve"> ayuda a mejorar la calidad del sonido, reduciendo la distorsión y el ruido.</w:t>
      </w:r>
      <w:r>
        <w:rPr>
          <w:lang w:val="es-ES"/>
        </w:rPr>
        <w:t xml:space="preserve"> Además, se disminuye el desperdicio</w:t>
      </w:r>
      <w:r w:rsidRPr="00C01523">
        <w:rPr>
          <w:lang w:val="es-ES"/>
        </w:rPr>
        <w:t xml:space="preserve"> de bits en zonas de poca actividad</w:t>
      </w:r>
      <w:r>
        <w:rPr>
          <w:lang w:val="es-ES"/>
        </w:rPr>
        <w:t>.</w:t>
      </w:r>
    </w:p>
    <w:p w14:paraId="5BC75879" w14:textId="77777777" w:rsidR="00C01523" w:rsidRPr="00C01523" w:rsidRDefault="00C01523" w:rsidP="00C01523">
      <w:pPr>
        <w:pStyle w:val="Prrafodelista"/>
        <w:jc w:val="both"/>
        <w:rPr>
          <w:lang w:val="es-ES"/>
        </w:rPr>
      </w:pPr>
    </w:p>
    <w:p w14:paraId="2B5AE089" w14:textId="77777777" w:rsidR="001310D0" w:rsidRDefault="00C01523" w:rsidP="001310D0">
      <w:pPr>
        <w:pStyle w:val="Prrafodelista"/>
        <w:numPr>
          <w:ilvl w:val="0"/>
          <w:numId w:val="10"/>
        </w:numPr>
        <w:rPr>
          <w:b/>
          <w:bCs/>
          <w:lang w:val="es-ES"/>
        </w:rPr>
      </w:pPr>
      <w:r w:rsidRPr="00C01523">
        <w:rPr>
          <w:b/>
          <w:bCs/>
          <w:lang w:val="es-ES"/>
        </w:rPr>
        <w:t>¿Cómo afecta el ancho de banda del canal a la calidad de la señal cuantizada y qué implicaciones tiene para el ruido de cuantización?</w:t>
      </w:r>
    </w:p>
    <w:p w14:paraId="276DC882" w14:textId="77777777" w:rsidR="001310D0" w:rsidRDefault="001310D0" w:rsidP="001310D0">
      <w:pPr>
        <w:pStyle w:val="Prrafodelista"/>
        <w:rPr>
          <w:b/>
          <w:bCs/>
          <w:lang w:val="es-ES"/>
        </w:rPr>
      </w:pPr>
    </w:p>
    <w:p w14:paraId="7B5A0B5E" w14:textId="5864A07D" w:rsidR="00080EAB" w:rsidRDefault="001310D0" w:rsidP="001310D0">
      <w:pPr>
        <w:pStyle w:val="Prrafodelista"/>
        <w:rPr>
          <w:lang w:val="es-ES"/>
        </w:rPr>
      </w:pPr>
      <w:r w:rsidRPr="001310D0">
        <w:rPr>
          <w:lang w:val="es-ES"/>
        </w:rPr>
        <w:t>La calidad de la señal cuantizada depende del ancho de banda del canal. Cuando este es reducido, la señal pierde nitidez y aumenta el ruido de cuantización, generando distorsión en el audio. Por el contrario, un mayor ancho de banda permite utilizar más bits por muestra, mejorando la precisión y disminuyendo el ruido.</w:t>
      </w:r>
    </w:p>
    <w:p w14:paraId="4D1C283C" w14:textId="77777777" w:rsidR="001310D0" w:rsidRPr="001310D0" w:rsidRDefault="001310D0" w:rsidP="001310D0">
      <w:pPr>
        <w:pStyle w:val="Prrafodelista"/>
        <w:rPr>
          <w:b/>
          <w:bCs/>
          <w:lang w:val="es-ES"/>
        </w:rPr>
      </w:pPr>
    </w:p>
    <w:p w14:paraId="3441D9CD" w14:textId="77777777" w:rsidR="001310D0" w:rsidRPr="001310D0" w:rsidRDefault="001310D0" w:rsidP="001310D0">
      <w:pPr>
        <w:pStyle w:val="Prrafodelista"/>
        <w:numPr>
          <w:ilvl w:val="0"/>
          <w:numId w:val="10"/>
        </w:numPr>
        <w:rPr>
          <w:b/>
          <w:bCs/>
          <w:lang w:val="es-ES"/>
        </w:rPr>
      </w:pPr>
      <w:r w:rsidRPr="001310D0">
        <w:rPr>
          <w:b/>
          <w:bCs/>
          <w:lang w:val="es-ES"/>
        </w:rPr>
        <w:t>¿Cómo afecta el ancho de banda del canal a la calidad de la señal cuantizada y qué implicaciones tiene para el ruido de cuantización?</w:t>
      </w:r>
    </w:p>
    <w:p w14:paraId="2184308C" w14:textId="644A3DDA" w:rsidR="001310D0" w:rsidRDefault="001310D0" w:rsidP="001310D0">
      <w:pPr>
        <w:pStyle w:val="Prrafodelista"/>
        <w:jc w:val="both"/>
        <w:rPr>
          <w:lang w:val="es-ES"/>
        </w:rPr>
      </w:pPr>
    </w:p>
    <w:p w14:paraId="5C8CC29D" w14:textId="2FD9B8DA" w:rsidR="001310D0" w:rsidRPr="001310D0" w:rsidRDefault="001310D0" w:rsidP="001310D0">
      <w:pPr>
        <w:pStyle w:val="Prrafodelista"/>
        <w:jc w:val="both"/>
        <w:rPr>
          <w:lang w:val="es-ES"/>
        </w:rPr>
      </w:pPr>
      <w:r w:rsidRPr="001310D0">
        <w:rPr>
          <w:lang w:val="es-ES"/>
        </w:rPr>
        <w:t xml:space="preserve">La incorporación de ruido gaussiano en una señal cuantizada con </w:t>
      </w:r>
      <w:r>
        <w:rPr>
          <w:lang w:val="es-ES"/>
        </w:rPr>
        <w:t>ley U</w:t>
      </w:r>
      <w:r w:rsidRPr="001310D0">
        <w:rPr>
          <w:lang w:val="es-ES"/>
        </w:rPr>
        <w:t xml:space="preserve"> puede degradar la precisión de los niveles cuantizados, reduciendo la claridad de la señal. Esto se debe a que </w:t>
      </w:r>
      <w:r>
        <w:rPr>
          <w:lang w:val="es-ES"/>
        </w:rPr>
        <w:t>el cuantizador no uniforme</w:t>
      </w:r>
      <w:r w:rsidRPr="001310D0">
        <w:rPr>
          <w:lang w:val="es-ES"/>
        </w:rPr>
        <w:t xml:space="preserve"> prioriza la mejora en la calidad de las señales de baja amplitud, lo que la hace más susceptible al ruido agregado</w:t>
      </w:r>
      <w:r>
        <w:rPr>
          <w:lang w:val="es-ES"/>
        </w:rPr>
        <w:t>.</w:t>
      </w:r>
    </w:p>
    <w:p w14:paraId="761BE227" w14:textId="479A1E9D" w:rsidR="001310D0" w:rsidRDefault="001310D0" w:rsidP="001310D0">
      <w:pPr>
        <w:pStyle w:val="Prrafodelista"/>
        <w:numPr>
          <w:ilvl w:val="0"/>
          <w:numId w:val="10"/>
        </w:numPr>
        <w:rPr>
          <w:b/>
          <w:bCs/>
          <w:lang w:val="es-ES"/>
        </w:rPr>
      </w:pPr>
      <w:r w:rsidRPr="001310D0">
        <w:rPr>
          <w:b/>
          <w:bCs/>
          <w:lang w:val="es-ES"/>
        </w:rPr>
        <w:lastRenderedPageBreak/>
        <w:t>¿Cómo afecta el ancho de banda del canal a la calidad de la señal cuantizada y qué implicaciones tiene para el ruido de cuantización?</w:t>
      </w:r>
    </w:p>
    <w:p w14:paraId="3D2F0F2E" w14:textId="77777777" w:rsidR="001310D0" w:rsidRDefault="001310D0" w:rsidP="001310D0">
      <w:pPr>
        <w:pStyle w:val="Prrafodelista"/>
        <w:rPr>
          <w:b/>
          <w:bCs/>
          <w:lang w:val="es-ES"/>
        </w:rPr>
      </w:pPr>
    </w:p>
    <w:p w14:paraId="3F889A09" w14:textId="77777777" w:rsidR="00E960AE" w:rsidRDefault="001310D0" w:rsidP="00E960AE">
      <w:pPr>
        <w:pStyle w:val="Prrafodelista"/>
        <w:jc w:val="both"/>
        <w:rPr>
          <w:lang w:val="es-ES"/>
        </w:rPr>
      </w:pPr>
      <w:r w:rsidRPr="001310D0">
        <w:rPr>
          <w:lang w:val="es-ES"/>
        </w:rPr>
        <w:t xml:space="preserve">Para optimizar correctamente la cuantización </w:t>
      </w:r>
      <w:r w:rsidR="00FF54B2">
        <w:rPr>
          <w:lang w:val="es-ES"/>
        </w:rPr>
        <w:t>ley U</w:t>
      </w:r>
      <w:r w:rsidRPr="001310D0">
        <w:rPr>
          <w:lang w:val="es-ES"/>
        </w:rPr>
        <w:t xml:space="preserve">, es </w:t>
      </w:r>
      <w:r w:rsidR="00FF54B2">
        <w:rPr>
          <w:lang w:val="es-ES"/>
        </w:rPr>
        <w:t>importante</w:t>
      </w:r>
      <w:r w:rsidRPr="001310D0">
        <w:rPr>
          <w:lang w:val="es-ES"/>
        </w:rPr>
        <w:t xml:space="preserve"> ajustar de manera precisa el parámetro que regula la compresión logarítmica. Un valor óptimo permite minimizar el error de cuantización en señales de baja amplitud, evitando al mismo tiempo una distorsión excesiva en señales de mayor nivel. </w:t>
      </w:r>
      <w:r w:rsidR="00FF54B2">
        <w:rPr>
          <w:lang w:val="es-ES"/>
        </w:rPr>
        <w:t>R</w:t>
      </w:r>
      <w:r w:rsidRPr="001310D0">
        <w:rPr>
          <w:lang w:val="es-ES"/>
        </w:rPr>
        <w:t>esulta crucial seleccionar adecuadamente el número de bits por muestra, ya que este parámetro incide directamente en la resolución y la fidelidad de la señal reconstruida</w:t>
      </w:r>
      <w:r w:rsidR="00FF54B2">
        <w:rPr>
          <w:lang w:val="es-ES"/>
        </w:rPr>
        <w:t>; u</w:t>
      </w:r>
      <w:r w:rsidR="00FF54B2" w:rsidRPr="00FF54B2">
        <w:rPr>
          <w:lang w:val="es-ES"/>
        </w:rPr>
        <w:t>n ajuste incorrecto puede aumentar el ruido de cuantización en señales fuertes o degradar la relación señal-ruido (SNR) en amplitudes bajas.</w:t>
      </w:r>
    </w:p>
    <w:p w14:paraId="12847F0B" w14:textId="77777777" w:rsidR="00E960AE" w:rsidRDefault="00E960AE" w:rsidP="00E960AE">
      <w:pPr>
        <w:pStyle w:val="Prrafodelista"/>
        <w:jc w:val="both"/>
        <w:rPr>
          <w:lang w:val="es-ES"/>
        </w:rPr>
      </w:pPr>
    </w:p>
    <w:p w14:paraId="01B952DD" w14:textId="0C475365" w:rsidR="00080EAB" w:rsidRPr="00E82B0D" w:rsidRDefault="00E82B0D" w:rsidP="00E960AE">
      <w:pPr>
        <w:pStyle w:val="Prrafodelista"/>
        <w:numPr>
          <w:ilvl w:val="0"/>
          <w:numId w:val="10"/>
        </w:numPr>
        <w:jc w:val="both"/>
        <w:rPr>
          <w:lang w:val="es-ES"/>
        </w:rPr>
      </w:pPr>
      <w:r>
        <w:rPr>
          <w:b/>
          <w:bCs/>
          <w:lang w:val="es-ES"/>
        </w:rPr>
        <w:t xml:space="preserve">Y 7. </w:t>
      </w:r>
      <w:r w:rsidR="000366ED" w:rsidRPr="00E960AE">
        <w:rPr>
          <w:b/>
          <w:bCs/>
          <w:lang w:val="es-ES"/>
        </w:rPr>
        <w:t xml:space="preserve"> </w:t>
      </w:r>
      <w:r w:rsidR="00B223A5" w:rsidRPr="00E960AE">
        <w:rPr>
          <w:b/>
          <w:bCs/>
          <w:lang w:val="es-ES"/>
        </w:rPr>
        <w:t>Observe uno de los casos en el osciloscopio y documente lo observado (amplitudes, delta de amplitudes, delta de tiempos)</w:t>
      </w:r>
      <w:r>
        <w:rPr>
          <w:b/>
          <w:bCs/>
          <w:lang w:val="es-ES"/>
        </w:rPr>
        <w:t>.</w:t>
      </w:r>
      <w:r w:rsidRPr="00E82B0D">
        <w:rPr>
          <w:b/>
          <w:bCs/>
          <w:lang w:val="es-ES"/>
        </w:rPr>
        <w:t xml:space="preserve"> </w:t>
      </w:r>
      <w:r w:rsidRPr="000366ED">
        <w:rPr>
          <w:b/>
          <w:bCs/>
          <w:lang w:val="es-ES"/>
        </w:rPr>
        <w:t>Observe uno de los casos en el analizador de espectro y documente lo observado (ancho de banda, delta de frecuencia y potencia)</w:t>
      </w:r>
      <w:r>
        <w:rPr>
          <w:b/>
          <w:bCs/>
          <w:lang w:val="es-ES"/>
        </w:rPr>
        <w:t>.</w:t>
      </w:r>
    </w:p>
    <w:p w14:paraId="7CD82EB5" w14:textId="77777777" w:rsidR="00E82B0D" w:rsidRPr="00E960AE" w:rsidRDefault="00E82B0D" w:rsidP="00E82B0D">
      <w:pPr>
        <w:pStyle w:val="Prrafodelista"/>
        <w:jc w:val="both"/>
        <w:rPr>
          <w:lang w:val="es-ES"/>
        </w:rPr>
      </w:pPr>
    </w:p>
    <w:tbl>
      <w:tblPr>
        <w:tblStyle w:val="Tablaconcuadrcula"/>
        <w:tblW w:w="0" w:type="auto"/>
        <w:tblInd w:w="720" w:type="dxa"/>
        <w:tblLook w:val="04A0" w:firstRow="1" w:lastRow="0" w:firstColumn="1" w:lastColumn="0" w:noHBand="0" w:noVBand="1"/>
      </w:tblPr>
      <w:tblGrid>
        <w:gridCol w:w="7518"/>
        <w:gridCol w:w="7635"/>
      </w:tblGrid>
      <w:tr w:rsidR="00E82B0D" w14:paraId="39C50C0A" w14:textId="77777777" w:rsidTr="009231EB">
        <w:trPr>
          <w:trHeight w:val="345"/>
        </w:trPr>
        <w:tc>
          <w:tcPr>
            <w:tcW w:w="15153" w:type="dxa"/>
            <w:gridSpan w:val="2"/>
            <w:vAlign w:val="center"/>
          </w:tcPr>
          <w:p w14:paraId="6D037C50" w14:textId="0B2457C2" w:rsidR="00E82B0D" w:rsidRDefault="00E82B0D" w:rsidP="00C06433">
            <w:pPr>
              <w:pStyle w:val="Prrafodelista"/>
              <w:ind w:left="0"/>
              <w:jc w:val="center"/>
              <w:rPr>
                <w:b/>
                <w:bCs/>
                <w:lang w:val="es-ES"/>
              </w:rPr>
            </w:pPr>
            <w:r w:rsidRPr="00E82B0D">
              <w:rPr>
                <w:b/>
                <w:bCs/>
                <w:lang w:val="es-ES"/>
              </w:rPr>
              <w:t>CUANTIZACIÓN CON 5 BIT</w:t>
            </w:r>
          </w:p>
        </w:tc>
      </w:tr>
      <w:tr w:rsidR="00A25DF4" w14:paraId="401F88CC" w14:textId="77777777" w:rsidTr="00E82B0D">
        <w:trPr>
          <w:trHeight w:val="345"/>
        </w:trPr>
        <w:tc>
          <w:tcPr>
            <w:tcW w:w="7518" w:type="dxa"/>
            <w:vAlign w:val="center"/>
          </w:tcPr>
          <w:p w14:paraId="02B7FCC5" w14:textId="4EB6F23E" w:rsidR="00A25DF4" w:rsidRDefault="00E82B0D" w:rsidP="00C06433">
            <w:pPr>
              <w:pStyle w:val="Prrafodelista"/>
              <w:ind w:left="0"/>
              <w:jc w:val="center"/>
              <w:rPr>
                <w:b/>
                <w:bCs/>
                <w:lang w:val="es-ES"/>
              </w:rPr>
            </w:pPr>
            <w:r>
              <w:rPr>
                <w:b/>
                <w:bCs/>
                <w:lang w:val="es-ES"/>
              </w:rPr>
              <w:t>OSCILOSCOPIO</w:t>
            </w:r>
          </w:p>
        </w:tc>
        <w:tc>
          <w:tcPr>
            <w:tcW w:w="7635" w:type="dxa"/>
            <w:vAlign w:val="center"/>
          </w:tcPr>
          <w:p w14:paraId="6768C796" w14:textId="67E22478" w:rsidR="00A25DF4" w:rsidRDefault="00E82B0D" w:rsidP="00C06433">
            <w:pPr>
              <w:pStyle w:val="Prrafodelista"/>
              <w:ind w:left="0"/>
              <w:jc w:val="center"/>
              <w:rPr>
                <w:b/>
                <w:bCs/>
                <w:lang w:val="es-ES"/>
              </w:rPr>
            </w:pPr>
            <w:r>
              <w:rPr>
                <w:b/>
                <w:bCs/>
                <w:lang w:val="es-ES"/>
              </w:rPr>
              <w:t>ANALIZADOR DE ESPECTROS</w:t>
            </w:r>
          </w:p>
        </w:tc>
      </w:tr>
      <w:tr w:rsidR="00A25DF4" w14:paraId="538201DB" w14:textId="77777777" w:rsidTr="00E82B0D">
        <w:trPr>
          <w:trHeight w:val="3336"/>
        </w:trPr>
        <w:tc>
          <w:tcPr>
            <w:tcW w:w="7518" w:type="dxa"/>
            <w:vAlign w:val="center"/>
          </w:tcPr>
          <w:p w14:paraId="14CFCC02" w14:textId="5C492A5E" w:rsidR="00A25DF4" w:rsidRDefault="00E82B0D" w:rsidP="00E82B0D">
            <w:pPr>
              <w:pStyle w:val="Prrafodelista"/>
              <w:ind w:left="0"/>
              <w:jc w:val="center"/>
              <w:rPr>
                <w:b/>
                <w:bCs/>
                <w:lang w:val="es-ES"/>
              </w:rPr>
            </w:pPr>
            <w:r>
              <w:rPr>
                <w:b/>
                <w:bCs/>
                <w:noProof/>
                <w:lang w:val="es-ES"/>
              </w:rPr>
              <w:drawing>
                <wp:inline distT="0" distB="0" distL="0" distR="0" wp14:anchorId="79F44C95" wp14:editId="6C83BCCD">
                  <wp:extent cx="4254285" cy="2737752"/>
                  <wp:effectExtent l="0" t="0" r="0" b="5715"/>
                  <wp:docPr id="75354738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71717" cy="2748970"/>
                          </a:xfrm>
                          <a:prstGeom prst="rect">
                            <a:avLst/>
                          </a:prstGeom>
                          <a:noFill/>
                          <a:ln>
                            <a:noFill/>
                          </a:ln>
                        </pic:spPr>
                      </pic:pic>
                    </a:graphicData>
                  </a:graphic>
                </wp:inline>
              </w:drawing>
            </w:r>
          </w:p>
        </w:tc>
        <w:tc>
          <w:tcPr>
            <w:tcW w:w="7635" w:type="dxa"/>
            <w:vAlign w:val="center"/>
          </w:tcPr>
          <w:p w14:paraId="02D230A9" w14:textId="79AFBADA" w:rsidR="00A25DF4" w:rsidRDefault="00E82B0D" w:rsidP="00E82B0D">
            <w:pPr>
              <w:pStyle w:val="Prrafodelista"/>
              <w:ind w:left="0"/>
              <w:jc w:val="center"/>
              <w:rPr>
                <w:b/>
                <w:bCs/>
                <w:lang w:val="es-ES"/>
              </w:rPr>
            </w:pPr>
            <w:r>
              <w:rPr>
                <w:b/>
                <w:bCs/>
                <w:noProof/>
                <w:lang w:val="es-ES"/>
              </w:rPr>
              <w:drawing>
                <wp:inline distT="0" distB="0" distL="0" distR="0" wp14:anchorId="52EE2F81" wp14:editId="699DF9C4">
                  <wp:extent cx="4711121" cy="2650210"/>
                  <wp:effectExtent l="0" t="0" r="0" b="0"/>
                  <wp:docPr id="52045245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29511" cy="2660555"/>
                          </a:xfrm>
                          <a:prstGeom prst="rect">
                            <a:avLst/>
                          </a:prstGeom>
                          <a:noFill/>
                          <a:ln>
                            <a:noFill/>
                          </a:ln>
                        </pic:spPr>
                      </pic:pic>
                    </a:graphicData>
                  </a:graphic>
                </wp:inline>
              </w:drawing>
            </w:r>
          </w:p>
        </w:tc>
      </w:tr>
      <w:tr w:rsidR="00A25DF4" w14:paraId="4AAD7FCD" w14:textId="77777777" w:rsidTr="00E82B0D">
        <w:trPr>
          <w:trHeight w:val="962"/>
        </w:trPr>
        <w:tc>
          <w:tcPr>
            <w:tcW w:w="7518" w:type="dxa"/>
            <w:vAlign w:val="center"/>
          </w:tcPr>
          <w:p w14:paraId="4ED2CD13" w14:textId="4A1D7AAE" w:rsidR="00A25DF4" w:rsidRPr="00A25DF4" w:rsidRDefault="00A25DF4" w:rsidP="00E82B0D">
            <w:pPr>
              <w:pStyle w:val="Prrafodelista"/>
              <w:ind w:left="0"/>
              <w:jc w:val="center"/>
              <w:rPr>
                <w:rFonts w:eastAsiaTheme="minorEastAsia"/>
                <w:b/>
                <w:bCs/>
                <w:sz w:val="28"/>
                <w:szCs w:val="28"/>
                <w:lang w:val="es-ES"/>
              </w:rPr>
            </w:pPr>
            <m:oMathPara>
              <m:oMath>
                <m:r>
                  <m:rPr>
                    <m:sty m:val="bi"/>
                  </m:rPr>
                  <w:rPr>
                    <w:rFonts w:ascii="Cambria Math" w:hAnsi="Cambria Math"/>
                    <w:noProof/>
                    <w:sz w:val="28"/>
                    <w:szCs w:val="28"/>
                    <w:lang w:val="es-ES"/>
                  </w:rPr>
                  <m:t>∆V=</m:t>
                </m:r>
                <m:r>
                  <m:rPr>
                    <m:sty m:val="p"/>
                  </m:rPr>
                  <w:rPr>
                    <w:rFonts w:ascii="Cambria Math" w:eastAsiaTheme="minorEastAsia" w:hAnsi="Cambria Math"/>
                    <w:sz w:val="28"/>
                    <w:szCs w:val="28"/>
                    <w:lang w:val="es-ES"/>
                  </w:rPr>
                  <m:t>3,7599</m:t>
                </m:r>
                <m:r>
                  <m:rPr>
                    <m:sty m:val="p"/>
                  </m:rPr>
                  <w:rPr>
                    <w:rFonts w:ascii="Cambria Math" w:eastAsiaTheme="minorEastAsia" w:hAnsi="Cambria Math"/>
                    <w:sz w:val="28"/>
                    <w:szCs w:val="28"/>
                    <w:lang w:val="es-ES"/>
                  </w:rPr>
                  <m:t xml:space="preserve"> [V]</m:t>
                </m:r>
              </m:oMath>
            </m:oMathPara>
          </w:p>
          <w:p w14:paraId="7622FB42" w14:textId="34E32C1C" w:rsidR="00A25DF4" w:rsidRPr="00A25DF4" w:rsidRDefault="00A25DF4" w:rsidP="00E82B0D">
            <w:pPr>
              <w:pStyle w:val="Prrafodelista"/>
              <w:ind w:left="0"/>
              <w:jc w:val="center"/>
              <w:rPr>
                <w:rFonts w:eastAsiaTheme="minorEastAsia"/>
                <w:b/>
                <w:bCs/>
                <w:lang w:val="es-ES"/>
              </w:rPr>
            </w:pPr>
            <m:oMathPara>
              <m:oMath>
                <m:r>
                  <m:rPr>
                    <m:sty m:val="bi"/>
                  </m:rPr>
                  <w:rPr>
                    <w:rFonts w:ascii="Cambria Math" w:eastAsiaTheme="minorEastAsia" w:hAnsi="Cambria Math"/>
                    <w:sz w:val="28"/>
                    <w:szCs w:val="28"/>
                    <w:lang w:val="es-ES"/>
                  </w:rPr>
                  <m:t>∆t=</m:t>
                </m:r>
                <m:r>
                  <m:rPr>
                    <m:sty m:val="p"/>
                  </m:rPr>
                  <w:rPr>
                    <w:rFonts w:ascii="Cambria Math" w:eastAsiaTheme="minorEastAsia" w:hAnsi="Cambria Math"/>
                    <w:sz w:val="28"/>
                    <w:szCs w:val="28"/>
                    <w:lang w:val="es-ES"/>
                  </w:rPr>
                  <m:t>79</m:t>
                </m:r>
                <m:r>
                  <m:rPr>
                    <m:sty m:val="p"/>
                  </m:rPr>
                  <w:rPr>
                    <w:rFonts w:ascii="Cambria Math" w:eastAsiaTheme="minorEastAsia" w:hAnsi="Cambria Math"/>
                    <w:sz w:val="28"/>
                    <w:szCs w:val="28"/>
                    <w:lang w:val="es-ES"/>
                  </w:rPr>
                  <m:t>0</m:t>
                </m:r>
                <m:r>
                  <m:rPr>
                    <m:sty m:val="p"/>
                  </m:rPr>
                  <w:rPr>
                    <w:rFonts w:ascii="Cambria Math" w:eastAsiaTheme="minorEastAsia" w:hAnsi="Cambria Math"/>
                    <w:sz w:val="28"/>
                    <w:szCs w:val="28"/>
                    <w:lang w:val="es-ES"/>
                  </w:rPr>
                  <m:t xml:space="preserve"> [us]</m:t>
                </m:r>
              </m:oMath>
            </m:oMathPara>
          </w:p>
        </w:tc>
        <w:tc>
          <w:tcPr>
            <w:tcW w:w="7635" w:type="dxa"/>
            <w:vAlign w:val="center"/>
          </w:tcPr>
          <w:p w14:paraId="5A3A46FB" w14:textId="0B4A6656" w:rsidR="00C06433" w:rsidRPr="00A25DF4" w:rsidRDefault="00F65548" w:rsidP="00E82B0D">
            <w:pPr>
              <w:pStyle w:val="Prrafodelista"/>
              <w:ind w:left="0"/>
              <w:jc w:val="center"/>
              <w:rPr>
                <w:rFonts w:eastAsiaTheme="minorEastAsia"/>
                <w:b/>
                <w:bCs/>
                <w:sz w:val="28"/>
                <w:szCs w:val="28"/>
                <w:lang w:val="es-ES"/>
              </w:rPr>
            </w:pPr>
            <m:oMathPara>
              <m:oMath>
                <m:r>
                  <m:rPr>
                    <m:sty m:val="bi"/>
                  </m:rPr>
                  <w:rPr>
                    <w:rFonts w:ascii="Cambria Math" w:hAnsi="Cambria Math"/>
                    <w:noProof/>
                    <w:sz w:val="28"/>
                    <w:szCs w:val="28"/>
                    <w:lang w:val="es-ES"/>
                  </w:rPr>
                  <m:t>Potencia</m:t>
                </m:r>
                <m:r>
                  <m:rPr>
                    <m:sty m:val="bi"/>
                  </m:rPr>
                  <w:rPr>
                    <w:rFonts w:ascii="Cambria Math" w:hAnsi="Cambria Math"/>
                    <w:noProof/>
                    <w:sz w:val="28"/>
                    <w:szCs w:val="28"/>
                    <w:lang w:val="es-ES"/>
                  </w:rPr>
                  <m:t>=</m:t>
                </m:r>
                <m:r>
                  <w:rPr>
                    <w:rFonts w:ascii="Cambria Math" w:hAnsi="Cambria Math"/>
                    <w:noProof/>
                    <w:sz w:val="28"/>
                    <w:szCs w:val="28"/>
                    <w:lang w:val="es-ES"/>
                  </w:rPr>
                  <m:t>-8,19</m:t>
                </m:r>
                <m:r>
                  <m:rPr>
                    <m:sty m:val="p"/>
                  </m:rPr>
                  <w:rPr>
                    <w:rFonts w:ascii="Cambria Math" w:eastAsiaTheme="minorEastAsia" w:hAnsi="Cambria Math"/>
                    <w:sz w:val="28"/>
                    <w:szCs w:val="28"/>
                    <w:lang w:val="es-ES"/>
                  </w:rPr>
                  <m:t xml:space="preserve"> </m:t>
                </m:r>
                <m:r>
                  <m:rPr>
                    <m:sty m:val="p"/>
                  </m:rPr>
                  <w:rPr>
                    <w:rFonts w:ascii="Cambria Math" w:eastAsiaTheme="minorEastAsia" w:hAnsi="Cambria Math"/>
                    <w:sz w:val="28"/>
                    <w:szCs w:val="28"/>
                    <w:lang w:val="es-ES"/>
                  </w:rPr>
                  <m:t>[</m:t>
                </m:r>
                <m:r>
                  <m:rPr>
                    <m:sty m:val="p"/>
                  </m:rPr>
                  <w:rPr>
                    <w:rFonts w:ascii="Cambria Math" w:eastAsiaTheme="minorEastAsia" w:hAnsi="Cambria Math"/>
                    <w:sz w:val="28"/>
                    <w:szCs w:val="28"/>
                    <w:lang w:val="es-ES"/>
                  </w:rPr>
                  <m:t>dBm</m:t>
                </m:r>
                <m:r>
                  <m:rPr>
                    <m:sty m:val="p"/>
                  </m:rPr>
                  <w:rPr>
                    <w:rFonts w:ascii="Cambria Math" w:eastAsiaTheme="minorEastAsia" w:hAnsi="Cambria Math"/>
                    <w:sz w:val="28"/>
                    <w:szCs w:val="28"/>
                    <w:lang w:val="es-ES"/>
                  </w:rPr>
                  <m:t>]</m:t>
                </m:r>
              </m:oMath>
            </m:oMathPara>
          </w:p>
          <w:p w14:paraId="370E1A13" w14:textId="41194873" w:rsidR="00A25DF4" w:rsidRDefault="00F65548" w:rsidP="00E82B0D">
            <w:pPr>
              <w:pStyle w:val="Prrafodelista"/>
              <w:ind w:left="0"/>
              <w:jc w:val="center"/>
              <w:rPr>
                <w:b/>
                <w:bCs/>
                <w:noProof/>
                <w:lang w:val="es-ES"/>
              </w:rPr>
            </w:pPr>
            <m:oMathPara>
              <m:oMath>
                <m:r>
                  <m:rPr>
                    <m:sty m:val="bi"/>
                  </m:rPr>
                  <w:rPr>
                    <w:rFonts w:ascii="Cambria Math" w:eastAsiaTheme="minorEastAsia" w:hAnsi="Cambria Math"/>
                    <w:sz w:val="28"/>
                    <w:szCs w:val="28"/>
                    <w:lang w:val="es-ES"/>
                  </w:rPr>
                  <m:t>Ancho de banda</m:t>
                </m:r>
                <m:r>
                  <m:rPr>
                    <m:sty m:val="bi"/>
                  </m:rPr>
                  <w:rPr>
                    <w:rFonts w:ascii="Cambria Math" w:eastAsiaTheme="minorEastAsia" w:hAnsi="Cambria Math"/>
                    <w:sz w:val="28"/>
                    <w:szCs w:val="28"/>
                    <w:lang w:val="es-ES"/>
                  </w:rPr>
                  <m:t>=</m:t>
                </m:r>
                <m:r>
                  <w:rPr>
                    <w:rFonts w:ascii="Cambria Math" w:eastAsiaTheme="minorEastAsia" w:hAnsi="Cambria Math"/>
                    <w:sz w:val="28"/>
                    <w:szCs w:val="28"/>
                    <w:lang w:val="es-ES"/>
                  </w:rPr>
                  <m:t>5,423</m:t>
                </m:r>
                <m:r>
                  <m:rPr>
                    <m:sty m:val="p"/>
                  </m:rPr>
                  <w:rPr>
                    <w:rFonts w:ascii="Cambria Math" w:eastAsiaTheme="minorEastAsia" w:hAnsi="Cambria Math"/>
                    <w:sz w:val="28"/>
                    <w:szCs w:val="28"/>
                    <w:lang w:val="es-ES"/>
                  </w:rPr>
                  <m:t xml:space="preserve"> [</m:t>
                </m:r>
                <m:r>
                  <m:rPr>
                    <m:sty m:val="p"/>
                  </m:rPr>
                  <w:rPr>
                    <w:rFonts w:ascii="Cambria Math" w:eastAsiaTheme="minorEastAsia" w:hAnsi="Cambria Math"/>
                    <w:sz w:val="28"/>
                    <w:szCs w:val="28"/>
                    <w:lang w:val="es-ES"/>
                  </w:rPr>
                  <m:t>kHz</m:t>
                </m:r>
                <m:r>
                  <m:rPr>
                    <m:sty m:val="p"/>
                  </m:rPr>
                  <w:rPr>
                    <w:rFonts w:ascii="Cambria Math" w:eastAsiaTheme="minorEastAsia" w:hAnsi="Cambria Math"/>
                    <w:sz w:val="28"/>
                    <w:szCs w:val="28"/>
                    <w:lang w:val="es-ES"/>
                  </w:rPr>
                  <m:t>]</m:t>
                </m:r>
              </m:oMath>
            </m:oMathPara>
          </w:p>
        </w:tc>
      </w:tr>
    </w:tbl>
    <w:p w14:paraId="3204823C" w14:textId="77777777" w:rsidR="00080EAB" w:rsidRPr="000366ED" w:rsidRDefault="00080EAB" w:rsidP="000366ED">
      <w:pPr>
        <w:rPr>
          <w:b/>
          <w:bCs/>
          <w:lang w:val="es-ES"/>
        </w:rPr>
      </w:pPr>
    </w:p>
    <w:sectPr w:rsidR="00080EAB" w:rsidRPr="000366ED" w:rsidSect="00B223A5">
      <w:pgSz w:w="20160" w:h="12240" w:orient="landscape" w:code="5"/>
      <w:pgMar w:top="1080" w:right="1440" w:bottom="108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76825"/>
    <w:multiLevelType w:val="hybridMultilevel"/>
    <w:tmpl w:val="9A4A728E"/>
    <w:lvl w:ilvl="0" w:tplc="682E138E">
      <w:start w:val="3"/>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14E4AC7"/>
    <w:multiLevelType w:val="hybridMultilevel"/>
    <w:tmpl w:val="3E22F4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E86DC5"/>
    <w:multiLevelType w:val="hybridMultilevel"/>
    <w:tmpl w:val="D51C1B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4E80611"/>
    <w:multiLevelType w:val="hybridMultilevel"/>
    <w:tmpl w:val="F42E203E"/>
    <w:lvl w:ilvl="0" w:tplc="3E7C6874">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5250CDA"/>
    <w:multiLevelType w:val="hybridMultilevel"/>
    <w:tmpl w:val="7EC6DD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ABB54A6"/>
    <w:multiLevelType w:val="hybridMultilevel"/>
    <w:tmpl w:val="3C5886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34A398E"/>
    <w:multiLevelType w:val="hybridMultilevel"/>
    <w:tmpl w:val="CCA21AE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D433E2F"/>
    <w:multiLevelType w:val="hybridMultilevel"/>
    <w:tmpl w:val="BCAEEA3E"/>
    <w:lvl w:ilvl="0" w:tplc="D71E2F2A">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0A27109"/>
    <w:multiLevelType w:val="hybridMultilevel"/>
    <w:tmpl w:val="96F84CB0"/>
    <w:lvl w:ilvl="0" w:tplc="FB429626">
      <w:start w:val="2"/>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654A0FA1"/>
    <w:multiLevelType w:val="hybridMultilevel"/>
    <w:tmpl w:val="65A86B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C3E27C4"/>
    <w:multiLevelType w:val="hybridMultilevel"/>
    <w:tmpl w:val="2B2EE01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323558579">
    <w:abstractNumId w:val="4"/>
  </w:num>
  <w:num w:numId="2" w16cid:durableId="395511030">
    <w:abstractNumId w:val="10"/>
  </w:num>
  <w:num w:numId="3" w16cid:durableId="627976039">
    <w:abstractNumId w:val="6"/>
  </w:num>
  <w:num w:numId="4" w16cid:durableId="1722948023">
    <w:abstractNumId w:val="5"/>
  </w:num>
  <w:num w:numId="5" w16cid:durableId="1596671354">
    <w:abstractNumId w:val="2"/>
  </w:num>
  <w:num w:numId="6" w16cid:durableId="115568705">
    <w:abstractNumId w:val="9"/>
  </w:num>
  <w:num w:numId="7" w16cid:durableId="1006788163">
    <w:abstractNumId w:val="7"/>
  </w:num>
  <w:num w:numId="8" w16cid:durableId="1955281422">
    <w:abstractNumId w:val="8"/>
  </w:num>
  <w:num w:numId="9" w16cid:durableId="1503275938">
    <w:abstractNumId w:val="0"/>
  </w:num>
  <w:num w:numId="10" w16cid:durableId="303967492">
    <w:abstractNumId w:val="3"/>
  </w:num>
  <w:num w:numId="11" w16cid:durableId="2144958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04B"/>
    <w:rsid w:val="000366ED"/>
    <w:rsid w:val="00080EAB"/>
    <w:rsid w:val="000A5BF4"/>
    <w:rsid w:val="000B10FD"/>
    <w:rsid w:val="000C3BC3"/>
    <w:rsid w:val="001310D0"/>
    <w:rsid w:val="00132B97"/>
    <w:rsid w:val="00206B88"/>
    <w:rsid w:val="002141B1"/>
    <w:rsid w:val="002143B2"/>
    <w:rsid w:val="00245AFF"/>
    <w:rsid w:val="0028203B"/>
    <w:rsid w:val="002D2DEF"/>
    <w:rsid w:val="002D5604"/>
    <w:rsid w:val="003229E8"/>
    <w:rsid w:val="0034250B"/>
    <w:rsid w:val="00397BCC"/>
    <w:rsid w:val="003E71DD"/>
    <w:rsid w:val="004048F1"/>
    <w:rsid w:val="004126BF"/>
    <w:rsid w:val="00423BD1"/>
    <w:rsid w:val="004A673D"/>
    <w:rsid w:val="004D4756"/>
    <w:rsid w:val="004E2C6B"/>
    <w:rsid w:val="00544250"/>
    <w:rsid w:val="005560D5"/>
    <w:rsid w:val="005F705A"/>
    <w:rsid w:val="00637B77"/>
    <w:rsid w:val="0065704B"/>
    <w:rsid w:val="006961DC"/>
    <w:rsid w:val="006E6208"/>
    <w:rsid w:val="00722540"/>
    <w:rsid w:val="00741FF8"/>
    <w:rsid w:val="00750D34"/>
    <w:rsid w:val="007706E1"/>
    <w:rsid w:val="007C010E"/>
    <w:rsid w:val="007F46BB"/>
    <w:rsid w:val="008152C9"/>
    <w:rsid w:val="00870C00"/>
    <w:rsid w:val="008E13F9"/>
    <w:rsid w:val="009C261B"/>
    <w:rsid w:val="009C4983"/>
    <w:rsid w:val="009D4708"/>
    <w:rsid w:val="00A20ECF"/>
    <w:rsid w:val="00A25DF4"/>
    <w:rsid w:val="00A307A7"/>
    <w:rsid w:val="00A81994"/>
    <w:rsid w:val="00B223A5"/>
    <w:rsid w:val="00BB05DA"/>
    <w:rsid w:val="00C01523"/>
    <w:rsid w:val="00C06433"/>
    <w:rsid w:val="00C25F54"/>
    <w:rsid w:val="00C64E13"/>
    <w:rsid w:val="00C9482D"/>
    <w:rsid w:val="00D15C91"/>
    <w:rsid w:val="00D71EA5"/>
    <w:rsid w:val="00DA375C"/>
    <w:rsid w:val="00DF1B1E"/>
    <w:rsid w:val="00E37719"/>
    <w:rsid w:val="00E82B0D"/>
    <w:rsid w:val="00E960AE"/>
    <w:rsid w:val="00EA6C8F"/>
    <w:rsid w:val="00ED2585"/>
    <w:rsid w:val="00F25248"/>
    <w:rsid w:val="00F65548"/>
    <w:rsid w:val="00F844A2"/>
    <w:rsid w:val="00FC703A"/>
    <w:rsid w:val="00FE2789"/>
    <w:rsid w:val="00FF54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1944"/>
  <w15:chartTrackingRefBased/>
  <w15:docId w15:val="{32055D89-A3EA-4BB3-BFBB-379FC03C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73D"/>
  </w:style>
  <w:style w:type="paragraph" w:styleId="Ttulo1">
    <w:name w:val="heading 1"/>
    <w:basedOn w:val="Normal"/>
    <w:next w:val="Normal"/>
    <w:link w:val="Ttulo1Car"/>
    <w:uiPriority w:val="9"/>
    <w:qFormat/>
    <w:rsid w:val="006570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570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5704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704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704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70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70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70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704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704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5704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5704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704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704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704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704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704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704B"/>
    <w:rPr>
      <w:rFonts w:eastAsiaTheme="majorEastAsia" w:cstheme="majorBidi"/>
      <w:color w:val="272727" w:themeColor="text1" w:themeTint="D8"/>
    </w:rPr>
  </w:style>
  <w:style w:type="paragraph" w:styleId="Ttulo">
    <w:name w:val="Title"/>
    <w:basedOn w:val="Normal"/>
    <w:next w:val="Normal"/>
    <w:link w:val="TtuloCar"/>
    <w:uiPriority w:val="10"/>
    <w:qFormat/>
    <w:rsid w:val="006570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70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704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704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704B"/>
    <w:pPr>
      <w:spacing w:before="160"/>
      <w:jc w:val="center"/>
    </w:pPr>
    <w:rPr>
      <w:i/>
      <w:iCs/>
      <w:color w:val="404040" w:themeColor="text1" w:themeTint="BF"/>
    </w:rPr>
  </w:style>
  <w:style w:type="character" w:customStyle="1" w:styleId="CitaCar">
    <w:name w:val="Cita Car"/>
    <w:basedOn w:val="Fuentedeprrafopredeter"/>
    <w:link w:val="Cita"/>
    <w:uiPriority w:val="29"/>
    <w:rsid w:val="0065704B"/>
    <w:rPr>
      <w:i/>
      <w:iCs/>
      <w:color w:val="404040" w:themeColor="text1" w:themeTint="BF"/>
    </w:rPr>
  </w:style>
  <w:style w:type="paragraph" w:styleId="Prrafodelista">
    <w:name w:val="List Paragraph"/>
    <w:basedOn w:val="Normal"/>
    <w:uiPriority w:val="34"/>
    <w:qFormat/>
    <w:rsid w:val="0065704B"/>
    <w:pPr>
      <w:ind w:left="720"/>
      <w:contextualSpacing/>
    </w:pPr>
  </w:style>
  <w:style w:type="character" w:styleId="nfasisintenso">
    <w:name w:val="Intense Emphasis"/>
    <w:basedOn w:val="Fuentedeprrafopredeter"/>
    <w:uiPriority w:val="21"/>
    <w:qFormat/>
    <w:rsid w:val="0065704B"/>
    <w:rPr>
      <w:i/>
      <w:iCs/>
      <w:color w:val="0F4761" w:themeColor="accent1" w:themeShade="BF"/>
    </w:rPr>
  </w:style>
  <w:style w:type="paragraph" w:styleId="Citadestacada">
    <w:name w:val="Intense Quote"/>
    <w:basedOn w:val="Normal"/>
    <w:next w:val="Normal"/>
    <w:link w:val="CitadestacadaCar"/>
    <w:uiPriority w:val="30"/>
    <w:qFormat/>
    <w:rsid w:val="006570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704B"/>
    <w:rPr>
      <w:i/>
      <w:iCs/>
      <w:color w:val="0F4761" w:themeColor="accent1" w:themeShade="BF"/>
    </w:rPr>
  </w:style>
  <w:style w:type="character" w:styleId="Referenciaintensa">
    <w:name w:val="Intense Reference"/>
    <w:basedOn w:val="Fuentedeprrafopredeter"/>
    <w:uiPriority w:val="32"/>
    <w:qFormat/>
    <w:rsid w:val="0065704B"/>
    <w:rPr>
      <w:b/>
      <w:bCs/>
      <w:smallCaps/>
      <w:color w:val="0F4761" w:themeColor="accent1" w:themeShade="BF"/>
      <w:spacing w:val="5"/>
    </w:rPr>
  </w:style>
  <w:style w:type="table" w:styleId="Tablaconcuadrcula">
    <w:name w:val="Table Grid"/>
    <w:basedOn w:val="Tablanormal"/>
    <w:uiPriority w:val="39"/>
    <w:rsid w:val="009C4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A6C8F"/>
    <w:rPr>
      <w:b/>
      <w:bCs/>
    </w:rPr>
  </w:style>
  <w:style w:type="character" w:styleId="Textodelmarcadordeposicin">
    <w:name w:val="Placeholder Text"/>
    <w:basedOn w:val="Fuentedeprrafopredeter"/>
    <w:uiPriority w:val="99"/>
    <w:semiHidden/>
    <w:rsid w:val="006E620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1385</TotalTime>
  <Pages>3</Pages>
  <Words>606</Words>
  <Characters>3335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NOHELIA AGUDELO</dc:creator>
  <cp:keywords/>
  <dc:description/>
  <cp:lastModifiedBy>NOHELIA AGUDELO</cp:lastModifiedBy>
  <cp:revision>20</cp:revision>
  <dcterms:created xsi:type="dcterms:W3CDTF">2025-05-01T20:37:00Z</dcterms:created>
  <dcterms:modified xsi:type="dcterms:W3CDTF">2025-05-24T17:00:00Z</dcterms:modified>
</cp:coreProperties>
</file>