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PRUEBA DE VULNERABILIDAD / FLUJO DE NEGOCIO</w:t>
      </w:r>
    </w:p>
    <w:p>
      <w:pPr>
        <w:spacing w:after="0" w:line="500" w:lineRule="exact"/>
      </w:pPr>
      <w:r>
        <w:rPr>
          <w:sz w:val="2"/>
        </w:rPr>
      </w:r>
    </w:p>
    <w:p>
      <w:pPr>
        <w:pStyle w:val="Title"/>
        <w:widowControl/>
      </w:pPr>
      <w:r>
        <w:t>Integridad del carrito</w:t>
      </w:r>
      <w:r>
        <w:br/>
      </w:r>
      <w:r>
        <w:t>OWASP Juice Shop</w:t>
      </w:r>
    </w:p>
    <w:p>
      <w:pPr>
        <w:widowControl/>
      </w:pPr>
      <w:r>
        <w:t>TC-BL-001 · Manipulación de cantidades · 20 de octubre de 2026</w:t>
      </w:r>
    </w:p>
    <w:p>
      <w:pPr>
        <w:widowControl/>
      </w:pPr>
      <w:r>
        <w:t>Entorno local oficial 20.3.0 · Java + RestAssured + JUnit + Allure + ZAP</w:t>
      </w:r>
    </w:p>
    <w:p>
      <w:pPr>
        <w:spacing w:after="0" w:line="28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0"/>
        <w:gridCol w:w="3340"/>
        <w:gridCol w:w="3320"/>
      </w:tblGrid>
      <w:tr>
        <w:trPr>
          <w:cantSplit/>
          <w:tblHeader/>
        </w:trPr>
        <w:tc>
          <w:tcPr>
            <w:tcW w:type="dxa" w:w="332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Automatización</w:t>
            </w:r>
          </w:p>
        </w:tc>
        <w:tc>
          <w:tcPr>
            <w:tcW w:type="dxa" w:w="334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Resultado de seguridad</w:t>
            </w:r>
          </w:p>
        </w:tc>
        <w:tc>
          <w:tcPr>
            <w:tcW w:type="dxa" w:w="332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ZAP pasivo</w:t>
            </w:r>
          </w:p>
        </w:tc>
      </w:tr>
      <w:tr>
        <w:trPr>
          <w:cantSplit/>
        </w:trPr>
        <w:tc>
          <w:tcPr>
            <w:tcW w:type="dxa" w:w="332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1 prueba aprobada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0 fallos / 0 errores</w:t>
            </w:r>
          </w:p>
        </w:tc>
        <w:tc>
          <w:tcPr>
            <w:tcW w:type="dxa" w:w="334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VULNERABLE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quantity = -1 persistida</w:t>
            </w:r>
          </w:p>
        </w:tc>
        <w:tc>
          <w:tcPr>
            <w:tcW w:type="dxa" w:w="332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1 tipo de alerta media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2 tipos informativos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p>
      <w:pPr>
        <w:pStyle w:val="Heading2"/>
        <w:widowControl/>
      </w:pPr>
      <w:r>
        <w:t>Resultado principal</w:t>
      </w:r>
    </w:p>
    <w:p>
      <w:pPr>
        <w:widowControl/>
      </w:pPr>
      <w:r>
        <w:t xml:space="preserve">La API aceptó una cantidad negativa en el carrito del usuario de prueba. Una lectura independiente confirmó la persistencia de </w:t>
      </w:r>
      <w:r>
        <w:rPr>
          <w:b/>
        </w:rPr>
        <w:t>-1</w:t>
      </w:r>
      <w:r>
        <w:t xml:space="preserve">. El valor inicial y la cantidad restablecida fueron </w:t>
      </w:r>
      <w:r>
        <w:rPr>
          <w:b/>
        </w:rPr>
        <w:t>1</w:t>
      </w:r>
      <w:r>
        <w:t>. La automatización pasó porque su objetivo es reproducir y documentar la debilidad.</w:t>
      </w:r>
    </w:p>
    <w:p>
      <w:pPr>
        <w:pStyle w:val="Heading2"/>
        <w:widowControl/>
      </w:pPr>
      <w:r>
        <w:t>Estado de la entrega</w:t>
      </w:r>
    </w:p>
    <w:p>
      <w:pPr>
        <w:widowControl/>
      </w:pPr>
      <w:r>
        <w:rPr>
          <w:b/>
        </w:rPr>
        <w:t>Completados:</w:t>
      </w:r>
      <w:r>
        <w:t xml:space="preserve"> caso, código ejecutable, ejecución satisfactoria por consola, reporte Allure, reporte ZAP y este documento con evidencias.</w:t>
      </w:r>
    </w:p>
    <w:p>
      <w:pPr>
        <w:widowControl/>
      </w:pPr>
      <w:r>
        <w:rPr>
          <w:b/>
        </w:rPr>
        <w:t>Pendientes de acreditación:</w:t>
      </w:r>
      <w:r>
        <w:t xml:space="preserve"> captura de ejecución satisfactoria dentro de IntelliJ IDEA y publicación/verificación de visibilidad pública en GitHub. Este documento no acredita esos dos requisitos como cumplidos.</w:t>
      </w:r>
    </w:p>
    <w:p>
      <w:pPr>
        <w:pStyle w:val="Heading2"/>
        <w:widowControl/>
      </w:pPr>
      <w:r>
        <w:t>Enlace del repositorio de destino</w:t>
      </w:r>
    </w:p>
    <w:p>
      <w:pPr>
        <w:widowControl/>
      </w:pPr>
      <w:hyperlink r:id="rId9">
        <w:r>
          <w:rPr>
            <w:color w:val="007E87"/>
            <w:u w:val="single"/>
          </w:rPr>
          <w:t>https://github.com/nohpedro/vulneravity_test</w:t>
        </w:r>
      </w:hyperlink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Es la URL configurada como origin en el proyecto. La consulta pública inicial devolvió 404; otras conexiones a GitHub agotaron su tiempo. Publicación y acceso público no confirmados.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La demo solicitada respondió HTTP 503; las pruebas documentadas se ejecutaron sobre la imagen oficial local. Todoist quedó excluido por la selección expresa del usuario.</w:t>
      </w:r>
    </w:p>
    <w:p>
      <w:r>
        <w:br w:type="page"/>
      </w:r>
    </w:p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INFORME TÉCNICO / 02</w:t>
      </w:r>
    </w:p>
    <w:p>
      <w:pPr>
        <w:pStyle w:val="Heading1"/>
        <w:widowControl/>
      </w:pPr>
      <w:r>
        <w:t>Caso de prueba y criterios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7780"/>
      </w:tblGrid>
      <w:tr>
        <w:trPr>
          <w:cantSplit/>
          <w:tblHeader/>
        </w:trPr>
        <w:tc>
          <w:tcPr>
            <w:tcW w:type="dxa" w:w="22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type="dxa" w:w="778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ID / objetivo</w:t>
            </w:r>
          </w:p>
        </w:tc>
        <w:tc>
          <w:tcPr>
            <w:tcW w:type="dxa" w:w="77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TC-BL-001. Comprobar que una cantidad negativa no pueda alterar la integridad del carrito.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Alcance</w:t>
            </w:r>
          </w:p>
        </w:tc>
        <w:tc>
          <w:tcPr>
            <w:tcW w:type="dxa" w:w="77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Únicamente el carrito del usuario efímero creado por el caso; sin pedidos, pagos ni modificación de usuarios ajenos.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Precondiciones</w:t>
            </w:r>
          </w:p>
        </w:tc>
        <w:tc>
          <w:tcPr>
            <w:tcW w:type="dxa" w:w="77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Docker activo; Juice Shop 20.3.0 y ZAP 2.17.0 listos; producto 1 disponible; JDK 17+; dependencias Maven.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Datos</w:t>
            </w:r>
          </w:p>
        </w:tc>
        <w:tc>
          <w:tcPr>
            <w:tcW w:type="dxa" w:w="77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Producto 1; cantidad inicial 1; cantidad inválida -1. Usuario qa-UUID@example.invalid y contraseña aleatoria generada en memoria.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Regla de negocio</w:t>
            </w:r>
          </w:p>
        </w:tc>
        <w:tc>
          <w:tcPr>
            <w:tcW w:type="dxa" w:w="77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La cantidad debe ser un entero positivo. Una petición inválida debe rechazarse sin modificar la cantidad válida.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Resultado seguro esperado</w:t>
            </w:r>
          </w:p>
        </w:tc>
        <w:tc>
          <w:tcPr>
            <w:tcW w:type="dxa" w:w="77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HTTP 400 o 422; GET posterior conserva quantity=1.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Oráculo de reproducción</w:t>
            </w:r>
          </w:p>
        </w:tc>
        <w:tc>
          <w:tcPr>
            <w:tcW w:type="dxa" w:w="77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Solo PASS si PUT devuelve 200 y GET posterior devuelve quantity=-1. No basta el estado HTTP.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60"/>
        <w:gridCol w:w="5000"/>
        <w:gridCol w:w="4220"/>
      </w:tblGrid>
      <w:tr>
        <w:trPr>
          <w:cantSplit/>
          <w:tblHeader/>
        </w:trPr>
        <w:tc>
          <w:tcPr>
            <w:tcW w:type="dxa" w:w="76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b/>
                <w:sz w:val="17"/>
              </w:rPr>
              <w:t>Paso</w:t>
            </w:r>
          </w:p>
        </w:tc>
        <w:tc>
          <w:tcPr>
            <w:tcW w:type="dxa" w:w="50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Acción</w:t>
            </w:r>
          </w:p>
        </w:tc>
        <w:tc>
          <w:tcPr>
            <w:tcW w:type="dxa" w:w="422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76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type="dxa" w:w="50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Registrar usuario e iniciar sesión</w:t>
            </w:r>
          </w:p>
        </w:tc>
        <w:tc>
          <w:tcPr>
            <w:tcW w:type="dxa" w:w="422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Registro 201; login 200; token y carrito propios.</w:t>
            </w:r>
          </w:p>
        </w:tc>
      </w:tr>
      <w:tr>
        <w:trPr>
          <w:cantSplit/>
        </w:trPr>
        <w:tc>
          <w:tcPr>
            <w:tcW w:type="dxa" w:w="76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type="dxa" w:w="50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POST /api/BasketItems con cantidad 1</w:t>
            </w:r>
          </w:p>
        </w:tc>
        <w:tc>
          <w:tcPr>
            <w:tcW w:type="dxa" w:w="422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HTTP 200; GET /rest/basket/{id} devuelve 1.</w:t>
            </w:r>
          </w:p>
        </w:tc>
      </w:tr>
      <w:tr>
        <w:trPr>
          <w:cantSplit/>
        </w:trPr>
        <w:tc>
          <w:tcPr>
            <w:tcW w:type="dxa" w:w="76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type="dxa" w:w="50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PUT /api/BasketItems/{id} con -1</w:t>
            </w:r>
          </w:p>
        </w:tc>
        <w:tc>
          <w:tcPr>
            <w:tcW w:type="dxa" w:w="422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Registrar estado HTTP y respuesta.</w:t>
            </w:r>
          </w:p>
        </w:tc>
      </w:tr>
      <w:tr>
        <w:trPr>
          <w:cantSplit/>
        </w:trPr>
        <w:tc>
          <w:tcPr>
            <w:tcW w:type="dxa" w:w="76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type="dxa" w:w="50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GET independiente del carrito</w:t>
            </w:r>
          </w:p>
        </w:tc>
        <w:tc>
          <w:tcPr>
            <w:tcW w:type="dxa" w:w="422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Confirmar persistencia negativa o rechazo seguro.</w:t>
            </w:r>
          </w:p>
        </w:tc>
      </w:tr>
      <w:tr>
        <w:trPr>
          <w:cantSplit/>
        </w:trPr>
        <w:tc>
          <w:tcPr>
            <w:tcW w:type="dxa" w:w="76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type="dxa" w:w="50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Restablecer cantidad 1</w:t>
            </w:r>
          </w:p>
        </w:tc>
        <w:tc>
          <w:tcPr>
            <w:tcW w:type="dxa" w:w="422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PUT 200 y GET confirma 1.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El caso se automatiza en un único método JUnit. Sus pasos y evidencias se registran en Allure. ZAP inspecciona el mismo flujo HTTP de forma pasiva; no ejecuta spider ni ataques automáticos.</w:t>
      </w:r>
    </w:p>
    <w:p>
      <w:r>
        <w:br w:type="page"/>
      </w:r>
    </w:p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INFORME TÉCNICO / 03</w:t>
      </w:r>
    </w:p>
    <w:p>
      <w:pPr>
        <w:pStyle w:val="Heading1"/>
        <w:widowControl/>
      </w:pPr>
      <w:r>
        <w:t>Evidencia del defecto y ejecución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00"/>
        <w:gridCol w:w="6480"/>
      </w:tblGrid>
      <w:tr>
        <w:trPr>
          <w:cantSplit/>
          <w:tblHeader/>
        </w:trPr>
        <w:tc>
          <w:tcPr>
            <w:tcW w:type="dxa" w:w="35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Dato observado</w:t>
            </w:r>
          </w:p>
        </w:tc>
        <w:tc>
          <w:tcPr>
            <w:tcW w:type="dxa" w:w="648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Ejecución final (Bolivia, UTC-4)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20/10/2026, 20:49:54 - 20:49:56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Carrito / ítem</w:t>
            </w:r>
          </w:p>
        </w:tc>
        <w:tc>
          <w:tcPr>
            <w:tcW w:type="dxa" w:w="64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7 / 10 (propios del usuario efímero)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Antes / después / restablecido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1 / -1 / 1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PUT de manipulación</w:t>
            </w:r>
          </w:p>
        </w:tc>
        <w:tc>
          <w:tcPr>
            <w:tcW w:type="dxa" w:w="64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HTTP 200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Precio unitario / cálculo de línea</w:t>
            </w:r>
          </w:p>
        </w:tc>
        <w:tc>
          <w:tcPr>
            <w:tcW w:type="dxa" w:w="64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1.99 / -1.99</w:t>
            </w:r>
          </w:p>
        </w:tc>
      </w:tr>
      <w:tr>
        <w:trPr>
          <w:cantSplit/>
        </w:trPr>
        <w:tc>
          <w:tcPr>
            <w:tcW w:type="dxa" w:w="35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Estado final</w:t>
            </w:r>
          </w:p>
        </w:tc>
        <w:tc>
          <w:tcPr>
            <w:tcW w:type="dxa" w:w="64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VULNERABLE; limpieza quantity_restored_to_1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p>
      <w:pPr>
        <w:keepLines/>
        <w:spacing w:line="220" w:lineRule="exact" w:after="240"/>
      </w:pPr>
      <w:r>
        <w:rPr>
          <w:rFonts w:ascii="Courier New" w:hAnsi="Courier New"/>
          <w:sz w:val="16"/>
        </w:rPr>
        <w:t>PUT /api/BasketItems/10</w:t>
        <w:br/>
        <w:t>Content-Type: application/json</w:t>
        <w:br/>
        <w:t>Authorization: Bearer [OMITIDO]</w:t>
        <w:br/>
        <w:br/>
        <w:t>{"quantity": -1}</w:t>
        <w:br/>
        <w:br/>
        <w:t>Respuesta: HTTP 200</w:t>
        <w:br/>
        <w:t>GET /rest/basket/7</w:t>
        <w:br/>
        <w:t>Campo observado: data.Products[0].BasketItem.quantity = -1</w:t>
      </w:r>
    </w:p>
    <w:p>
      <w:pPr>
        <w:widowControl/>
      </w:pPr>
      <w:r>
        <w:t>El importe -1,99 se calcula como precio × cantidad a partir de los datos leídos. No se ejecutó checkout: no se demuestra un cargo, abono ni pérdida monetaria real.</w:t>
      </w:r>
    </w:p>
    <w:p>
      <w:pPr>
        <w:pStyle w:val="Heading2"/>
        <w:widowControl/>
      </w:pPr>
      <w:r>
        <w:t>Salida real del ejecutor Maven</w:t>
      </w:r>
    </w:p>
    <w:p>
      <w:pPr>
        <w:keepLines/>
        <w:spacing w:line="220" w:lineRule="exact" w:after="240"/>
      </w:pPr>
      <w:r>
        <w:rPr>
          <w:rFonts w:ascii="Courier New" w:hAnsi="Courier New"/>
          <w:sz w:val="16"/>
        </w:rPr>
        <w:t>TC-BL-001: VULNERABLE</w:t>
        <w:br/>
        <w:t>Tests run: 1, Failures: 0, Errors: 0, Skipped: 0</w:t>
        <w:br/>
        <w:t>Time elapsed: 2.448 s -- in security.NegativeQuantityTest</w:t>
        <w:br/>
        <w:t>BUILD SUCCESS</w:t>
        <w:br/>
        <w:t>Total time: 9.167 s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Fuente: evidence/execution.log y evidence/junit-summary.txt. La duración de suite incluye preparación; Allure informa 2,261 s para el caso.</w:t>
      </w:r>
    </w:p>
    <w:p>
      <w:pPr>
        <w:pStyle w:val="Heading2"/>
        <w:widowControl/>
      </w:pPr>
      <w:r>
        <w:t>Ejecución en el IDE: requisito pendiente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IntelliJ IDEA 2026.2.3 está instalado. La herramienta de escritorio falló al capturar su ventana en dos intentos (FrameArrived / window capture timed out). La ejecución por consola no se presenta como ejecución verificada dentro del IDE.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Para completar la evidencia: abrir pom.xml como proyecto Maven; seleccionar JDK 17+; iniciar los contenedores; ejecutar la configuración compartida TC-BL-001 - Juice Shop y capturar el resultado con 1 prueba aprobada.</w:t>
      </w:r>
    </w:p>
    <w:p>
      <w:r>
        <w:br w:type="page"/>
      </w:r>
    </w:p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INFORME TÉCNICO / 04</w:t>
      </w:r>
    </w:p>
    <w:p>
      <w:pPr>
        <w:pStyle w:val="Heading1"/>
        <w:widowControl/>
      </w:pPr>
      <w:r>
        <w:t>Reporte Allure: resumen</w:t>
      </w:r>
    </w:p>
    <w:p>
      <w:pPr>
        <w:widowControl/>
      </w:pPr>
      <w:r>
        <w:t>Reporte generado con Allure CLI 2.46.1 a partir de los resultados reales del adaptador allure-junit5 2.29.1. La captura corresponde a la ejecución final, sin resultados antiguos mezclados.</w:t>
      </w:r>
    </w:p>
    <w:p>
      <w:pPr>
        <w:spacing w:after="180" w:line="240" w:lineRule="auto"/>
      </w:pPr>
      <w:r>
        <w:drawing>
          <wp:inline xmlns:a="http://schemas.openxmlformats.org/drawingml/2006/main" xmlns:pic="http://schemas.openxmlformats.org/drawingml/2006/picture">
            <wp:extent cx="6337300" cy="5134306"/>
            <wp:docPr id="1" name="Picture 1" descr="Resumen real de Allure con una prueba aprob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51343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6380"/>
      </w:tblGrid>
      <w:tr>
        <w:trPr>
          <w:cantSplit/>
          <w:tblHeader/>
        </w:trPr>
        <w:tc>
          <w:tcPr>
            <w:tcW w:type="dxa" w:w="36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638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Total / aprobadas</w:t>
            </w:r>
          </w:p>
        </w:tc>
        <w:tc>
          <w:tcPr>
            <w:tcW w:type="dxa" w:w="63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1 / 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Fallidas / rotas / omitidas</w:t>
            </w:r>
          </w:p>
        </w:tc>
        <w:tc>
          <w:tcPr>
            <w:tcW w:type="dxa" w:w="63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0 / 0 / 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Duración reportada por Allure</w:t>
            </w:r>
          </w:p>
        </w:tc>
        <w:tc>
          <w:tcPr>
            <w:tcW w:type="dxa" w:w="63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2.261 segundos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Interpretación</w:t>
            </w:r>
          </w:p>
        </w:tc>
        <w:tc>
          <w:tcPr>
            <w:tcW w:type="dxa" w:w="63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100% significa reproducción exitosa de la debilidad; no aprobación de seguridad.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Reporte interactivo incluido en output/allure-report/index.html. Abrir con allure open output/allure-report o mediante un servidor HTTP local; no requiere credenciales.</w:t>
      </w:r>
    </w:p>
    <w:p>
      <w:r>
        <w:br w:type="page"/>
      </w:r>
    </w:p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INFORME TÉCNICO / 05</w:t>
      </w:r>
    </w:p>
    <w:p>
      <w:pPr>
        <w:pStyle w:val="Heading1"/>
        <w:widowControl/>
      </w:pPr>
      <w:r>
        <w:t>Reporte Allure: pasos y adjuntos</w:t>
      </w:r>
    </w:p>
    <w:p>
      <w:pPr>
        <w:spacing w:after="180" w:line="240" w:lineRule="auto"/>
      </w:pPr>
      <w:r>
        <w:drawing>
          <wp:inline xmlns:a="http://schemas.openxmlformats.org/drawingml/2006/main" xmlns:pic="http://schemas.openxmlformats.org/drawingml/2006/picture">
            <wp:extent cx="6337300" cy="5134306"/>
            <wp:docPr id="2" name="Picture 2" descr="Pasos y adjuntos del caso en All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ure-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513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t>El caso conserva el control positivo, la petición manipulada, la respuesta y la lectura independiente del carrito. También registra la restauración a una unidad y el resumen JSON del resultado.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00"/>
        <w:gridCol w:w="5580"/>
      </w:tblGrid>
      <w:tr>
        <w:trPr>
          <w:cantSplit/>
          <w:tblHeader/>
        </w:trPr>
        <w:tc>
          <w:tcPr>
            <w:tcW w:type="dxa" w:w="44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Adjunto</w:t>
            </w:r>
          </w:p>
        </w:tc>
        <w:tc>
          <w:tcPr>
            <w:tcW w:type="dxa" w:w="558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Propósito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Carrito antes de la manipulación</w:t>
            </w:r>
          </w:p>
        </w:tc>
        <w:tc>
          <w:tcPr>
            <w:tcW w:type="dxa" w:w="55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Acreditar cantidad inicial 1.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Petición de prueba / respuesta</w:t>
            </w:r>
          </w:p>
        </w:tc>
        <w:tc>
          <w:tcPr>
            <w:tcW w:type="dxa" w:w="55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Acreditar quantity=-1 y la aceptación por la API.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Lectura independiente del carrito</w:t>
            </w:r>
          </w:p>
        </w:tc>
        <w:tc>
          <w:tcPr>
            <w:tcW w:type="dxa" w:w="55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Confirmar que el valor fue persistido.</w:t>
            </w:r>
          </w:p>
        </w:tc>
      </w:tr>
      <w:tr>
        <w:trPr>
          <w:cantSplit/>
        </w:trPr>
        <w:tc>
          <w:tcPr>
            <w:tcW w:type="dxa" w:w="44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Resultado y veredicto de seguridad</w:t>
            </w:r>
          </w:p>
        </w:tc>
        <w:tc>
          <w:tcPr>
            <w:tcW w:type="dxa" w:w="55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Identificar escenario, tiempos, datos observados y limpieza.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No se adjuntan cuerpos de registro o login a Allure. La etiqueta critical representa prioridad del caso de prueba y no una puntuación CVSS ni una severidad demostrada sobre un sistema de producción.</w:t>
      </w:r>
    </w:p>
    <w:p>
      <w:r>
        <w:br w:type="page"/>
      </w:r>
    </w:p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INFORME TÉCNICO / 06</w:t>
      </w:r>
    </w:p>
    <w:p>
      <w:pPr>
        <w:pStyle w:val="Heading1"/>
        <w:widowControl/>
      </w:pPr>
      <w:r>
        <w:t>Reporte ZAP: análisis pasivo</w:t>
      </w:r>
    </w:p>
    <w:p>
      <w:pPr>
        <w:spacing w:after="180" w:line="240" w:lineRule="auto"/>
      </w:pPr>
      <w:r>
        <w:drawing>
          <wp:inline xmlns:a="http://schemas.openxmlformats.org/drawingml/2006/main" xmlns:pic="http://schemas.openxmlformats.org/drawingml/2006/picture">
            <wp:extent cx="6337300" cy="3566923"/>
            <wp:docPr id="3" name="Picture 3" descr="Resumen del reporte pasivo Z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p-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5669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500"/>
        <w:gridCol w:w="2000"/>
        <w:gridCol w:w="1480"/>
      </w:tblGrid>
      <w:tr>
        <w:trPr>
          <w:cantSplit/>
          <w:tblHeader/>
        </w:trPr>
        <w:tc>
          <w:tcPr>
            <w:tcW w:type="dxa" w:w="65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Regla / ID</w:t>
            </w:r>
          </w:p>
        </w:tc>
        <w:tc>
          <w:tcPr>
            <w:tcW w:type="dxa" w:w="20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Riesgo ZAP</w:t>
            </w:r>
          </w:p>
        </w:tc>
        <w:tc>
          <w:tcPr>
            <w:tcW w:type="dxa" w:w="148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b/>
                <w:sz w:val="17"/>
              </w:rPr>
              <w:t>Instancias</w:t>
            </w:r>
          </w:p>
        </w:tc>
      </w:tr>
      <w:tr>
        <w:trPr>
          <w:cantSplit/>
        </w:trPr>
        <w:tc>
          <w:tcPr>
            <w:tcW w:type="dxa" w:w="65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Cross-Domain Misconfiguration / 10098</w:t>
            </w:r>
          </w:p>
        </w:tc>
        <w:tc>
          <w:tcPr>
            <w:tcW w:type="dxa" w:w="20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Medio</w:t>
            </w:r>
          </w:p>
        </w:tc>
        <w:tc>
          <w:tcPr>
            <w:tcW w:type="dxa" w:w="14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65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Authentication Request Identified / 10111</w:t>
            </w:r>
          </w:p>
        </w:tc>
        <w:tc>
          <w:tcPr>
            <w:tcW w:type="dxa" w:w="20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Informativo</w:t>
            </w:r>
          </w:p>
        </w:tc>
        <w:tc>
          <w:tcPr>
            <w:tcW w:type="dxa" w:w="14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65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Session Management Response Identified / 10112</w:t>
            </w:r>
          </w:p>
        </w:tc>
        <w:tc>
          <w:tcPr>
            <w:tcW w:type="dxa" w:w="20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Informativo</w:t>
            </w:r>
          </w:p>
        </w:tc>
        <w:tc>
          <w:tcPr>
            <w:tcW w:type="dxa" w:w="14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p>
      <w:pPr>
        <w:widowControl/>
      </w:pPr>
      <w:r>
        <w:t xml:space="preserve">Son </w:t>
      </w:r>
      <w:r>
        <w:rPr>
          <w:b/>
        </w:rPr>
        <w:t>3 tipos de alertas y 8 instancias</w:t>
      </w:r>
      <w:r>
        <w:t xml:space="preserve">, no ocho vulnerabilidades distintas. Cola pasiva al exportar: </w:t>
      </w:r>
      <w:r>
        <w:rPr>
          <w:b/>
        </w:rPr>
        <w:t>0</w:t>
      </w:r>
      <w:r>
        <w:t>. El reporte nativo se generó a las 00:50:23 UTC del 21/10, equivalentes a las 20:50:23 del 20/10 en Bolivia.</w:t>
      </w:r>
    </w:p>
    <w:p>
      <w:pPr>
        <w:widowControl/>
      </w:pPr>
      <w:r>
        <w:rPr>
          <w:b/>
        </w:rPr>
        <w:t>CORS:</w:t>
      </w:r>
      <w:r>
        <w:t xml:space="preserve"> ZAP observó Access-Control-Allow-Origin: * en las respuestas. Esto requiere revisar qué datos son públicos y cómo se autentican las peticiones; por sí solo no demuestra lectura de información autenticada desde otro origen.</w:t>
      </w:r>
    </w:p>
    <w:p>
      <w:pPr>
        <w:widowControl/>
      </w:pPr>
      <w:r>
        <w:t>Las reglas 10111 y 10112 identifican mecanismos de autenticación y sesión: son informativas. La vulnerabilidad de cantidad negativa la comprueba el código Java; no se atribuye al escáner.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Alcance: cinco endpoints del flujo, dentro del laboratorio local. No es una evaluación exhaustiva de Juice Shop. Los reportes exportados redactan JWT y contraseñas efímeras. Archivos: output/zap/zap-report.html y zap-alerts.json.</w:t>
      </w:r>
    </w:p>
    <w:p>
      <w:r>
        <w:br w:type="page"/>
      </w:r>
    </w:p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INFORME TÉCNICO / 07</w:t>
      </w:r>
    </w:p>
    <w:p>
      <w:pPr>
        <w:pStyle w:val="Heading1"/>
        <w:widowControl/>
      </w:pPr>
      <w:r>
        <w:t>Reproducción y recomendaciones</w:t>
      </w:r>
    </w:p>
    <w:p>
      <w:pPr>
        <w:pStyle w:val="Heading2"/>
        <w:widowControl/>
      </w:pPr>
      <w:r>
        <w:t>Entorno utilizado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00"/>
        <w:gridCol w:w="6180"/>
      </w:tblGrid>
      <w:tr>
        <w:trPr>
          <w:cantSplit/>
          <w:tblHeader/>
        </w:trPr>
        <w:tc>
          <w:tcPr>
            <w:tcW w:type="dxa" w:w="38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Componente</w:t>
            </w:r>
          </w:p>
        </w:tc>
        <w:tc>
          <w:tcPr>
            <w:tcW w:type="dxa" w:w="618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Versión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Juice Shop / ZAP</w:t>
            </w:r>
          </w:p>
        </w:tc>
        <w:tc>
          <w:tcPr>
            <w:tcW w:type="dxa" w:w="61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20.3.0 / 2.17.0 (imágenes Docker oficiales)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Java / Maven Wrapper</w:t>
            </w:r>
          </w:p>
        </w:tc>
        <w:tc>
          <w:tcPr>
            <w:tcW w:type="dxa" w:w="61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JBR OpenJDK 25.0.4; compilación release 17 / Maven 3.9.11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JUnit / RestAssured / Allure adaptador</w:t>
            </w:r>
          </w:p>
        </w:tc>
        <w:tc>
          <w:tcPr>
            <w:tcW w:type="dxa" w:w="61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5.12.2 / 5.5.6 / 2.29.1</w:t>
            </w:r>
          </w:p>
        </w:tc>
      </w:tr>
      <w:tr>
        <w:trPr>
          <w:cantSplit/>
        </w:trPr>
        <w:tc>
          <w:tcPr>
            <w:tcW w:type="dxa" w:w="38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Allure CLI / sistema</w:t>
            </w:r>
          </w:p>
        </w:tc>
        <w:tc>
          <w:tcPr>
            <w:tcW w:type="dxa" w:w="61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2.46.1 / Windows + Docker Desktop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p>
      <w:pPr>
        <w:pStyle w:val="Heading2"/>
        <w:widowControl/>
      </w:pPr>
      <w:r>
        <w:t>Comandos desde la raíz del proyecto</w:t>
      </w:r>
    </w:p>
    <w:p>
      <w:pPr>
        <w:keepLines/>
        <w:spacing w:line="220" w:lineRule="exact" w:after="240"/>
      </w:pPr>
      <w:r>
        <w:rPr>
          <w:rFonts w:ascii="Courier New" w:hAnsi="Courier New"/>
          <w:sz w:val="16"/>
        </w:rPr>
        <w:t>$env:JAVA_HOME = "C:\ruta\al\jdk"</w:t>
        <w:br/>
        <w:t>./scripts/run-lab.ps1</w:t>
        <w:br/>
        <w:t>allure generate target/allure-results --clean -o output/allure-report</w:t>
        <w:br/>
        <w:t>allure open output/allure-report</w:t>
        <w:br/>
        <w:br/>
        <w:t># Regresión: exigir comportamiento seguro (fallará en la versión actual)</w:t>
        <w:br/>
        <w:t>./mvnw.cmd test -Dexpectation=secure</w:t>
        <w:br/>
        <w:br/>
        <w:t># Detener el laboratorio</w:t>
        <w:br/>
        <w:t>docker compose stop</w:t>
      </w:r>
    </w:p>
    <w:p>
      <w:pPr>
        <w:widowControl/>
      </w:pPr>
      <w:r>
        <w:t>El script espera disponibilidad, reinicia solo la sesión ZAP del laboratorio y ejecuta el único caso. Requiere Python 3 para exportar ZAP y Allure CLI para generar el HTML. El proxy se escucha únicamente en 127.0.0.1:8090. Juice Shop se publica en 127.0.0.1:3000.</w:t>
      </w:r>
    </w:p>
    <w:p>
      <w:pPr>
        <w:pStyle w:val="Heading2"/>
        <w:widowControl/>
      </w:pPr>
      <w:r>
        <w:t>Corrección propuesta</w:t>
      </w:r>
    </w:p>
    <w:p>
      <w:pPr>
        <w:widowControl/>
      </w:pPr>
      <w:r>
        <w:t>Validar en el servidor que quantity sea un entero entre 1 y un máximo comercial definido, tanto al crear como al actualizar ítems. Rechazar antes de escribir; preservar la cantidad anterior y devolver 400/422 con un mensaje controlado.</w:t>
      </w:r>
    </w:p>
    <w:p>
      <w:pPr>
        <w:widowControl/>
      </w:pPr>
      <w:r>
        <w:t>Aplicar una restricción consistente en persistencia y volver a validar cantidad, disponibilidad y precio al confirmar la compra. Añadir una regresión que exija rechazo de -1. Revisar CORS según los orígenes y datos realmente necesarios.</w:t>
      </w:r>
    </w:p>
    <w:p>
      <w:pPr>
        <w:pStyle w:val="Heading2"/>
        <w:widowControl/>
      </w:pPr>
      <w:r>
        <w:t>Impacto y límites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La integridad del carrito queda comprometida y puede propagarse a cálculos posteriores. La prioridad de corrección es alta, pero no se asigna un CVSS ni se afirma fraude consumado: el alcance no incluyó la compra. El modo secure existe como oráculo de regresión; no se presenta como una ejecución adicional realizada.</w:t>
      </w:r>
    </w:p>
    <w:p>
      <w:r>
        <w:br w:type="page"/>
      </w:r>
    </w:p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INFORME TÉCNICO / 08</w:t>
      </w:r>
    </w:p>
    <w:p>
      <w:pPr>
        <w:pStyle w:val="Heading1"/>
        <w:widowControl/>
      </w:pPr>
      <w:r>
        <w:t>Repositorio, entrega y trazabilidad</w:t>
      </w:r>
    </w:p>
    <w:p>
      <w:pPr>
        <w:widowControl/>
      </w:pPr>
      <w:r>
        <w:rPr>
          <w:b/>
        </w:rPr>
        <w:t>Destino del código:</w:t>
      </w:r>
      <w:r>
        <w:br/>
      </w:r>
      <w:hyperlink r:id="rId9">
        <w:r>
          <w:rPr>
            <w:color w:val="007E87"/>
            <w:u w:val="single"/>
          </w:rPr>
          <w:t>https://github.com/nohpedro/vulneravity_test</w:t>
        </w:r>
      </w:hyperlink>
    </w:p>
    <w:p>
      <w:pPr>
        <w:widowControl/>
      </w:pPr>
      <w:r>
        <w:rPr>
          <w:b/>
        </w:rPr>
        <w:t>Estado:</w:t>
      </w:r>
      <w:r>
        <w:t xml:space="preserve"> publicación y visibilidad pública no verificadas. La entrega local está preparada para publicación; el informe no contiene un enlace inventado ni afirma que el código ya esté accesible públicamente.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6380"/>
      </w:tblGrid>
      <w:tr>
        <w:trPr>
          <w:cantSplit/>
          <w:tblHeader/>
        </w:trPr>
        <w:tc>
          <w:tcPr>
            <w:tcW w:type="dxa" w:w="360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Requisito</w:t>
            </w:r>
          </w:p>
        </w:tc>
        <w:tc>
          <w:tcPr>
            <w:tcW w:type="dxa" w:w="6380"/>
            <w:vAlign w:val="center"/>
            <w:shd w:fill="DCEAF2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b/>
                <w:sz w:val="17"/>
              </w:rPr>
              <w:t>Estado / evidencia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Un caso de flujo de negocio</w:t>
            </w:r>
          </w:p>
        </w:tc>
        <w:tc>
          <w:tcPr>
            <w:tcW w:type="dxa" w:w="63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Completado: TC-BL-001 con control positivo y limpieza.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Código reproducible</w:t>
            </w:r>
          </w:p>
        </w:tc>
        <w:tc>
          <w:tcPr>
            <w:tcW w:type="dxa" w:w="63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Completado: src/, pom.xml, Maven Wrapper, compose.yaml y scripts/.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Ejecución satisfactoria</w:t>
            </w:r>
          </w:p>
        </w:tc>
        <w:tc>
          <w:tcPr>
            <w:tcW w:type="dxa" w:w="63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Completada por consola: BUILD SUCCESS, 1 prueba aprobada.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Ejecución satisfactoria en IDE</w:t>
            </w:r>
          </w:p>
        </w:tc>
        <w:tc>
          <w:tcPr>
            <w:tcW w:type="dxa" w:w="63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Pendiente de captura y validación visual en IntelliJ.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Allure</w:t>
            </w:r>
          </w:p>
        </w:tc>
        <w:tc>
          <w:tcPr>
            <w:tcW w:type="dxa" w:w="63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Completado: HTML, adjuntos y capturas en este documento.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ZAP</w:t>
            </w:r>
          </w:p>
        </w:tc>
        <w:tc>
          <w:tcPr>
            <w:tcW w:type="dxa" w:w="6380"/>
            <w:vAlign w:val="center"/>
            <w:shd w:fill="F4F7F9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Completado: reporte nativo HTML, JSON y resumen en este documento.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Repositorio público</w:t>
            </w:r>
          </w:p>
        </w:tc>
        <w:tc>
          <w:tcPr>
            <w:tcW w:type="dxa" w:w="6380"/>
            <w:vAlign w:val="center"/>
            <w:shd w:fill="FFFFFF"/>
            <w:tcMar>
              <w:top w:w="100" w:type="dxa"/>
              <w:bottom w:w="80" w:type="dxa"/>
              <w:left w:w="150" w:type="dxa"/>
              <w:right w:w="150" w:type="dxa"/>
            </w:tcMar>
          </w:tcPr>
          <w:p>
            <w:pPr>
              <w:widowControl/>
              <w:spacing w:line="220" w:lineRule="exact" w:after="0"/>
              <w:rPr>
                <w:sz w:val="17"/>
              </w:rPr>
            </w:pPr>
            <w:r>
              <w:rPr>
                <w:sz w:val="17"/>
              </w:rPr>
              <w:t>Pendiente de publicación/verificación de acceso sin sesión.</w:t>
            </w:r>
          </w:p>
        </w:tc>
      </w:tr>
    </w:tbl>
    <w:p>
      <w:pPr>
        <w:spacing w:after="0" w:line="140" w:lineRule="exact"/>
      </w:pPr>
      <w:r>
        <w:rPr>
          <w:sz w:val="2"/>
        </w:rPr>
      </w:r>
    </w:p>
    <w:p>
      <w:pPr>
        <w:pStyle w:val="Heading2"/>
        <w:widowControl/>
      </w:pPr>
      <w:r>
        <w:t>Integridad de los archivos de evidencia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evidence/business-result.json</w:t>
      </w:r>
    </w:p>
    <w:p>
      <w:pPr>
        <w:keepLines/>
        <w:spacing w:line="220" w:lineRule="exact" w:after="240"/>
      </w:pPr>
      <w:r>
        <w:rPr>
          <w:rFonts w:ascii="Courier New" w:hAnsi="Courier New"/>
          <w:sz w:val="16"/>
        </w:rPr>
        <w:t>529526565e0a4d124a68305a065b2ec8</w:t>
        <w:br/>
        <w:t>b2245da631d8f7032e935d3449011d3d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evidence/execution.log</w:t>
      </w:r>
    </w:p>
    <w:p>
      <w:pPr>
        <w:keepLines/>
        <w:spacing w:line="220" w:lineRule="exact" w:after="240"/>
      </w:pPr>
      <w:r>
        <w:rPr>
          <w:rFonts w:ascii="Courier New" w:hAnsi="Courier New"/>
          <w:sz w:val="16"/>
        </w:rPr>
        <w:t>2085042d974a8aa434c6cdabe29c0a21</w:t>
        <w:br/>
        <w:t>15f84f6a3f8dfbd1cd0474e4da6f6245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output/zap/zap-alerts.json</w:t>
      </w:r>
    </w:p>
    <w:p>
      <w:pPr>
        <w:keepLines/>
        <w:spacing w:line="220" w:lineRule="exact" w:after="240"/>
      </w:pPr>
      <w:r>
        <w:rPr>
          <w:rFonts w:ascii="Courier New" w:hAnsi="Courier New"/>
          <w:sz w:val="16"/>
        </w:rPr>
        <w:t>29bf00ea1ac8c97d9389c0b40f551137</w:t>
        <w:br/>
        <w:t>5499ed13ff92ae4741bf97266abf5212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src/test/java/security/NegativeQuantityTest.java</w:t>
      </w:r>
    </w:p>
    <w:p>
      <w:pPr>
        <w:keepLines/>
        <w:spacing w:line="220" w:lineRule="exact" w:after="240"/>
      </w:pPr>
      <w:r>
        <w:rPr>
          <w:rFonts w:ascii="Courier New" w:hAnsi="Courier New"/>
          <w:sz w:val="16"/>
        </w:rPr>
        <w:t>b845eff0411905e97f64797736d7950a</w:t>
        <w:br/>
        <w:t>3931217839f4325d55c0730ffc6e3b8b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Los dos renglones de cada hash SHA-256 forman una sola cadena, sin espacios. Los digests de las imágenes Docker se conservan en evidence/image-digests.txt.</w:t>
      </w:r>
    </w:p>
    <w:p>
      <w:r>
        <w:br w:type="page"/>
      </w:r>
    </w:p>
    <w:p>
      <w:pPr>
        <w:widowControl/>
        <w:spacing w:line="220" w:lineRule="exact" w:after="100"/>
        <w:rPr>
          <w:sz w:val="17"/>
        </w:rPr>
      </w:pPr>
      <w:r>
        <w:rPr>
          <w:b/>
          <w:sz w:val="17"/>
        </w:rPr>
        <w:t>INFORME TÉCNICO / 09</w:t>
      </w:r>
    </w:p>
    <w:p>
      <w:pPr>
        <w:pStyle w:val="Heading1"/>
        <w:widowControl/>
      </w:pPr>
      <w:r>
        <w:t>Fuentes y material de referencia</w:t>
      </w:r>
    </w:p>
    <w:p>
      <w:pPr>
        <w:widowControl/>
      </w:pPr>
      <w:r>
        <w:t>El PDF Automation-Vulnerability-v6.pdf se utilizó como material didáctico sobre pruebas de vulnerabilidad y ZAP. Las instrucciones efectivas de la entrega provienen de la solicitud del usuario y de su selección de Juice Shop; el contenido adjunto no se trató como autorización para otras acciones.</w:t>
      </w:r>
    </w:p>
    <w:p>
      <w:pPr>
        <w:widowControl/>
      </w:pPr>
      <w:r>
        <w:t>El ZIP api_v6-main.zip aportó la referencia tecnológica Java/RestAssured. Su configuración apunta a todo.ly y contiene credenciales fijas; no se copiaron esas credenciales. Todo.ly y Todoist no son el mismo servicio. La solución creada usa Maven para facilitar la ejecución reproducible en este entorno.</w:t>
      </w:r>
    </w:p>
    <w:p>
      <w:pPr>
        <w:pStyle w:val="Heading2"/>
        <w:widowControl/>
      </w:pPr>
      <w:r>
        <w:t>Instalación oficial de OWASP Juice Shop</w:t>
      </w:r>
    </w:p>
    <w:p>
      <w:pPr>
        <w:widowControl/>
        <w:spacing w:line="220" w:lineRule="exact" w:after="100"/>
        <w:rPr>
          <w:sz w:val="17"/>
        </w:rPr>
      </w:pPr>
      <w:hyperlink r:id="rId13">
        <w:r>
          <w:rPr>
            <w:color w:val="007E87"/>
            <w:u w:val="single"/>
          </w:rPr>
          <w:t>https://help.owasp-juice.shop/part1/running.html</w:t>
        </w:r>
      </w:hyperlink>
    </w:p>
    <w:p>
      <w:pPr>
        <w:pStyle w:val="Heading2"/>
        <w:widowControl/>
      </w:pPr>
      <w:r>
        <w:t>API oficial de ZAP y escaneo pasivo</w:t>
      </w:r>
    </w:p>
    <w:p>
      <w:pPr>
        <w:widowControl/>
        <w:spacing w:line="220" w:lineRule="exact" w:after="100"/>
        <w:rPr>
          <w:sz w:val="17"/>
        </w:rPr>
      </w:pPr>
      <w:hyperlink r:id="rId14">
        <w:r>
          <w:rPr>
            <w:color w:val="007E87"/>
            <w:u w:val="single"/>
          </w:rPr>
          <w:t>https://www.zaproxy.org/docs/api/</w:t>
        </w:r>
      </w:hyperlink>
    </w:p>
    <w:p>
      <w:pPr>
        <w:pStyle w:val="Heading2"/>
        <w:widowControl/>
      </w:pPr>
      <w:r>
        <w:t>Alerta CORS 10098</w:t>
      </w:r>
    </w:p>
    <w:p>
      <w:pPr>
        <w:widowControl/>
        <w:spacing w:line="220" w:lineRule="exact" w:after="100"/>
        <w:rPr>
          <w:sz w:val="17"/>
        </w:rPr>
      </w:pPr>
      <w:hyperlink r:id="rId15">
        <w:r>
          <w:rPr>
            <w:color w:val="007E87"/>
            <w:u w:val="single"/>
          </w:rPr>
          <w:t>https://www.zaproxy.org/docs/alerts/10098/</w:t>
        </w:r>
      </w:hyperlink>
    </w:p>
    <w:p>
      <w:pPr>
        <w:pStyle w:val="Heading2"/>
        <w:widowControl/>
      </w:pPr>
      <w:r>
        <w:t>Allure y JUnit Jupiter</w:t>
      </w:r>
    </w:p>
    <w:p>
      <w:pPr>
        <w:widowControl/>
        <w:spacing w:line="220" w:lineRule="exact" w:after="100"/>
        <w:rPr>
          <w:sz w:val="17"/>
        </w:rPr>
      </w:pPr>
      <w:hyperlink r:id="rId16">
        <w:r>
          <w:rPr>
            <w:color w:val="007E87"/>
            <w:u w:val="single"/>
          </w:rPr>
          <w:t>https://allurereport.org/docs/junit-jupiter/</w:t>
        </w:r>
      </w:hyperlink>
    </w:p>
    <w:p>
      <w:pPr>
        <w:pStyle w:val="Heading2"/>
        <w:widowControl/>
      </w:pPr>
      <w:r>
        <w:t>Código oficial de Juice Shop</w:t>
      </w:r>
    </w:p>
    <w:p>
      <w:pPr>
        <w:widowControl/>
        <w:spacing w:line="220" w:lineRule="exact" w:after="100"/>
        <w:rPr>
          <w:sz w:val="17"/>
        </w:rPr>
      </w:pPr>
      <w:hyperlink r:id="rId17">
        <w:r>
          <w:rPr>
            <w:color w:val="007E87"/>
            <w:u w:val="single"/>
          </w:rPr>
          <w:t>https://github.com/juice-shop/juice-shop</w:t>
        </w:r>
      </w:hyperlink>
    </w:p>
    <w:p>
      <w:pPr>
        <w:pStyle w:val="Heading2"/>
        <w:widowControl/>
      </w:pPr>
      <w:r>
        <w:t>Interpretación de la evidencia</w:t>
      </w:r>
    </w:p>
    <w:p>
      <w:pPr>
        <w:widowControl/>
      </w:pPr>
      <w:r>
        <w:t>Los valores HTTP, cantidades, tiempos, alertas y capturas proceden de la ejecución del laboratorio. Las recomendaciones son propuestas de corrección. La demo pública, Todoist, el checkout y el impacto financiero no fueron probados; no se extrapolan a ellos los resultados.</w:t>
      </w:r>
    </w:p>
    <w:p>
      <w:pPr>
        <w:widowControl/>
        <w:spacing w:line="220" w:lineRule="exact" w:after="100"/>
        <w:rPr>
          <w:sz w:val="17"/>
        </w:rPr>
      </w:pPr>
      <w:r>
        <w:rPr>
          <w:sz w:val="17"/>
        </w:rPr>
        <w:t>Para cerrar la entrega académica: verificar el repositorio sin iniciar sesión, publicar el código y reportes, y sustituir la condición pendiente del IDE por una captura real de la configuración ejecutada satisfactoriamente. Después regenerar este PDF con scripts/build_pdf.py.</w:t>
      </w:r>
    </w:p>
    <w:sectPr w:rsidR="00FC693F" w:rsidRPr="0006063C" w:rsidSect="00034616">
      <w:footerReference w:type="default" r:id="rId18"/>
      <w:pgSz w:w="11906" w:h="16838"/>
      <w:pgMar w:top="960" w:right="960" w:bottom="920" w:left="96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546577"/>
        <w:sz w:val="16"/>
      </w:rPr>
      <w:t xml:space="preserve">TC-BL-001 | Juice Shop local | 20/10/2026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8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="44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2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640" w:lineRule="exact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nohpedro/vulneravity_tes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help.owasp-juice.shop/part1/running.html" TargetMode="External"/><Relationship Id="rId14" Type="http://schemas.openxmlformats.org/officeDocument/2006/relationships/hyperlink" Target="https://www.zaproxy.org/docs/api/" TargetMode="External"/><Relationship Id="rId15" Type="http://schemas.openxmlformats.org/officeDocument/2006/relationships/hyperlink" Target="https://www.zaproxy.org/docs/alerts/10098/" TargetMode="External"/><Relationship Id="rId16" Type="http://schemas.openxmlformats.org/officeDocument/2006/relationships/hyperlink" Target="https://allurereport.org/docs/junit-jupiter/" TargetMode="External"/><Relationship Id="rId17" Type="http://schemas.openxmlformats.org/officeDocument/2006/relationships/hyperlink" Target="https://github.com/juice-shop/juice-shop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Integridad del carrito OWASP Juice Shop</dc:title>
  <dc:subject>Informe de prueba de vulnerabilidad del flujo de negocio</dc:subject>
  <dc:creator>Laboratorio de pruebas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