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000000"/>
          <w:sz w:val="38"/>
        </w:rPr>
        <w:t>DirectFarm MVP 한 장 요약</w:t>
      </w:r>
    </w:p>
    <w:p>
      <w:pPr>
        <w:spacing w:before="0" w:after="80" w:line="252" w:lineRule="auto"/>
      </w:pPr>
      <w:r>
        <w:rPr>
          <w:rFonts w:ascii="Malgun Gothic" w:hAnsi="Malgun Gothic" w:eastAsia="Malgun Gothic"/>
          <w:b w:val="0"/>
          <w:color w:val="595959"/>
          <w:sz w:val="21"/>
        </w:rPr>
        <w:t>야외 무인 주문 키오스크 및 도매처 직배송 O2O 웹 플랫폼</w:t>
      </w:r>
    </w:p>
    <w:p>
      <w:pPr>
        <w:spacing w:before="0" w:after="100" w:line="252" w:lineRule="auto"/>
        <w:pBdr>
          <w:bottom w:val="single" w:sz="6" w:space="1" w:color="0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7"/>
              </w:rPr>
              <w:t>항목</w:t>
            </w:r>
          </w:p>
        </w:tc>
        <w:tc>
          <w:tcPr>
            <w:tcW w:type="dxa" w:w="82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7"/>
              </w:rPr>
              <w:t>내용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제안 금액</w:t>
            </w:r>
          </w:p>
        </w:tc>
        <w:tc>
          <w:tcPr>
            <w:tcW w:type="dxa" w:w="82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5,440,000원 / VAT 별도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작업 기간</w:t>
            </w:r>
          </w:p>
        </w:tc>
        <w:tc>
          <w:tcPr>
            <w:tcW w:type="dxa" w:w="82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40일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투입 인력</w:t>
            </w:r>
          </w:p>
        </w:tc>
        <w:tc>
          <w:tcPr>
            <w:tcW w:type="dxa" w:w="82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PM 1명, PL 1명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수행사</w:t>
            </w:r>
          </w:p>
        </w:tc>
        <w:tc>
          <w:tcPr>
            <w:tcW w:type="dxa" w:w="82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주식회사 럿지 (LUDGI Inc.)</w:t>
            </w:r>
          </w:p>
        </w:tc>
      </w:tr>
    </w:tbl>
    <w:p>
      <w:pPr>
        <w:spacing w:before="0" w:after="20" w:line="252" w:lineRule="auto"/>
      </w:pPr>
      <w:r>
        <w:rPr>
          <w:rFonts w:ascii="Malgun Gothic" w:hAnsi="Malgun Gothic" w:eastAsia="Malgun Gothic"/>
          <w:b w:val="0"/>
          <w:color w:val="1F1F1F"/>
          <w:sz w:val="19"/>
        </w:rPr>
      </w:r>
    </w:p>
    <w:p>
      <w:pPr>
        <w:spacing w:before="0" w:after="60" w:line="252" w:lineRule="auto"/>
      </w:pPr>
      <w:r>
        <w:rPr>
          <w:rFonts w:ascii="Malgun Gothic" w:hAnsi="Malgun Gothic" w:eastAsia="Malgun Gothic"/>
          <w:b/>
          <w:color w:val="000000"/>
          <w:sz w:val="22"/>
        </w:rPr>
        <w:t>프로젝트 목적</w:t>
      </w:r>
    </w:p>
    <w:p>
      <w:pPr>
        <w:spacing w:before="0" w:after="100" w:line="252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태블릿 키오스크에서 상품 선택, 배송지 입력, QR 결제, 주문 저장, 도매처 전달, 관리자 확인까지 한 흐름으로 검증하는 MVP 구축.</w:t>
      </w:r>
    </w:p>
    <w:p>
      <w:pPr>
        <w:spacing w:before="0" w:after="60" w:line="252" w:lineRule="auto"/>
      </w:pPr>
      <w:r>
        <w:rPr>
          <w:rFonts w:ascii="Malgun Gothic" w:hAnsi="Malgun Gothic" w:eastAsia="Malgun Gothic"/>
          <w:b/>
          <w:color w:val="000000"/>
          <w:sz w:val="22"/>
        </w:rPr>
        <w:t>핵심 구현 범위</w:t>
      </w:r>
    </w:p>
    <w:p>
      <w:pPr>
        <w:pStyle w:val="ListBullet"/>
        <w:spacing w:before="0" w:after="20" w:line="240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키오스크 상품 리스트, 상품 선택 팝업, 수량 선택, 배송지 입력</w:t>
      </w:r>
    </w:p>
    <w:p>
      <w:pPr>
        <w:pStyle w:val="ListBullet"/>
        <w:spacing w:before="0" w:after="20" w:line="240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Toss Payments QR/간편결제, 서버 금액 검증, 결제 성공/실패 처리</w:t>
      </w:r>
    </w:p>
    <w:p>
      <w:pPr>
        <w:pStyle w:val="ListBullet"/>
        <w:spacing w:before="0" w:after="20" w:line="240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상품별 도매처 매핑, 결제 완료 주문 전송 로그 저장</w:t>
      </w:r>
    </w:p>
    <w:p>
      <w:pPr>
        <w:pStyle w:val="ListBullet"/>
        <w:spacing w:before="0" w:after="20" w:line="240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관리자 상품/도매처/주문/결제/전송 상태 관리, CSV 다운로드</w:t>
      </w:r>
    </w:p>
    <w:p>
      <w:pPr>
        <w:pStyle w:val="ListBullet"/>
        <w:spacing w:before="0" w:after="20" w:line="240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Vercel 배포, PostgreSQL 기반 DB, 운영 문서 및 README 제공</w:t>
      </w:r>
    </w:p>
    <w:p>
      <w:pPr>
        <w:spacing w:before="0" w:after="60" w:line="252" w:lineRule="auto"/>
      </w:pPr>
      <w:r>
        <w:rPr>
          <w:rFonts w:ascii="Malgun Gothic" w:hAnsi="Malgun Gothic" w:eastAsia="Malgun Gothic"/>
          <w:b/>
          <w:color w:val="000000"/>
          <w:sz w:val="22"/>
        </w:rPr>
        <w:t>제안 스택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7"/>
              </w:rPr>
              <w:t>영역</w:t>
            </w:r>
          </w:p>
        </w:tc>
        <w:tc>
          <w:tcPr>
            <w:tcW w:type="dxa" w:w="7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7"/>
              </w:rPr>
              <w:t>기술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Frontend</w:t>
            </w:r>
          </w:p>
        </w:tc>
        <w:tc>
          <w:tcPr>
            <w:tcW w:type="dxa" w:w="7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Next.js 16, React 19, TypeScript, Tailwind CSS, shadcn/ui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Backend/DB</w:t>
            </w:r>
          </w:p>
        </w:tc>
        <w:tc>
          <w:tcPr>
            <w:tcW w:type="dxa" w:w="7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Next.js API Routes, Server Actions, Prisma ORM, Neon PostgreSQL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Payment/Security</w:t>
            </w:r>
          </w:p>
        </w:tc>
        <w:tc>
          <w:tcPr>
            <w:tcW w:type="dxa" w:w="7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Toss Payments, Cloudflare Turnstile, NextAuth Admin Role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Deploy/Expansion</w:t>
            </w:r>
          </w:p>
        </w:tc>
        <w:tc>
          <w:tcPr>
            <w:tcW w:type="dxa" w:w="7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Vercel, Supabase 대체 가능, Firebase Auth/FCM 확장 가능</w:t>
            </w:r>
          </w:p>
        </w:tc>
      </w:tr>
    </w:tbl>
    <w:p>
      <w:pPr>
        <w:spacing w:before="0" w:after="20" w:line="252" w:lineRule="auto"/>
      </w:pPr>
      <w:r>
        <w:rPr>
          <w:rFonts w:ascii="Malgun Gothic" w:hAnsi="Malgun Gothic" w:eastAsia="Malgun Gothic"/>
          <w:b w:val="0"/>
          <w:color w:val="1F1F1F"/>
          <w:sz w:val="19"/>
        </w:rPr>
      </w:r>
    </w:p>
    <w:p>
      <w:pPr>
        <w:spacing w:before="0" w:after="60" w:line="252" w:lineRule="auto"/>
      </w:pPr>
      <w:r>
        <w:rPr>
          <w:rFonts w:ascii="Malgun Gothic" w:hAnsi="Malgun Gothic" w:eastAsia="Malgun Gothic"/>
          <w:b/>
          <w:color w:val="000000"/>
          <w:sz w:val="22"/>
        </w:rPr>
        <w:t>수행 강점</w:t>
      </w:r>
    </w:p>
    <w:p>
      <w:pPr>
        <w:pStyle w:val="ListBullet"/>
        <w:spacing w:before="0" w:after="20" w:line="240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PG 심사, 결제 승인, 취소/환불, 웹훅, 관리자 결제 관리 경험 다수</w:t>
      </w:r>
    </w:p>
    <w:p>
      <w:pPr>
        <w:pStyle w:val="ListBullet"/>
        <w:spacing w:before="0" w:after="20" w:line="240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PayPal, Toss Payments, KG이니시스, 나이스페이, 쿠키페이 등 PG 연동 경험</w:t>
      </w:r>
    </w:p>
    <w:p>
      <w:pPr>
        <w:pStyle w:val="ListBullet"/>
        <w:spacing w:before="0" w:after="20" w:line="240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카카오 알림톡, SMS, SendGrid 등 외부 발송 API 연동 경험</w:t>
      </w:r>
    </w:p>
    <w:p>
      <w:pPr>
        <w:pStyle w:val="ListBullet"/>
        <w:spacing w:before="0" w:after="20" w:line="240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태블릿 우선 UX로 시작하되 모바일/PC/앱 확장까지 고려한 구조 제안</w:t>
      </w:r>
    </w:p>
    <w:p>
      <w:pPr>
        <w:spacing w:before="0" w:after="60" w:line="252" w:lineRule="auto"/>
      </w:pPr>
      <w:r>
        <w:rPr>
          <w:rFonts w:ascii="Malgun Gothic" w:hAnsi="Malgun Gothic" w:eastAsia="Malgun Gothic"/>
          <w:b/>
          <w:color w:val="000000"/>
          <w:sz w:val="22"/>
        </w:rPr>
        <w:t>확인 링크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7"/>
              </w:rPr>
              <w:t>구분</w:t>
            </w:r>
          </w:p>
        </w:tc>
        <w:tc>
          <w:tcPr>
            <w:tcW w:type="dxa" w:w="81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7"/>
              </w:rPr>
              <w:t>URL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키오스크 데모</w:t>
            </w:r>
          </w:p>
        </w:tc>
        <w:tc>
          <w:tcPr>
            <w:tcW w:type="dxa" w:w="81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https://tossops.bsclinic.xyz/directfarm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관리자 데모</w:t>
            </w:r>
          </w:p>
        </w:tc>
        <w:tc>
          <w:tcPr>
            <w:tcW w:type="dxa" w:w="81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https://tossops.bsclinic.xyz/directfarm/admin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제안 리포트</w:t>
            </w:r>
          </w:p>
        </w:tc>
        <w:tc>
          <w:tcPr>
            <w:tcW w:type="dxa" w:w="81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https://tossops.bsclinic.xyz/directfarm/proposal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전용 README</w:t>
            </w:r>
          </w:p>
        </w:tc>
        <w:tc>
          <w:tcPr>
            <w:tcW w:type="dxa" w:w="81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https://github.com/nohsangwoo/Toss_Ops_Studio_ex/tree/main/docs/projects/directfarm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미팅 제안서</w:t>
            </w:r>
          </w:p>
        </w:tc>
        <w:tc>
          <w:tcPr>
            <w:tcW w:type="dxa" w:w="81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  <w:t>https://tossops.bsclinic.xyz/docs/directfarm-meeting-proposal-company.docx</w:t>
            </w:r>
          </w:p>
        </w:tc>
      </w:tr>
    </w:tbl>
    <w:p>
      <w:pPr>
        <w:spacing w:before="0" w:after="20" w:line="252" w:lineRule="auto"/>
      </w:pPr>
      <w:r>
        <w:rPr>
          <w:rFonts w:ascii="Malgun Gothic" w:hAnsi="Malgun Gothic" w:eastAsia="Malgun Gothic"/>
          <w:b w:val="0"/>
          <w:color w:val="1F1F1F"/>
          <w:sz w:val="19"/>
        </w:rPr>
      </w:r>
    </w:p>
    <w:p>
      <w:pPr>
        <w:spacing w:before="0" w:after="60" w:line="252" w:lineRule="auto"/>
      </w:pPr>
      <w:r>
        <w:rPr>
          <w:rFonts w:ascii="Malgun Gothic" w:hAnsi="Malgun Gothic" w:eastAsia="Malgun Gothic"/>
          <w:b/>
          <w:color w:val="000000"/>
          <w:sz w:val="22"/>
        </w:rPr>
        <w:t>미팅에서 바로 확정할 항목</w:t>
      </w:r>
    </w:p>
    <w:p>
      <w:pPr>
        <w:spacing w:before="0" w:after="0" w:line="252" w:lineRule="auto"/>
      </w:pPr>
      <w:r>
        <w:rPr>
          <w:rFonts w:ascii="Malgun Gothic" w:hAnsi="Malgun Gothic" w:eastAsia="Malgun Gothic"/>
          <w:b w:val="0"/>
          <w:color w:val="1F1F1F"/>
          <w:sz w:val="18"/>
        </w:rPr>
        <w:t>PG 결제수단 범위 / 알림톡·SMS provider / 도매처 전달 항목 / 키오스크 기기 환경 / 환불·취소 운영 정책</w:t>
      </w:r>
    </w:p>
    <w:sectPr w:rsidR="00FC693F" w:rsidRPr="0006063C" w:rsidSect="00034616">
      <w:pgSz w:w="11906" w:h="16838"/>
      <w:pgMar w:top="794" w:right="907" w:bottom="68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DirectFarm One Page Summary</dc:title>
  <dc:subject/>
  <dc:creator>LUDGI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