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91건)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규칙(시크릿·위험실행·인젝션·웹·암호·경로·공급망, 지원 언어 Python·JS·TS·Go·PHP·Ruby·Java)과 단위 테스트 91개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91건 전부 통과</w:t>
              <w:br/>
              <w:t>- GUI 실행: vibeguard gui → 브라우저에서 경로 입력·스캔(보안 점수 링·취약점 카드·슬롭스쿼팅 확인)</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