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44"/>
        </w:rPr>
        <w:t>Reglas de Correlación · Venta ↔ Conversación</w:t>
      </w:r>
    </w:p>
    <w:p>
      <w:pPr>
        <w:spacing w:after="40"/>
      </w:pPr>
      <w:r>
        <w:rPr>
          <w:i/>
          <w:color w:val="555B66"/>
          <w:sz w:val="22"/>
        </w:rPr>
        <w:t>HanlobBot — cómo se atribuye una venta de Mercado Libre a una conversación del bot</w:t>
      </w:r>
    </w:p>
    <w:p>
      <w:pPr>
        <w:spacing w:after="20"/>
      </w:pPr>
      <w:r>
        <w:rPr>
          <w:b w:val="0"/>
          <w:i w:val="0"/>
          <w:color w:val="555B66"/>
          <w:sz w:val="19"/>
        </w:rPr>
        <w:t>Actualizado: 12 de agosto de 2026</w:t>
      </w:r>
    </w:p>
    <w:p/>
    <w:p>
      <w:r>
        <w:rPr>
          <w:b/>
          <w:color w:val="1F2A44"/>
          <w:sz w:val="30"/>
        </w:rPr>
        <w:t>1. En una frase</w:t>
      </w:r>
    </w:p>
    <w:p>
      <w:pPr>
        <w:spacing w:after="100"/>
      </w:pPr>
      <w:r>
        <w:rPr>
          <w:b w:val="0"/>
          <w:i w:val="0"/>
          <w:sz w:val="21"/>
        </w:rPr>
        <w:t>La correlación parte de la CONVERSACIÓN: solo un chat que hizo clic en un enlace rastreado puede atribuirse una venta. Para cada conversación elegible se buscan las ventas de Mercado Libre candidatas y se les asigna un porcentaje de confianza según qué señales de identidad coinciden (código postal, nombre, apellido, usuario de ML e ítem comprado) y cuánto tiempo pasó entre el clic y la compra.</w:t>
      </w:r>
    </w:p>
    <w:p>
      <w:pPr>
        <w:spacing w:after="100"/>
      </w:pPr>
      <w:r>
        <w:rPr>
          <w:b w:val="0"/>
          <w:i/>
          <w:color w:val="555B66"/>
          <w:sz w:val="21"/>
        </w:rPr>
        <w:t>Importante: la mayoría de las ventas de ML son tráfico orgánico (sin clic previo) y NUNCA se pueden atribuir — no hay conversación con la cual ligarlas. Solo las ~8,700 conversaciones que hicieron clic en un enlace rastreado entran al universo atribuible.</w:t>
      </w:r>
    </w:p>
    <w:p/>
    <w:p>
      <w:r>
        <w:rPr>
          <w:b/>
          <w:color w:val="1F2A44"/>
          <w:sz w:val="30"/>
        </w:rPr>
        <w:t>2. Compuertas de elegibilidad</w:t>
      </w:r>
    </w:p>
    <w:p>
      <w:pPr>
        <w:spacing w:after="120"/>
      </w:pPr>
      <w:r>
        <w:rPr>
          <w:b w:val="0"/>
          <w:i w:val="0"/>
          <w:sz w:val="21"/>
        </w:rPr>
        <w:t>Una venta debe pasar las CUATRO para ser candidata. Si falla una sola, no es atribuible.</w:t>
      </w:r>
    </w:p>
    <w:p>
      <w:pPr>
        <w:pStyle w:val="ListNumber"/>
      </w:pPr>
      <w:r>
        <w:rPr>
          <w:b/>
          <w:sz w:val="21"/>
        </w:rPr>
        <w:t xml:space="preserve">Clic en enlace rastreado — </w:t>
      </w:r>
      <w:r>
        <w:rPr>
          <w:b w:val="0"/>
          <w:sz w:val="21"/>
        </w:rPr>
        <w:t>la conversación debe haber dado clic a un enlace rastreado. El tiempo se mide desde el CLIC real (ClickLog.clickedAt), no desde que el bot compartió el enlace.</w:t>
      </w:r>
    </w:p>
    <w:p>
      <w:pPr>
        <w:pStyle w:val="ListNumber"/>
      </w:pPr>
      <w:r>
        <w:rPr>
          <w:b/>
          <w:sz w:val="21"/>
        </w:rPr>
        <w:t xml:space="preserve">Mismo día (hora de México) — </w:t>
      </w:r>
      <w:r>
        <w:rPr>
          <w:b w:val="0"/>
          <w:sz w:val="21"/>
        </w:rPr>
        <w:t>la venta debe caer en el mismo día calendario local que un clic.</w:t>
      </w:r>
    </w:p>
    <w:p>
      <w:pPr>
        <w:pStyle w:val="ListNumber"/>
      </w:pPr>
      <w:r>
        <w:rPr>
          <w:b/>
          <w:sz w:val="21"/>
        </w:rPr>
        <w:t xml:space="preserve">Dirección + tolerancia de 15 min — </w:t>
      </w:r>
      <w:r>
        <w:rPr>
          <w:b w:val="0"/>
          <w:sz w:val="21"/>
        </w:rPr>
        <w:t>un clic no puede causar una compra anterior. El clic causal es el más reciente EN o ANTES de la venta. Si ese día no hubo clic previo, un clic hasta 15 minutos DESPUÉS de la venta se acepta como simultáneo (brecha = 0) — esto rescata la compra anuncio→clic→pago del mismo instante, cuyo clic se registró unos minutos tarde por desfase de reloj. Un clic genuinamente posterior (horas después) se sigue rechazando.</w:t>
      </w:r>
    </w:p>
    <w:p>
      <w:pPr>
        <w:pStyle w:val="ListNumber"/>
      </w:pPr>
      <w:r>
        <w:rPr>
          <w:b/>
          <w:sz w:val="21"/>
        </w:rPr>
        <w:t xml:space="preserve">Mismo estado — </w:t>
      </w:r>
      <w:r>
        <w:rPr>
          <w:b w:val="0"/>
          <w:sz w:val="21"/>
        </w:rPr>
        <w:t>si el estado de la conversación y el de la venta difieren, es otro cliente: nunca es coincidencia. El estado del código postal es la autoridad (municipios con el mismo nombre existen en varios estados).</w:t>
      </w:r>
    </w:p>
    <w:p/>
    <w:p>
      <w:r>
        <w:rPr>
          <w:b/>
          <w:color w:val="1F2A44"/>
          <w:sz w:val="30"/>
        </w:rPr>
        <w:t>3. Niveles de confianza — MISMO producto</w:t>
      </w:r>
    </w:p>
    <w:p>
      <w:pPr>
        <w:spacing w:after="120"/>
      </w:pPr>
      <w:r>
        <w:rPr>
          <w:b w:val="0"/>
          <w:i w:val="0"/>
          <w:sz w:val="21"/>
        </w:rPr>
        <w:t>El cliente compró una medida que discutió en el chat o que venía en el enlace que clicó. “CP” = código postal. “usuario ML” = el apodo/nickname del comprador en Mercado Libre. La “ventana” es cuánto tiempo después del clic se mantiene ese porcentaje.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Señales que coinciden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Ventana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(nombre o apellido) + usuario ML + ítem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días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nombre + ítem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apellido + ítem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ciudad + nombre + ítem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70%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ítem (SIN nombre)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hasta 50%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día</w:t>
            </w:r>
          </w:p>
        </w:tc>
      </w:tr>
    </w:tbl>
    <w:p>
      <w:pPr>
        <w:spacing w:after="100"/>
      </w:pPr>
      <w:r>
        <w:rPr>
          <w:b w:val="0"/>
          <w:i/>
          <w:color w:val="555B66"/>
          <w:sz w:val="18"/>
        </w:rPr>
        <w:t>* atenuado por densidad — ver sección 5.</w:t>
      </w:r>
    </w:p>
    <w:p/>
    <w:p>
      <w:r>
        <w:rPr>
          <w:b/>
          <w:color w:val="1F2A44"/>
          <w:sz w:val="30"/>
        </w:rPr>
        <w:t>4. Niveles de confianza — PRODUCTO DISTINTO (venta indirecta)</w:t>
      </w:r>
    </w:p>
    <w:p>
      <w:pPr>
        <w:spacing w:after="120"/>
      </w:pPr>
      <w:r>
        <w:rPr>
          <w:b w:val="0"/>
          <w:i w:val="0"/>
          <w:sz w:val="21"/>
        </w:rPr>
        <w:t>El cliente preguntó por un producto pero compró OTRO (misma familia o marca). Ventanas más cortas porque la relación es más débil.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Señales que coinciden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Confianza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Ventana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nombre + usuario ML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90%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 horas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nombre + misma familia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horas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CP + misma familia (SIN nombre)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hasta 10% 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horas</w:t>
            </w:r>
          </w:p>
        </w:tc>
      </w:tr>
    </w:tbl>
    <w:p>
      <w:pPr>
        <w:spacing w:after="100"/>
      </w:pPr>
      <w:r>
        <w:rPr>
          <w:b w:val="0"/>
          <w:i/>
          <w:color w:val="555B66"/>
          <w:sz w:val="18"/>
        </w:rPr>
        <w:t>* atenuado por densidad — ver sección 5.</w:t>
      </w:r>
    </w:p>
    <w:p>
      <w:pPr>
        <w:spacing w:after="80"/>
      </w:pPr>
      <w:r>
        <w:rPr>
          <w:b/>
          <w:i w:val="0"/>
          <w:sz w:val="21"/>
        </w:rPr>
        <w:t>Cualquier combinación NO listada arriba → 0% (no atribuible): solo nombre, solo ciudad, o solo usuario ML no bastan.</w:t>
      </w:r>
    </w:p>
    <w:p/>
    <w:p>
      <w:r>
        <w:rPr>
          <w:b/>
          <w:color w:val="1F2A44"/>
          <w:sz w:val="30"/>
        </w:rPr>
        <w:t>5. Atenuación por densidad (frecuencia del CP)</w:t>
      </w:r>
    </w:p>
    <w:p>
      <w:pPr>
        <w:spacing w:before="120" w:after="40"/>
      </w:pPr>
      <w:r>
        <w:rPr>
          <w:b/>
          <w:color w:val="1E509E"/>
          <w:sz w:val="24"/>
        </w:rPr>
        <w:t>El problema que resuelve</w:t>
      </w:r>
    </w:p>
    <w:p>
      <w:pPr>
        <w:spacing w:after="100"/>
      </w:pPr>
      <w:r>
        <w:rPr>
          <w:b w:val="0"/>
          <w:i w:val="0"/>
          <w:sz w:val="21"/>
        </w:rPr>
        <w:t>Cuando NO tenemos el nombre del comprador, lo único que liga la venta al clic es el código postal + el ítem. Pero eso vale distinto según cuánto vende ese CP ese día:</w:t>
      </w:r>
    </w:p>
    <w:p>
      <w:pPr>
        <w:pStyle w:val="ListBullet"/>
      </w:pPr>
      <w:r>
        <w:rPr>
          <w:b/>
          <w:sz w:val="21"/>
        </w:rPr>
        <w:t xml:space="preserve">En un CP que casi no vende, </w:t>
      </w:r>
      <w:r>
        <w:rPr>
          <w:b w:val="0"/>
          <w:sz w:val="21"/>
        </w:rPr>
        <w:t>una compra justo después del clic es casi con certeza de quien clicó — no hay con qué confundirla.</w:t>
      </w:r>
    </w:p>
    <w:p>
      <w:pPr>
        <w:pStyle w:val="ListBullet"/>
      </w:pPr>
      <w:r>
        <w:rPr>
          <w:b/>
          <w:sz w:val="21"/>
        </w:rPr>
        <w:t xml:space="preserve">En un CP que vende constantemente, </w:t>
      </w:r>
      <w:r>
        <w:rPr>
          <w:b w:val="0"/>
          <w:sz w:val="21"/>
        </w:rPr>
        <w:t>esa misma compra bien podría ser simplemente la siguiente venta rutinaria de la zona, sin relación con nuestro clic.</w:t>
      </w:r>
    </w:p>
    <w:p>
      <w:pPr>
        <w:spacing w:after="100"/>
      </w:pPr>
      <w:r>
        <w:rPr>
          <w:b w:val="0"/>
          <w:i/>
          <w:color w:val="555B66"/>
          <w:sz w:val="21"/>
        </w:rPr>
        <w:t>Ejemplo: si el CP 76904 ya tuvo 4 ventas hoy, no podemos asumir que una 5ª compra sin nombre, 2 horas después del clic, sea la de esa conversación. Si solo hubo 1 venta ese día, la certeza sube. Si no hubo ninguna otra, la certeza es máxima.</w:t>
      </w:r>
    </w:p>
    <w:p>
      <w:pPr>
        <w:spacing w:before="120" w:after="40"/>
      </w:pPr>
      <w:r>
        <w:rPr>
          <w:b/>
          <w:color w:val="1E509E"/>
          <w:sz w:val="24"/>
        </w:rPr>
        <w:t>La regla — la ventana la marca la propia frecuencia</w:t>
      </w:r>
    </w:p>
    <w:p>
      <w:pPr>
        <w:spacing w:after="100"/>
      </w:pPr>
      <w:r>
        <w:rPr>
          <w:b w:val="0"/>
          <w:i w:val="0"/>
          <w:sz w:val="21"/>
        </w:rPr>
        <w:t>No usamos un reloj fijo. La ventana efectiva sale de la cadencia del propio CP. Con C = número de OTRAS ventas del mismo CP ese mismo día (los “distractores”), la confianza se multiplica por:</w:t>
      </w:r>
    </w:p>
    <w:p>
      <w:pPr>
        <w:spacing w:after="80"/>
        <w:ind w:left="432"/>
      </w:pPr>
      <w:r>
        <w:rPr>
          <w:rFonts w:ascii="Consolas" w:hAnsi="Consolas"/>
          <w:b/>
          <w:color w:val="1B7A3D"/>
          <w:sz w:val="22"/>
        </w:rPr>
        <w:t>factor  =  e ^ ( − (C / 24) · Δt )</w:t>
      </w:r>
    </w:p>
    <w:p>
      <w:pPr>
        <w:spacing w:after="120"/>
      </w:pPr>
      <w:r>
        <w:rPr>
          <w:b w:val="0"/>
          <w:i w:val="0"/>
          <w:sz w:val="20"/>
        </w:rPr>
        <w:t>donde Δt = horas entre el clic y la compra. Es decir: la tasa del CP es λ = C/24 por hora, y cuentan cuántos “intervalos típicos de venta” del CP caben entre el clic y la compra. Pocos → fuerte; muchos → débil.</w:t>
      </w:r>
    </w:p>
    <w:p>
      <w:pPr>
        <w:spacing w:before="120" w:after="40"/>
      </w:pPr>
      <w:r>
        <w:rPr>
          <w:b/>
          <w:color w:val="1E509E"/>
          <w:sz w:val="24"/>
        </w:rPr>
        <w:t>Cómo se comporta (ejemplos, base 50%, brecha 2 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Otras ventas del CP ese día (C)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Confianza final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  (CP tranquilo)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×1.00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×0.92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×0.85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×0.72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  (CP muy activo)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×0.47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24%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Notas clave:</w:t>
      </w:r>
    </w:p>
    <w:p>
      <w:pPr>
        <w:pStyle w:val="ListBullet"/>
      </w:pPr>
      <w:r>
        <w:rPr>
          <w:b/>
          <w:sz w:val="21"/>
        </w:rPr>
        <w:t xml:space="preserve">C = 0 → sin penalización </w:t>
      </w:r>
      <w:r>
        <w:rPr>
          <w:b w:val="0"/>
          <w:sz w:val="21"/>
        </w:rPr>
        <w:t>(el 50% o el 10% quedan completos).</w:t>
      </w:r>
    </w:p>
    <w:p>
      <w:pPr>
        <w:pStyle w:val="ListBullet"/>
      </w:pPr>
      <w:r>
        <w:rPr>
          <w:b/>
          <w:sz w:val="21"/>
        </w:rPr>
        <w:t xml:space="preserve">Brecha más corta = menos castigo </w:t>
      </w:r>
      <w:r>
        <w:rPr>
          <w:b w:val="0"/>
          <w:sz w:val="21"/>
        </w:rPr>
        <w:t>— a los 30 min, aun un CP muy activo apenas baja; a las horas, baja más.</w:t>
      </w:r>
    </w:p>
    <w:p>
      <w:pPr>
        <w:pStyle w:val="ListBullet"/>
      </w:pPr>
      <w:r>
        <w:rPr>
          <w:b/>
          <w:sz w:val="21"/>
        </w:rPr>
        <w:t xml:space="preserve">Un CP suficientemente activo </w:t>
      </w:r>
      <w:r>
        <w:rPr>
          <w:b w:val="0"/>
          <w:sz w:val="21"/>
        </w:rPr>
        <w:t>puede atenuar la coincidencia hasta dejarla NO atribuible (cae a 0).</w:t>
      </w:r>
    </w:p>
    <w:p>
      <w:pPr>
        <w:pStyle w:val="ListBullet"/>
      </w:pPr>
      <w:r>
        <w:rPr>
          <w:b/>
          <w:sz w:val="21"/>
        </w:rPr>
        <w:t xml:space="preserve">Solo aplica a los niveles SIN nombre </w:t>
      </w:r>
      <w:r>
        <w:rPr>
          <w:b w:val="0"/>
          <w:sz w:val="21"/>
        </w:rPr>
        <w:t>(CP + ítem, y producto distinto + CP). Los niveles con nombre/apellido/usuario ML NO se tocan: la identidad ya descarta la coincidencia.</w:t>
      </w:r>
    </w:p>
    <w:p>
      <w:pPr>
        <w:pStyle w:val="ListBullet"/>
      </w:pPr>
      <w:r>
        <w:rPr>
          <w:b/>
          <w:sz w:val="21"/>
        </w:rPr>
        <w:t xml:space="preserve">Estacional gratis: </w:t>
      </w:r>
      <w:r>
        <w:rPr>
          <w:b w:val="0"/>
          <w:sz w:val="21"/>
        </w:rPr>
        <w:t>como C se mide por día, en temporada de calor (más ventas) la ventana se aprieta sola, justo cuando conviene más cautela.</w:t>
      </w:r>
    </w:p>
    <w:p>
      <w:pPr>
        <w:spacing w:after="100"/>
      </w:pPr>
      <w:r>
        <w:rPr>
          <w:b w:val="0"/>
          <w:i/>
          <w:color w:val="555B66"/>
          <w:sz w:val="19"/>
        </w:rPr>
        <w:t>Cada coincidencia guarda la evidencia: zipDaySales (ventas del CP ese día) y densityFactor. La razón se lee, por ejemplo: “cp + item · 9.1h · 4 ventas/día mismo CP ×0.22 (6%)”.</w:t>
      </w:r>
    </w:p>
    <w:p/>
    <w:p>
      <w:r>
        <w:rPr>
          <w:b/>
          <w:color w:val="1F2A44"/>
          <w:sz w:val="30"/>
        </w:rPr>
        <w:t>6. Etiquetas de confianza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Rango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Etiqueta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≥ 70%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alta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50% – 69%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media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 50%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baja</w:t>
            </w:r>
          </w:p>
        </w:tc>
      </w:tr>
    </w:tbl>
    <w:p>
      <w:pPr>
        <w:spacing w:after="100"/>
      </w:pPr>
      <w:r>
        <w:rPr>
          <w:b w:val="0"/>
          <w:i/>
          <w:color w:val="555B66"/>
          <w:sz w:val="19"/>
        </w:rPr>
        <w:t>Por eso “ciudad + nombre + ítem” (70%) ahora es confianza ALTA.</w:t>
      </w:r>
    </w:p>
    <w:p/>
    <w:p>
      <w:r>
        <w:rPr>
          <w:b/>
          <w:color w:val="1F2A44"/>
          <w:sz w:val="30"/>
        </w:rPr>
        <w:t>7. Alcance y mantenimiento</w:t>
      </w:r>
    </w:p>
    <w:p>
      <w:pPr>
        <w:pStyle w:val="ListBullet"/>
      </w:pPr>
      <w:r>
        <w:rPr>
          <w:b/>
          <w:sz w:val="21"/>
        </w:rPr>
        <w:t xml:space="preserve">Backtrace: 1 mes móvil. </w:t>
      </w:r>
      <w:r>
        <w:rPr>
          <w:b w:val="0"/>
          <w:sz w:val="21"/>
        </w:rPr>
        <w:t>Cada recálculo completo re-correlaciona solo los últimos 30 días y PRESERVA las coincidencias más antiguas (no las borra). Configurable si se quiere ampliar.</w:t>
      </w:r>
    </w:p>
    <w:p>
      <w:pPr>
        <w:pStyle w:val="ListBullet"/>
      </w:pPr>
      <w:r>
        <w:rPr>
          <w:b/>
          <w:sz w:val="21"/>
        </w:rPr>
        <w:t xml:space="preserve">Universo atribuible: </w:t>
      </w:r>
      <w:r>
        <w:rPr>
          <w:b w:val="0"/>
          <w:sz w:val="21"/>
        </w:rPr>
        <w:t>solo conversaciones que clicaron un enlace rastreado (~8,700). Las ventas orgánicas de ML nunca se emparejan.</w:t>
      </w:r>
    </w:p>
    <w:p>
      <w:pPr>
        <w:pStyle w:val="ListBullet"/>
      </w:pPr>
      <w:r>
        <w:rPr>
          <w:b/>
          <w:sz w:val="21"/>
        </w:rPr>
        <w:t xml:space="preserve">Bloqueo por veredicto humano: </w:t>
      </w:r>
      <w:r>
        <w:rPr>
          <w:b w:val="0"/>
          <w:sz w:val="21"/>
        </w:rPr>
        <w:t>una conversación con veredicto humano, y toda orden ya ligada a un veredicto humano, quedan fuera de la (re)correlación automática.</w:t>
      </w:r>
    </w:p>
    <w:p>
      <w:pPr>
        <w:pStyle w:val="ListBullet"/>
      </w:pPr>
      <w:r>
        <w:rPr>
          <w:b/>
          <w:sz w:val="21"/>
        </w:rPr>
        <w:t xml:space="preserve">Una orden = un cliente: </w:t>
      </w:r>
      <w:r>
        <w:rPr>
          <w:b w:val="0"/>
          <w:sz w:val="21"/>
        </w:rPr>
        <w:t>cada orden se atribuye a UNA sola conversación. Una conversación puede tener varias órdenes solo mediante coincidencias ≥70% y mismo comprador.</w:t>
      </w:r>
    </w:p>
    <w:p>
      <w:pPr>
        <w:pStyle w:val="ListBullet"/>
      </w:pPr>
      <w:r>
        <w:rPr>
          <w:b/>
          <w:sz w:val="21"/>
        </w:rPr>
        <w:t xml:space="preserve">Anclaje incremental: </w:t>
      </w:r>
      <w:r>
        <w:rPr>
          <w:b w:val="0"/>
          <w:sz w:val="21"/>
        </w:rPr>
        <w:t>la barrida incremental parte de la venta emparejada más reciente, no del timestamp de la última corrida.</w:t>
      </w:r>
    </w:p>
    <w:p>
      <w:pPr>
        <w:spacing w:after="100"/>
      </w:pPr>
      <w:r>
        <w:rPr>
          <w:b w:val="0"/>
          <w:i/>
          <w:color w:val="555B66"/>
          <w:sz w:val="19"/>
        </w:rPr>
        <w:t>No aplicado (en pausa por decisión): decaimiento temporal en los niveles planos con identidad — cuando hay nombre + ítem, el tiempo no debe erosionar la confianza (la identidad ya controla la coincidencia).</w:t>
      </w:r>
    </w:p>
    <w:p/>
    <w:p>
      <w:r>
        <w:rPr>
          <w:i/>
          <w:color w:val="555B66"/>
          <w:sz w:val="17"/>
        </w:rPr>
        <w:t>Fuente: bot-server/utils/convoSaleMatcher.js (classify + compuertas) y runConvoCorrelation.js (alcance).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