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1"/>
        <w:shd w:val="clear" w:color="auto" w:fill="auto"/>
        <w:spacing w:line="240" w:lineRule="exact"/>
        <w:jc w:val="center"/>
        <w:rPr>
          <w:rFonts w:hint="default"/>
          <w:lang w:val="en-US"/>
        </w:rPr>
      </w:pPr>
      <w:bookmarkStart w:id="0" w:name="bookmark0"/>
      <w:r>
        <w:t xml:space="preserve">ТРУДОВОЙ ДОГОВОР № </w:t>
      </w:r>
      <w:bookmarkEnd w:id="0"/>
      <w:r>
        <w:rPr>
          <w:lang w:val="ru-RU"/>
        </w:rPr>
        <w:t>номер</w:t>
      </w:r>
    </w:p>
    <w:p>
      <w:pPr>
        <w:pStyle w:val="132"/>
        <w:shd w:val="clear" w:color="auto" w:fill="auto"/>
        <w:spacing w:after="0" w:line="240" w:lineRule="exact"/>
        <w:ind w:left="6847"/>
        <w:jc w:val="both"/>
      </w:pPr>
    </w:p>
    <w:p>
      <w:pPr>
        <w:pStyle w:val="132"/>
        <w:shd w:val="clear" w:color="auto" w:fill="auto"/>
        <w:spacing w:after="0" w:line="240" w:lineRule="exact"/>
      </w:pPr>
    </w:p>
    <w:p>
      <w:pPr>
        <w:pStyle w:val="132"/>
        <w:shd w:val="clear" w:color="auto" w:fill="auto"/>
        <w:spacing w:after="0" w:line="240" w:lineRule="exact"/>
        <w:jc w:val="both"/>
      </w:pPr>
      <w:r>
        <w:t xml:space="preserve">г. </w:t>
      </w:r>
      <w:r>
        <w:rPr>
          <w:rFonts w:hint="default"/>
          <w:lang w:val="en-US"/>
        </w:rPr>
        <w:t>&lt;currentYear&gt;</w:t>
      </w:r>
      <w:r>
        <w:t xml:space="preserve">                                  </w:t>
      </w:r>
      <w:r>
        <w:rPr>
          <w:rFonts w:hint="default"/>
          <w:lang w:val="en-US"/>
        </w:rPr>
        <w:t xml:space="preserve">    </w:t>
      </w:r>
      <w:r>
        <w:t xml:space="preserve"> «</w:t>
      </w:r>
      <w:r>
        <w:rPr>
          <w:rFonts w:hint="default"/>
          <w:lang w:val="en-US"/>
        </w:rPr>
        <w:t>&lt;currentDay&gt;</w:t>
      </w:r>
      <w:r>
        <w:t xml:space="preserve">» </w:t>
      </w:r>
      <w:r>
        <w:rPr>
          <w:rFonts w:hint="default"/>
          <w:lang w:val="en-US"/>
        </w:rPr>
        <w:t xml:space="preserve"> &lt;currentMounth&gt; </w:t>
      </w:r>
      <w:r>
        <w:t>20</w:t>
      </w:r>
      <w:r>
        <w:rPr>
          <w:rFonts w:hint="default"/>
          <w:lang w:val="en-US"/>
        </w:rPr>
        <w:t>&lt;currentLastTwoCharYear&gt;</w:t>
      </w:r>
      <w:r>
        <w:t xml:space="preserve"> г.</w:t>
      </w:r>
    </w:p>
    <w:p>
      <w:pPr>
        <w:pStyle w:val="132"/>
        <w:shd w:val="clear" w:color="auto" w:fill="auto"/>
        <w:spacing w:after="0" w:line="274" w:lineRule="exact"/>
        <w:ind w:firstLine="600"/>
        <w:jc w:val="both"/>
      </w:pPr>
    </w:p>
    <w:p>
      <w:pPr>
        <w:pStyle w:val="13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4" w:lineRule="exact"/>
        <w:ind w:firstLine="440" w:firstLineChars="200"/>
        <w:jc w:val="both"/>
        <w:textAlignment w:val="auto"/>
      </w:pPr>
      <w:r>
        <w:rPr>
          <w:rFonts w:hint="default"/>
          <w:lang w:val="ru-RU"/>
        </w:rPr>
        <w:t>Предприятие</w:t>
      </w:r>
      <w:r>
        <w:t xml:space="preserve"> «</w:t>
      </w:r>
      <w:r>
        <w:rPr>
          <w:rFonts w:hint="default"/>
          <w:lang w:val="ru-RU"/>
        </w:rPr>
        <w:t>Билдек</w:t>
      </w:r>
      <w:r>
        <w:t xml:space="preserve">», именуемое в дальнейшем «Работодатель», в лице генерального директора </w:t>
      </w:r>
      <w:r>
        <w:rPr>
          <w:lang w:val="ru-RU"/>
        </w:rPr>
        <w:t>Быкова</w:t>
      </w:r>
      <w:r>
        <w:rPr>
          <w:rFonts w:hint="default"/>
          <w:lang w:val="ru-RU"/>
        </w:rPr>
        <w:t xml:space="preserve"> Вычеслава Семёновича</w:t>
      </w:r>
      <w:r>
        <w:rPr>
          <w:rStyle w:val="126"/>
          <w:b w:val="0"/>
          <w:bCs w:val="0"/>
        </w:rPr>
        <w:t xml:space="preserve">, </w:t>
      </w:r>
      <w:r>
        <w:t>действующего на основании Устава с одной стороны,</w:t>
      </w:r>
    </w:p>
    <w:p>
      <w:pPr>
        <w:pStyle w:val="132"/>
        <w:shd w:val="clear" w:color="auto" w:fill="auto"/>
        <w:spacing w:after="0" w:line="274" w:lineRule="exact"/>
        <w:ind w:firstLine="600"/>
        <w:jc w:val="both"/>
      </w:pPr>
      <w:r>
        <w:t xml:space="preserve">и гражданин (ка)  </w:t>
      </w:r>
      <w:r>
        <w:rPr>
          <w:rStyle w:val="126"/>
          <w:rFonts w:hint="default"/>
          <w:b w:val="0"/>
          <w:bCs w:val="0"/>
          <w:lang w:val="en-US"/>
        </w:rPr>
        <w:t>&lt;SotrFio&gt;</w:t>
      </w:r>
      <w:r>
        <w:rPr>
          <w:rStyle w:val="126"/>
          <w:b w:val="0"/>
          <w:bCs w:val="0"/>
        </w:rPr>
        <w:t xml:space="preserve">, </w:t>
      </w:r>
      <w: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>
      <w:pPr>
        <w:pStyle w:val="131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>
        <w:rPr>
          <w:rFonts w:hint="default"/>
          <w:lang w:val="ru-RU"/>
        </w:rPr>
        <w:t>Билдек</w:t>
      </w:r>
      <w:r>
        <w:t xml:space="preserve"> на должность: </w:t>
      </w:r>
      <w:r>
        <w:rPr>
          <w:rFonts w:hint="default"/>
          <w:lang w:val="en-US"/>
        </w:rPr>
        <w:t>&lt;Role&gt;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>
        <w:rPr>
          <w:lang w:val="ru-RU"/>
        </w:rPr>
        <w:t>Главный</w:t>
      </w:r>
      <w:r>
        <w:rPr>
          <w:rFonts w:hint="default"/>
          <w:lang w:val="ru-RU"/>
        </w:rPr>
        <w:t xml:space="preserve"> офис </w:t>
      </w:r>
      <w:r>
        <w:rPr>
          <w:lang w:val="ru-RU"/>
        </w:rPr>
        <w:t>Билдек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>
        <w:rPr>
          <w:rStyle w:val="126"/>
          <w:b w:val="0"/>
          <w:bCs w:val="0"/>
        </w:rPr>
        <w:t>«</w:t>
      </w:r>
      <w:r>
        <w:rPr>
          <w:rStyle w:val="126"/>
          <w:rFonts w:hint="default"/>
          <w:b w:val="0"/>
          <w:bCs w:val="0"/>
          <w:lang w:val="en-US"/>
        </w:rPr>
        <w:t>&lt;DayStart&gt;</w:t>
      </w:r>
      <w:r>
        <w:rPr>
          <w:rStyle w:val="126"/>
          <w:b w:val="0"/>
          <w:bCs w:val="0"/>
        </w:rPr>
        <w:t xml:space="preserve">» </w:t>
      </w:r>
      <w:r>
        <w:rPr>
          <w:rStyle w:val="126"/>
          <w:rFonts w:hint="default"/>
          <w:b w:val="0"/>
          <w:bCs w:val="0"/>
          <w:lang w:val="en-US"/>
        </w:rPr>
        <w:t>&lt;MounthStart&gt; &lt;YearStart&gt;</w:t>
      </w:r>
      <w:r>
        <w:rPr>
          <w:rStyle w:val="126"/>
          <w:b w:val="0"/>
          <w:bCs w:val="0"/>
        </w:rPr>
        <w:t xml:space="preserve"> года.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>
        <w:rPr>
          <w:rFonts w:hint="default"/>
          <w:lang w:val="en-US"/>
        </w:rPr>
        <w:t>3</w:t>
      </w:r>
      <w:r>
        <w:rPr>
          <w:rStyle w:val="126"/>
          <w:b w:val="0"/>
          <w:bCs w:val="0"/>
        </w:rPr>
        <w:t xml:space="preserve"> мес. </w:t>
      </w:r>
    </w:p>
    <w:p>
      <w:pPr>
        <w:pStyle w:val="131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>
      <w:pPr>
        <w:pStyle w:val="133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>
      <w:pPr>
        <w:pStyle w:val="132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</w:r>
      <w:r>
        <w:t>безопасность и условия</w:t>
      </w:r>
      <w:r>
        <w:tab/>
      </w:r>
      <w:r>
        <w:t>труда,</w:t>
      </w:r>
      <w:r>
        <w:tab/>
      </w:r>
      <w:r>
        <w:t>соответствующие</w:t>
      </w:r>
    </w:p>
    <w:p>
      <w:pPr>
        <w:pStyle w:val="132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>
        <w:rPr>
          <w:rFonts w:hint="default"/>
          <w:lang w:val="en-US"/>
        </w:rPr>
        <w:t>&lt;salary&gt;</w:t>
      </w:r>
      <w:r>
        <w:t xml:space="preserve"> рублей ежемесячно;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премии за основные результаты хозяйственной деятельности согласно соответствующему положению о премировании;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>
      <w:pPr>
        <w:pStyle w:val="132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lang w:val="ru-RU"/>
        </w:rPr>
        <w:t>документ</w:t>
      </w:r>
      <w:r>
        <w:t xml:space="preserve"> «</w:t>
      </w:r>
      <w:r>
        <w:rPr>
          <w:lang w:val="ru-RU"/>
        </w:rPr>
        <w:t>Название</w:t>
      </w:r>
      <w:r>
        <w:t>».</w:t>
      </w:r>
    </w:p>
    <w:p>
      <w:pPr>
        <w:pStyle w:val="132"/>
        <w:shd w:val="clear" w:color="auto" w:fill="auto"/>
        <w:spacing w:after="0"/>
        <w:ind w:firstLine="600"/>
      </w:pPr>
    </w:p>
    <w:p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lang w:val="ru-RU"/>
        </w:rPr>
        <w:t>Быков</w:t>
      </w:r>
      <w:r>
        <w:rPr>
          <w:rFonts w:hint="default"/>
          <w:lang w:val="ru-RU"/>
        </w:rPr>
        <w:t xml:space="preserve"> Вычеслав Семёнович</w:t>
      </w:r>
      <w:r>
        <w:rPr>
          <w:rFonts w:ascii="Times New Roman" w:hAnsi="Times New Roman" w:cs="Times New Roman"/>
        </w:rPr>
        <w:t xml:space="preserve">      </w:t>
      </w:r>
      <w:r>
        <w:rPr>
          <w:rFonts w:hint="default" w:ascii="Times New Roman" w:hAnsi="Times New Roman" w:cs="Times New Roman"/>
          <w:lang w:val="ru-RU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      </w:t>
      </w:r>
      <w:r>
        <w:rPr>
          <w:rFonts w:hint="default" w:ascii="Times New Roman" w:hAnsi="Times New Roman" w:cs="Times New Roman"/>
          <w:lang w:val="en-US"/>
        </w:rPr>
        <w:t>&lt;Employee&gt;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lang w:val="ru-RU"/>
        </w:rPr>
        <w:t>Билдек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ru-RU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Паспорт: серия</w:t>
      </w:r>
      <w:r>
        <w:rPr>
          <w:rFonts w:hint="default" w:ascii="Times New Roman" w:hAnsi="Times New Roman" w:cs="Times New Roman"/>
          <w:lang w:val="ru-RU"/>
        </w:rPr>
        <w:t xml:space="preserve">  серия </w:t>
      </w:r>
      <w:r>
        <w:rPr>
          <w:rFonts w:ascii="Times New Roman" w:hAnsi="Times New Roman" w:cs="Times New Roman"/>
        </w:rPr>
        <w:t>№</w:t>
      </w:r>
      <w:r>
        <w:rPr>
          <w:rFonts w:hint="default" w:ascii="Times New Roman" w:hAnsi="Times New Roman" w:cs="Times New Roman"/>
          <w:lang w:val="ru-RU"/>
        </w:rPr>
        <w:t xml:space="preserve"> номер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ИНН/КПП</w:t>
      </w:r>
      <w:r>
        <w:rPr>
          <w:rFonts w:hint="default" w:ascii="Times New Roman" w:hAnsi="Times New Roman" w:cs="Times New Roman"/>
          <w:lang w:val="ru-RU"/>
        </w:rPr>
        <w:t xml:space="preserve"> номер инн</w:t>
      </w:r>
      <w:r>
        <w:rPr>
          <w:rFonts w:hint="default" w:ascii="Times New Roman" w:hAnsi="Times New Roman" w:cs="Times New Roman"/>
          <w:lang w:val="en-US"/>
        </w:rPr>
        <w:t>/</w:t>
      </w:r>
      <w:r>
        <w:rPr>
          <w:rFonts w:hint="default" w:ascii="Times New Roman" w:hAnsi="Times New Roman" w:cs="Times New Roman"/>
          <w:lang w:val="ru-RU"/>
        </w:rPr>
        <w:t xml:space="preserve">кпп       </w:t>
      </w:r>
      <w:r>
        <w:rPr>
          <w:rFonts w:ascii="Times New Roman" w:hAnsi="Times New Roman" w:cs="Times New Roman"/>
        </w:rPr>
        <w:t xml:space="preserve">                                                                   выдан</w:t>
      </w:r>
      <w:r>
        <w:rPr>
          <w:rFonts w:hint="default" w:ascii="Times New Roman" w:hAnsi="Times New Roman" w:cs="Times New Roman"/>
          <w:lang w:val="ru-RU"/>
        </w:rPr>
        <w:t xml:space="preserve"> место выдачи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Адрес: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адрес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>
      <w:pPr>
        <w:rPr>
          <w:rFonts w:ascii="Times New Roman" w:hAnsi="Times New Roman" w:cs="Times New Roman"/>
        </w:rPr>
      </w:pPr>
      <w:r>
        <w:rPr>
          <w:lang w:val="ru-RU"/>
        </w:rPr>
        <w:t>Быков</w:t>
      </w:r>
      <w:r>
        <w:rPr>
          <w:rFonts w:hint="default"/>
          <w:lang w:val="ru-RU"/>
        </w:rPr>
        <w:t xml:space="preserve"> Вычеслав Семёнович</w:t>
      </w:r>
      <w:r>
        <w:rPr>
          <w:rFonts w:ascii="Times New Roman" w:hAnsi="Times New Roman" w:cs="Times New Roman"/>
        </w:rPr>
        <w:t xml:space="preserve">  /_________                                                                   __________________________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>
        <w:rPr>
          <w:rFonts w:hint="default" w:ascii="Times New Roman" w:hAnsi="Times New Roman" w:cs="Times New Roman"/>
          <w:lang w:val="en-US"/>
        </w:rPr>
        <w:t>&lt;Employee&gt;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>
      <w:r>
        <w:rPr>
          <w:rFonts w:ascii="Times New Roman" w:hAnsi="Times New Roman" w:cs="Times New Roman"/>
        </w:rPr>
        <w:t>Трудовой договор на руки получил (а).</w:t>
      </w:r>
    </w:p>
    <w:p>
      <w:r>
        <w:t xml:space="preserve">Дата                                                                                                </w:t>
      </w:r>
      <w:r>
        <w:rPr>
          <w:rFonts w:hint="default"/>
          <w:lang w:val="en-US"/>
        </w:rPr>
        <w:t xml:space="preserve">               </w:t>
      </w:r>
      <w:r>
        <w:t xml:space="preserve"> </w:t>
      </w:r>
      <w:bookmarkStart w:id="3" w:name="_GoBack"/>
      <w:r>
        <w:rPr>
          <w:rFonts w:hint="default"/>
          <w:lang w:val="en-US"/>
        </w:rPr>
        <w:t>&lt;currentDate&gt;</w:t>
      </w:r>
      <w:bookmarkEnd w:id="3"/>
      <w:r>
        <w:t>/__________________________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03FCD"/>
    <w:rsid w:val="005675F4"/>
    <w:rsid w:val="009412C5"/>
    <w:rsid w:val="00B03FCD"/>
    <w:rsid w:val="00CD20A5"/>
    <w:rsid w:val="00E72FB6"/>
    <w:rsid w:val="271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20"/>
    </w:pPr>
  </w:style>
  <w:style w:type="paragraph" w:styleId="5">
    <w:name w:val="List"/>
    <w:basedOn w:val="4"/>
    <w:uiPriority w:val="0"/>
    <w:rPr>
      <w:rFonts w:cs="Lucida Sans"/>
    </w:rPr>
  </w:style>
  <w:style w:type="character" w:customStyle="1" w:styleId="6">
    <w:name w:val="WW8Num1z0"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uiPriority w:val="0"/>
  </w:style>
  <w:style w:type="character" w:customStyle="1" w:styleId="10">
    <w:name w:val="WW8Num2z3"/>
    <w:uiPriority w:val="0"/>
  </w:style>
  <w:style w:type="character" w:customStyle="1" w:styleId="11">
    <w:name w:val="WW8Num2z4"/>
    <w:uiPriority w:val="0"/>
  </w:style>
  <w:style w:type="character" w:customStyle="1" w:styleId="12">
    <w:name w:val="WW8Num2z5"/>
    <w:uiPriority w:val="0"/>
  </w:style>
  <w:style w:type="character" w:customStyle="1" w:styleId="13">
    <w:name w:val="WW8Num2z6"/>
    <w:uiPriority w:val="0"/>
  </w:style>
  <w:style w:type="character" w:customStyle="1" w:styleId="14">
    <w:name w:val="WW8Num2z7"/>
    <w:uiPriority w:val="0"/>
  </w:style>
  <w:style w:type="character" w:customStyle="1" w:styleId="15">
    <w:name w:val="WW8Num2z8"/>
    <w:uiPriority w:val="0"/>
  </w:style>
  <w:style w:type="character" w:customStyle="1" w:styleId="16">
    <w:name w:val="WW8Num3z0"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uiPriority w:val="0"/>
  </w:style>
  <w:style w:type="character" w:customStyle="1" w:styleId="18">
    <w:name w:val="WW8Num3z2"/>
    <w:uiPriority w:val="0"/>
  </w:style>
  <w:style w:type="character" w:customStyle="1" w:styleId="19">
    <w:name w:val="WW8Num3z3"/>
    <w:uiPriority w:val="0"/>
  </w:style>
  <w:style w:type="character" w:customStyle="1" w:styleId="20">
    <w:name w:val="WW8Num3z4"/>
    <w:uiPriority w:val="0"/>
  </w:style>
  <w:style w:type="character" w:customStyle="1" w:styleId="21">
    <w:name w:val="WW8Num3z5"/>
    <w:uiPriority w:val="0"/>
  </w:style>
  <w:style w:type="character" w:customStyle="1" w:styleId="22">
    <w:name w:val="WW8Num3z6"/>
    <w:uiPriority w:val="0"/>
  </w:style>
  <w:style w:type="character" w:customStyle="1" w:styleId="23">
    <w:name w:val="WW8Num3z7"/>
    <w:uiPriority w:val="0"/>
  </w:style>
  <w:style w:type="character" w:customStyle="1" w:styleId="24">
    <w:name w:val="WW8Num3z8"/>
    <w:uiPriority w:val="0"/>
  </w:style>
  <w:style w:type="character" w:customStyle="1" w:styleId="25">
    <w:name w:val="WW8Num4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uiPriority w:val="0"/>
  </w:style>
  <w:style w:type="character" w:customStyle="1" w:styleId="27">
    <w:name w:val="WW8Num4z2"/>
    <w:uiPriority w:val="0"/>
  </w:style>
  <w:style w:type="character" w:customStyle="1" w:styleId="28">
    <w:name w:val="WW8Num4z3"/>
    <w:uiPriority w:val="0"/>
  </w:style>
  <w:style w:type="character" w:customStyle="1" w:styleId="29">
    <w:name w:val="WW8Num4z4"/>
    <w:uiPriority w:val="0"/>
  </w:style>
  <w:style w:type="character" w:customStyle="1" w:styleId="30">
    <w:name w:val="WW8Num4z5"/>
    <w:uiPriority w:val="0"/>
  </w:style>
  <w:style w:type="character" w:customStyle="1" w:styleId="31">
    <w:name w:val="WW8Num4z6"/>
    <w:uiPriority w:val="0"/>
  </w:style>
  <w:style w:type="character" w:customStyle="1" w:styleId="32">
    <w:name w:val="WW8Num4z7"/>
    <w:uiPriority w:val="0"/>
  </w:style>
  <w:style w:type="character" w:customStyle="1" w:styleId="33">
    <w:name w:val="WW8Num4z8"/>
    <w:uiPriority w:val="0"/>
  </w:style>
  <w:style w:type="character" w:customStyle="1" w:styleId="34">
    <w:name w:val="WW8Num5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uiPriority w:val="0"/>
  </w:style>
  <w:style w:type="character" w:customStyle="1" w:styleId="36">
    <w:name w:val="WW8Num5z2"/>
    <w:uiPriority w:val="0"/>
  </w:style>
  <w:style w:type="character" w:customStyle="1" w:styleId="37">
    <w:name w:val="WW8Num5z3"/>
    <w:uiPriority w:val="0"/>
  </w:style>
  <w:style w:type="character" w:customStyle="1" w:styleId="38">
    <w:name w:val="WW8Num5z4"/>
    <w:uiPriority w:val="0"/>
  </w:style>
  <w:style w:type="character" w:customStyle="1" w:styleId="39">
    <w:name w:val="WW8Num5z5"/>
    <w:uiPriority w:val="0"/>
  </w:style>
  <w:style w:type="character" w:customStyle="1" w:styleId="40">
    <w:name w:val="WW8Num5z6"/>
    <w:uiPriority w:val="0"/>
  </w:style>
  <w:style w:type="character" w:customStyle="1" w:styleId="41">
    <w:name w:val="WW8Num5z7"/>
    <w:uiPriority w:val="0"/>
  </w:style>
  <w:style w:type="character" w:customStyle="1" w:styleId="42">
    <w:name w:val="WW8Num5z8"/>
    <w:uiPriority w:val="0"/>
  </w:style>
  <w:style w:type="character" w:customStyle="1" w:styleId="43">
    <w:name w:val="WW8Num6z0"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uiPriority w:val="0"/>
  </w:style>
  <w:style w:type="character" w:customStyle="1" w:styleId="46">
    <w:name w:val="WW8Num6z4"/>
    <w:uiPriority w:val="0"/>
  </w:style>
  <w:style w:type="character" w:customStyle="1" w:styleId="47">
    <w:name w:val="WW8Num6z5"/>
    <w:uiPriority w:val="0"/>
  </w:style>
  <w:style w:type="character" w:customStyle="1" w:styleId="48">
    <w:name w:val="WW8Num6z6"/>
    <w:uiPriority w:val="0"/>
  </w:style>
  <w:style w:type="character" w:customStyle="1" w:styleId="49">
    <w:name w:val="WW8Num6z7"/>
    <w:uiPriority w:val="0"/>
  </w:style>
  <w:style w:type="character" w:customStyle="1" w:styleId="50">
    <w:name w:val="WW8Num6z8"/>
    <w:uiPriority w:val="0"/>
  </w:style>
  <w:style w:type="character" w:customStyle="1" w:styleId="51">
    <w:name w:val="WW8Num7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uiPriority w:val="0"/>
  </w:style>
  <w:style w:type="character" w:customStyle="1" w:styleId="53">
    <w:name w:val="WW8Num7z2"/>
    <w:uiPriority w:val="0"/>
  </w:style>
  <w:style w:type="character" w:customStyle="1" w:styleId="54">
    <w:name w:val="WW8Num7z3"/>
    <w:uiPriority w:val="0"/>
  </w:style>
  <w:style w:type="character" w:customStyle="1" w:styleId="55">
    <w:name w:val="WW8Num7z4"/>
    <w:uiPriority w:val="0"/>
  </w:style>
  <w:style w:type="character" w:customStyle="1" w:styleId="56">
    <w:name w:val="WW8Num7z5"/>
    <w:uiPriority w:val="0"/>
  </w:style>
  <w:style w:type="character" w:customStyle="1" w:styleId="57">
    <w:name w:val="WW8Num7z6"/>
    <w:uiPriority w:val="0"/>
  </w:style>
  <w:style w:type="character" w:customStyle="1" w:styleId="58">
    <w:name w:val="WW8Num7z7"/>
    <w:uiPriority w:val="0"/>
  </w:style>
  <w:style w:type="character" w:customStyle="1" w:styleId="59">
    <w:name w:val="WW8Num7z8"/>
    <w:uiPriority w:val="0"/>
  </w:style>
  <w:style w:type="character" w:customStyle="1" w:styleId="60">
    <w:name w:val="WW8Num8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uiPriority w:val="0"/>
  </w:style>
  <w:style w:type="character" w:customStyle="1" w:styleId="62">
    <w:name w:val="WW8Num8z2"/>
    <w:uiPriority w:val="0"/>
  </w:style>
  <w:style w:type="character" w:customStyle="1" w:styleId="63">
    <w:name w:val="WW8Num8z3"/>
    <w:uiPriority w:val="0"/>
  </w:style>
  <w:style w:type="character" w:customStyle="1" w:styleId="64">
    <w:name w:val="WW8Num8z4"/>
    <w:uiPriority w:val="0"/>
  </w:style>
  <w:style w:type="character" w:customStyle="1" w:styleId="65">
    <w:name w:val="WW8Num8z5"/>
    <w:uiPriority w:val="0"/>
  </w:style>
  <w:style w:type="character" w:customStyle="1" w:styleId="66">
    <w:name w:val="WW8Num8z6"/>
    <w:uiPriority w:val="0"/>
  </w:style>
  <w:style w:type="character" w:customStyle="1" w:styleId="67">
    <w:name w:val="WW8Num8z7"/>
    <w:uiPriority w:val="0"/>
  </w:style>
  <w:style w:type="character" w:customStyle="1" w:styleId="68">
    <w:name w:val="WW8Num8z8"/>
    <w:uiPriority w:val="0"/>
  </w:style>
  <w:style w:type="character" w:customStyle="1" w:styleId="69">
    <w:name w:val="WW8Num9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uiPriority w:val="0"/>
  </w:style>
  <w:style w:type="character" w:customStyle="1" w:styleId="71">
    <w:name w:val="WW8Num9z2"/>
    <w:uiPriority w:val="0"/>
  </w:style>
  <w:style w:type="character" w:customStyle="1" w:styleId="72">
    <w:name w:val="WW8Num9z3"/>
    <w:uiPriority w:val="0"/>
  </w:style>
  <w:style w:type="character" w:customStyle="1" w:styleId="73">
    <w:name w:val="WW8Num9z4"/>
    <w:uiPriority w:val="0"/>
  </w:style>
  <w:style w:type="character" w:customStyle="1" w:styleId="74">
    <w:name w:val="WW8Num9z5"/>
    <w:uiPriority w:val="0"/>
  </w:style>
  <w:style w:type="character" w:customStyle="1" w:styleId="75">
    <w:name w:val="WW8Num9z6"/>
    <w:uiPriority w:val="0"/>
  </w:style>
  <w:style w:type="character" w:customStyle="1" w:styleId="76">
    <w:name w:val="WW8Num9z7"/>
    <w:uiPriority w:val="0"/>
  </w:style>
  <w:style w:type="character" w:customStyle="1" w:styleId="77">
    <w:name w:val="WW8Num9z8"/>
    <w:uiPriority w:val="0"/>
  </w:style>
  <w:style w:type="character" w:customStyle="1" w:styleId="78">
    <w:name w:val="WW8Num10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uiPriority w:val="0"/>
  </w:style>
  <w:style w:type="character" w:customStyle="1" w:styleId="80">
    <w:name w:val="WW8Num10z2"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autoRedefine/>
    <w:qFormat/>
    <w:uiPriority w:val="0"/>
  </w:style>
  <w:style w:type="character" w:customStyle="1" w:styleId="83">
    <w:name w:val="WW8Num10z5"/>
    <w:autoRedefine/>
    <w:qFormat/>
    <w:uiPriority w:val="0"/>
  </w:style>
  <w:style w:type="character" w:customStyle="1" w:styleId="84">
    <w:name w:val="WW8Num10z6"/>
    <w:autoRedefine/>
    <w:qFormat/>
    <w:uiPriority w:val="0"/>
  </w:style>
  <w:style w:type="character" w:customStyle="1" w:styleId="85">
    <w:name w:val="WW8Num10z7"/>
    <w:uiPriority w:val="0"/>
  </w:style>
  <w:style w:type="character" w:customStyle="1" w:styleId="86">
    <w:name w:val="WW8Num10z8"/>
    <w:uiPriority w:val="0"/>
  </w:style>
  <w:style w:type="character" w:customStyle="1" w:styleId="87">
    <w:name w:val="WW8Num11z0"/>
    <w:autoRedefine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autoRedefine/>
    <w:qFormat/>
    <w:uiPriority w:val="0"/>
  </w:style>
  <w:style w:type="character" w:customStyle="1" w:styleId="89">
    <w:name w:val="WW8Num11z2"/>
    <w:autoRedefine/>
    <w:qFormat/>
    <w:uiPriority w:val="0"/>
  </w:style>
  <w:style w:type="character" w:customStyle="1" w:styleId="90">
    <w:name w:val="WW8Num11z3"/>
    <w:uiPriority w:val="0"/>
  </w:style>
  <w:style w:type="character" w:customStyle="1" w:styleId="91">
    <w:name w:val="WW8Num11z4"/>
    <w:uiPriority w:val="0"/>
  </w:style>
  <w:style w:type="character" w:customStyle="1" w:styleId="92">
    <w:name w:val="WW8Num11z5"/>
    <w:uiPriority w:val="0"/>
  </w:style>
  <w:style w:type="character" w:customStyle="1" w:styleId="93">
    <w:name w:val="WW8Num11z6"/>
    <w:uiPriority w:val="0"/>
  </w:style>
  <w:style w:type="character" w:customStyle="1" w:styleId="94">
    <w:name w:val="WW8Num11z7"/>
    <w:uiPriority w:val="0"/>
  </w:style>
  <w:style w:type="character" w:customStyle="1" w:styleId="95">
    <w:name w:val="WW8Num11z8"/>
    <w:uiPriority w:val="0"/>
  </w:style>
  <w:style w:type="character" w:customStyle="1" w:styleId="96">
    <w:name w:val="WW8Num12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uiPriority w:val="0"/>
  </w:style>
  <w:style w:type="character" w:customStyle="1" w:styleId="98">
    <w:name w:val="WW8Num12z2"/>
    <w:autoRedefine/>
    <w:qFormat/>
    <w:uiPriority w:val="0"/>
  </w:style>
  <w:style w:type="character" w:customStyle="1" w:styleId="99">
    <w:name w:val="WW8Num12z3"/>
    <w:uiPriority w:val="0"/>
  </w:style>
  <w:style w:type="character" w:customStyle="1" w:styleId="100">
    <w:name w:val="WW8Num12z4"/>
    <w:autoRedefine/>
    <w:qFormat/>
    <w:uiPriority w:val="0"/>
  </w:style>
  <w:style w:type="character" w:customStyle="1" w:styleId="101">
    <w:name w:val="WW8Num12z5"/>
    <w:autoRedefine/>
    <w:qFormat/>
    <w:uiPriority w:val="0"/>
  </w:style>
  <w:style w:type="character" w:customStyle="1" w:styleId="102">
    <w:name w:val="WW8Num12z6"/>
    <w:uiPriority w:val="0"/>
  </w:style>
  <w:style w:type="character" w:customStyle="1" w:styleId="103">
    <w:name w:val="WW8Num12z7"/>
    <w:uiPriority w:val="0"/>
  </w:style>
  <w:style w:type="character" w:customStyle="1" w:styleId="104">
    <w:name w:val="WW8Num12z8"/>
    <w:uiPriority w:val="0"/>
  </w:style>
  <w:style w:type="character" w:customStyle="1" w:styleId="105">
    <w:name w:val="WW8Num13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uiPriority w:val="0"/>
  </w:style>
  <w:style w:type="character" w:customStyle="1" w:styleId="107">
    <w:name w:val="WW8Num13z2"/>
    <w:uiPriority w:val="0"/>
  </w:style>
  <w:style w:type="character" w:customStyle="1" w:styleId="108">
    <w:name w:val="WW8Num13z3"/>
    <w:uiPriority w:val="0"/>
  </w:style>
  <w:style w:type="character" w:customStyle="1" w:styleId="109">
    <w:name w:val="WW8Num13z4"/>
    <w:uiPriority w:val="0"/>
  </w:style>
  <w:style w:type="character" w:customStyle="1" w:styleId="110">
    <w:name w:val="WW8Num13z5"/>
    <w:uiPriority w:val="0"/>
  </w:style>
  <w:style w:type="character" w:customStyle="1" w:styleId="111">
    <w:name w:val="WW8Num13z6"/>
    <w:uiPriority w:val="0"/>
  </w:style>
  <w:style w:type="character" w:customStyle="1" w:styleId="112">
    <w:name w:val="WW8Num13z7"/>
    <w:uiPriority w:val="0"/>
  </w:style>
  <w:style w:type="character" w:customStyle="1" w:styleId="113">
    <w:name w:val="WW8Num13z8"/>
    <w:uiPriority w:val="0"/>
  </w:style>
  <w:style w:type="character" w:customStyle="1" w:styleId="114">
    <w:name w:val="WW8Num14z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uiPriority w:val="0"/>
  </w:style>
  <w:style w:type="character" w:customStyle="1" w:styleId="116">
    <w:name w:val="WW8Num14z2"/>
    <w:uiPriority w:val="0"/>
  </w:style>
  <w:style w:type="character" w:customStyle="1" w:styleId="117">
    <w:name w:val="WW8Num14z3"/>
    <w:uiPriority w:val="0"/>
  </w:style>
  <w:style w:type="character" w:customStyle="1" w:styleId="118">
    <w:name w:val="WW8Num14z4"/>
    <w:uiPriority w:val="0"/>
  </w:style>
  <w:style w:type="character" w:customStyle="1" w:styleId="119">
    <w:name w:val="WW8Num14z5"/>
    <w:uiPriority w:val="0"/>
  </w:style>
  <w:style w:type="character" w:customStyle="1" w:styleId="120">
    <w:name w:val="WW8Num14z6"/>
    <w:uiPriority w:val="0"/>
  </w:style>
  <w:style w:type="character" w:customStyle="1" w:styleId="121">
    <w:name w:val="WW8Num14z7"/>
    <w:uiPriority w:val="0"/>
  </w:style>
  <w:style w:type="character" w:customStyle="1" w:styleId="122">
    <w:name w:val="WW8Num14z8"/>
    <w:uiPriority w:val="0"/>
  </w:style>
  <w:style w:type="character" w:customStyle="1" w:styleId="123">
    <w:name w:val="Основной шрифт абзаца1"/>
    <w:uiPriority w:val="0"/>
  </w:style>
  <w:style w:type="character" w:customStyle="1" w:styleId="124">
    <w:name w:val="Заголовок №1_"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21</TotalTime>
  <ScaleCrop>false</ScaleCrop>
  <LinksUpToDate>false</LinksUpToDate>
  <CharactersWithSpaces>12948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Иван Конюк</cp:lastModifiedBy>
  <cp:lastPrinted>2113-01-01T00:00:00Z</cp:lastPrinted>
  <dcterms:modified xsi:type="dcterms:W3CDTF">2024-04-24T08:12:01Z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89581ECA710847D88F7475EBA4D4D497_12</vt:lpwstr>
  </property>
</Properties>
</file>