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52"/>
          <w:szCs w:val="52"/>
        </w:rPr>
        <w:t xml:space="preserve">PROFIL LEMBAGA</w:t>
      </w:r>
    </w:p>
    <w:p>
      <w:pPr>
        <w:spacing w:after="240" w:before="0"/>
        <w:jc w:val="center"/>
      </w:pPr>
      <w:r>
        <w:rPr>
          <w:rFonts w:ascii="Arial" w:cs="Arial" w:eastAsia="Arial" w:hAnsi="Arial"/>
          <w:b/>
          <w:bCs/>
          <w:color w:val="2E7D32"/>
          <w:sz w:val="36"/>
          <w:szCs w:val="36"/>
        </w:rPr>
        <w:t xml:space="preserve">YAYASAN EKOLOGI SAHUL LESTARI</w:t>
      </w:r>
    </w:p>
    <w:p>
      <w:pPr>
        <w:spacing w:after="2880" w:before="0"/>
        <w:jc w:val="center"/>
      </w:pPr>
      <w:r>
        <w:rPr>
          <w:rFonts w:ascii="Arial" w:cs="Arial" w:eastAsia="Arial" w:hAnsi="Arial"/>
          <w:b/>
          <w:bCs/>
          <w:color w:val="555555"/>
          <w:sz w:val="28"/>
          <w:szCs w:val="28"/>
        </w:rPr>
        <w:t xml:space="preserve">(YESL)</w:t>
      </w:r>
    </w:p>
    <w:p>
      <w:pPr>
        <w:pStyle w:val="Heading1"/>
        <w:pBdr>
          <w:bottom w:val="single" w:color="1F4E79" w:sz="8" w:space="4"/>
        </w:pBdr>
        <w:spacing w:after="120" w:before="360"/>
      </w:pPr>
      <w:r>
        <w:rPr>
          <w:rFonts w:ascii="Arial" w:cs="Arial" w:eastAsia="Arial" w:hAnsi="Arial"/>
          <w:b/>
          <w:bCs/>
          <w:color w:val="1F4E79"/>
          <w:sz w:val="32"/>
          <w:szCs w:val="32"/>
        </w:rPr>
        <w:t xml:space="preserve">1. NAMA LEMBAGA</w:t>
      </w:r>
    </w:p>
    <w:p>
      <w:pPr>
        <w:spacing w:after="80" w:before="80"/>
      </w:pPr>
      <w:r>
        <w:rPr>
          <w:rFonts w:ascii="Arial" w:cs="Arial" w:eastAsia="Arial" w:hAnsi="Arial"/>
          <w:sz w:val="22"/>
          <w:szCs w:val="22"/>
        </w:rPr>
        <w:t xml:space="preserve">Yayasan Ekologi Sahul Lestari (YESL) adalah lembaga nirlaba yang bergerak di bidang ekologi dan masyarakat adat di Tanah Papua.</w:t>
      </w:r>
    </w:p>
    <w:p>
      <w:pPr>
        <w:spacing w:after="0" w:before="0"/>
      </w:pPr>
      <w:r>
        <w:t xml:space="preserve"/>
      </w:r>
    </w:p>
    <w:p>
      <w:pPr>
        <w:spacing w:after="60" w:before="120"/>
      </w:pPr>
      <w:r>
        <w:rPr>
          <w:rFonts w:ascii="Arial" w:cs="Arial" w:eastAsia="Arial" w:hAnsi="Arial"/>
          <w:b/>
          <w:bCs/>
          <w:color w:val="888888"/>
          <w:sz w:val="20"/>
          <w:szCs w:val="20"/>
        </w:rPr>
        <w:t xml:space="preserve">ARTI NAMA</w:t>
      </w:r>
    </w:p>
    <w:p>
      <w:pPr>
        <w:pStyle w:val="ListParagraph"/>
        <w:numPr>
          <w:ilvl w:val="0"/>
          <w:numId w:val="2"/>
        </w:numPr>
        <w:spacing w:after="60" w:before="60"/>
      </w:pPr>
      <w:r>
        <w:rPr>
          <w:rFonts w:ascii="Arial" w:cs="Arial" w:eastAsia="Arial" w:hAnsi="Arial"/>
          <w:sz w:val="22"/>
          <w:szCs w:val="22"/>
        </w:rPr>
        <w:t xml:space="preserve">EKOLOGI: Cabang ilmu biologi yang mempelajari interaksi antara makhluk hidup dengan makhluk hidup lain dan juga dengan lingkungan sekitarnya.</w:t>
      </w:r>
    </w:p>
    <w:p>
      <w:pPr>
        <w:pStyle w:val="ListParagraph"/>
        <w:numPr>
          <w:ilvl w:val="0"/>
          <w:numId w:val="2"/>
        </w:numPr>
        <w:spacing w:after="60" w:before="60"/>
      </w:pPr>
      <w:r>
        <w:rPr>
          <w:rFonts w:ascii="Arial" w:cs="Arial" w:eastAsia="Arial" w:hAnsi="Arial"/>
          <w:sz w:val="22"/>
          <w:szCs w:val="22"/>
        </w:rPr>
        <w:t xml:space="preserve">SAHUL: Bagian dari lempeng landas kontinen benua Sahul (benua Australia–Papua) yang terletak di lepas pantai utara Australia dan lautan selatan pulau Papua.</w:t>
      </w:r>
    </w:p>
    <w:p>
      <w:pPr>
        <w:pStyle w:val="ListParagraph"/>
        <w:numPr>
          <w:ilvl w:val="0"/>
          <w:numId w:val="2"/>
        </w:numPr>
        <w:spacing w:after="60" w:before="60"/>
      </w:pPr>
      <w:r>
        <w:rPr>
          <w:rFonts w:ascii="Arial" w:cs="Arial" w:eastAsia="Arial" w:hAnsi="Arial"/>
          <w:sz w:val="22"/>
          <w:szCs w:val="22"/>
        </w:rPr>
        <w:t xml:space="preserve">LESTARI: Tetap seperti keadaannya semula; tidak berubah, bertahan, kekal.</w:t>
      </w:r>
    </w:p>
    <w:p>
      <w:pPr>
        <w:spacing w:after="0" w:before="0"/>
      </w:pPr>
      <w:r>
        <w:t xml:space="preserve"/>
      </w:r>
    </w:p>
    <w:p>
      <w:pPr>
        <w:pStyle w:val="Heading1"/>
        <w:pBdr>
          <w:bottom w:val="single" w:color="1F4E79" w:sz="8" w:space="4"/>
        </w:pBdr>
        <w:spacing w:after="120" w:before="360"/>
      </w:pPr>
      <w:r>
        <w:rPr>
          <w:rFonts w:ascii="Arial" w:cs="Arial" w:eastAsia="Arial" w:hAnsi="Arial"/>
          <w:b/>
          <w:bCs/>
          <w:color w:val="1F4E79"/>
          <w:sz w:val="32"/>
          <w:szCs w:val="32"/>
        </w:rPr>
        <w:t xml:space="preserve">2. LOGO</w:t>
      </w:r>
    </w:p>
    <w:p>
      <w:pPr>
        <w:spacing w:after="60" w:before="120"/>
      </w:pPr>
      <w:r>
        <w:rPr>
          <w:rFonts w:ascii="Arial" w:cs="Arial" w:eastAsia="Arial" w:hAnsi="Arial"/>
          <w:b/>
          <w:bCs/>
          <w:color w:val="888888"/>
          <w:sz w:val="20"/>
          <w:szCs w:val="20"/>
        </w:rPr>
        <w:t xml:space="preserve">FILOSOFI LOGO</w:t>
      </w:r>
    </w:p>
    <w:p>
      <w:pPr>
        <w:spacing w:after="80" w:before="80"/>
      </w:pPr>
      <w:r>
        <w:rPr>
          <w:rFonts w:ascii="Arial" w:cs="Arial" w:eastAsia="Arial" w:hAnsi="Arial"/>
          <w:b/>
          <w:bCs/>
          <w:sz w:val="22"/>
          <w:szCs w:val="22"/>
        </w:rPr>
        <w:t xml:space="preserve">Warna &amp; Makna:</w:t>
      </w:r>
    </w:p>
    <w:p>
      <w:pPr>
        <w:pStyle w:val="ListParagraph"/>
        <w:numPr>
          <w:ilvl w:val="0"/>
          <w:numId w:val="2"/>
        </w:numPr>
        <w:spacing w:after="60" w:before="60"/>
      </w:pPr>
      <w:r>
        <w:rPr>
          <w:rFonts w:ascii="Arial" w:cs="Arial" w:eastAsia="Arial" w:hAnsi="Arial"/>
          <w:sz w:val="22"/>
          <w:szCs w:val="22"/>
        </w:rPr>
        <w:t xml:space="preserve">Dasar warna putih pada logo mencerminkan kasih yang tulus dan saling membangun kepercayaan untuk bekerja sama dalam membangun tanah Papua.</w:t>
      </w:r>
    </w:p>
    <w:p>
      <w:pPr>
        <w:pStyle w:val="ListParagraph"/>
        <w:numPr>
          <w:ilvl w:val="0"/>
          <w:numId w:val="2"/>
        </w:numPr>
        <w:spacing w:after="60" w:before="60"/>
      </w:pPr>
      <w:r>
        <w:rPr>
          <w:rFonts w:ascii="Arial" w:cs="Arial" w:eastAsia="Arial" w:hAnsi="Arial"/>
          <w:sz w:val="22"/>
          <w:szCs w:val="22"/>
        </w:rPr>
        <w:t xml:space="preserve">Warna hijau memberikan makna keberlanjutan tanah dan Manusia Papua secara mandiri dan berkeadilan.</w:t>
      </w:r>
    </w:p>
    <w:p>
      <w:pPr>
        <w:spacing w:after="0" w:before="0"/>
      </w:pPr>
      <w:r>
        <w:t xml:space="preserve"/>
      </w:r>
    </w:p>
    <w:p>
      <w:pPr>
        <w:spacing w:after="80" w:before="80"/>
      </w:pPr>
      <w:r>
        <w:rPr>
          <w:rFonts w:ascii="Arial" w:cs="Arial" w:eastAsia="Arial" w:hAnsi="Arial"/>
          <w:b/>
          <w:bCs/>
          <w:sz w:val="22"/>
          <w:szCs w:val="22"/>
        </w:rPr>
        <w:t xml:space="preserve">Corak/Motif:</w:t>
      </w:r>
    </w:p>
    <w:p>
      <w:pPr>
        <w:pStyle w:val="ListParagraph"/>
        <w:numPr>
          <w:ilvl w:val="0"/>
          <w:numId w:val="2"/>
        </w:numPr>
        <w:spacing w:after="60" w:before="60"/>
      </w:pPr>
      <w:r>
        <w:rPr>
          <w:rFonts w:ascii="Arial" w:cs="Arial" w:eastAsia="Arial" w:hAnsi="Arial"/>
          <w:sz w:val="22"/>
          <w:szCs w:val="22"/>
        </w:rPr>
        <w:t xml:space="preserve">Gambar Pulau Papua serta corak daun menggambarkan tingginya keanekaragaman bentang alam serta keanekaragaman hayati dan keberagaman sosial budaya wilayah adat yang ada di Tanah Papua.</w:t>
      </w:r>
    </w:p>
    <w:p>
      <w:pPr>
        <w:pStyle w:val="ListParagraph"/>
        <w:numPr>
          <w:ilvl w:val="0"/>
          <w:numId w:val="2"/>
        </w:numPr>
        <w:spacing w:after="60" w:before="60"/>
      </w:pPr>
      <w:r>
        <w:rPr>
          <w:rFonts w:ascii="Arial" w:cs="Arial" w:eastAsia="Arial" w:hAnsi="Arial"/>
          <w:sz w:val="22"/>
          <w:szCs w:val="22"/>
        </w:rPr>
        <w:t xml:space="preserve">Lingkaran yang terputus mengartikan sejarah biogeografi pulau Papua yang terputus dari benua Australia, di mana dulunya merupakan satu kesatuan daratan yang disebut dengan Paparan Sahul.</w:t>
      </w:r>
    </w:p>
    <w:p>
      <w:pPr>
        <w:spacing w:after="0" w:before="0"/>
      </w:pPr>
      <w:r>
        <w:t xml:space="preserve"/>
      </w:r>
    </w:p>
    <w:p>
      <w:pPr>
        <w:pStyle w:val="Heading1"/>
        <w:pBdr>
          <w:bottom w:val="single" w:color="1F4E79" w:sz="8" w:space="4"/>
        </w:pBdr>
        <w:spacing w:after="120" w:before="360"/>
      </w:pPr>
      <w:r>
        <w:rPr>
          <w:rFonts w:ascii="Arial" w:cs="Arial" w:eastAsia="Arial" w:hAnsi="Arial"/>
          <w:b/>
          <w:bCs/>
          <w:color w:val="1F4E79"/>
          <w:sz w:val="32"/>
          <w:szCs w:val="32"/>
        </w:rPr>
        <w:t xml:space="preserve">3. TENTANG KAMI</w:t>
      </w:r>
    </w:p>
    <w:p>
      <w:pPr>
        <w:pStyle w:val="Heading2"/>
        <w:spacing w:after="80" w:before="240"/>
      </w:pPr>
      <w:r>
        <w:rPr>
          <w:rFonts w:ascii="Arial" w:cs="Arial" w:eastAsia="Arial" w:hAnsi="Arial"/>
          <w:b/>
          <w:bCs/>
          <w:color w:val="2E7D32"/>
          <w:sz w:val="26"/>
          <w:szCs w:val="26"/>
        </w:rPr>
        <w:t xml:space="preserve">Latar Belakang</w:t>
      </w:r>
    </w:p>
    <w:p>
      <w:pPr>
        <w:spacing w:after="80" w:before="80"/>
      </w:pPr>
      <w:r>
        <w:rPr>
          <w:rFonts w:ascii="Arial" w:cs="Arial" w:eastAsia="Arial" w:hAnsi="Arial"/>
          <w:sz w:val="22"/>
          <w:szCs w:val="22"/>
        </w:rPr>
        <w:t xml:space="preserve">Yayasan Ekologi Sahul Lestari (YESL) merupakan organisasi nirlaba yang hadir di Tanah Papua sejak tahun 2019 dan berkedudukan di Kabupaten Mimika, Provinsi Papua Tengah. Memiliki misi melindungi kedaulatan masyarakat adat dalam pengelolaan daratan dan perairan sebagai identitas jati diri dan sumber penghidupan secara berkelanjutan.</w:t>
      </w:r>
    </w:p>
    <w:p>
      <w:pPr>
        <w:spacing w:after="0" w:before="0"/>
      </w:pPr>
      <w:r>
        <w:t xml:space="preserve"/>
      </w:r>
    </w:p>
    <w:p>
      <w:pPr>
        <w:spacing w:after="80" w:before="80"/>
      </w:pPr>
      <w:r>
        <w:rPr>
          <w:rFonts w:ascii="Arial" w:cs="Arial" w:eastAsia="Arial" w:hAnsi="Arial"/>
          <w:sz w:val="22"/>
          <w:szCs w:val="22"/>
        </w:rPr>
        <w:t xml:space="preserve">Sejak terbentuk, Yayasan Ekologi Sahul Lestari telah bekerja sama dengan komunitas dan kelembagaan adat di wilayah Tanah Papua sebagai pemberi mandat dalam pendokumentasian bersama Profil Masyarakat Adat, baik sejarah, wilayah pengelolaan sumber daya alam dalam konteks sumber penghidupan sehari-hari maupun sebagai identitas jati diri. Pendokumentasian bersama terkait struktur dan kelembagaan adat, hukum adat, harta kekayaan adat, dan keanekaragaman hayati yang penting bagi pelestarian nilai budaya setempat.</w:t>
      </w:r>
    </w:p>
    <w:p>
      <w:pPr>
        <w:spacing w:after="0" w:before="0"/>
      </w:pPr>
      <w:r>
        <w:t xml:space="preserve"/>
      </w:r>
    </w:p>
    <w:p>
      <w:pPr>
        <w:spacing w:after="80" w:before="80"/>
      </w:pPr>
      <w:r>
        <w:rPr>
          <w:rFonts w:ascii="Arial" w:cs="Arial" w:eastAsia="Arial" w:hAnsi="Arial"/>
          <w:sz w:val="22"/>
          <w:szCs w:val="22"/>
        </w:rPr>
        <w:t xml:space="preserve">Kami memberikan solusi inovatif untuk mewujudkan pembangunan berkelanjutan melalui tata kelola sumber daya alam yang efektif berbasis kearifan lokal, mengutamakan pendekatan kesetaraan gender, serta membangun kolaborasi bersama semua pihak demi masa depan yang lestari.</w:t>
      </w:r>
    </w:p>
    <w:p>
      <w:pPr>
        <w:spacing w:after="0" w:before="0"/>
      </w:pPr>
      <w:r>
        <w:t xml:space="preserve"/>
      </w:r>
    </w:p>
    <w:p>
      <w:pPr>
        <w:pStyle w:val="Heading1"/>
        <w:pBdr>
          <w:bottom w:val="single" w:color="1F4E79" w:sz="8" w:space="4"/>
        </w:pBdr>
        <w:spacing w:after="120" w:before="360"/>
      </w:pPr>
      <w:r>
        <w:rPr>
          <w:rFonts w:ascii="Arial" w:cs="Arial" w:eastAsia="Arial" w:hAnsi="Arial"/>
          <w:b/>
          <w:bCs/>
          <w:color w:val="1F4E79"/>
          <w:sz w:val="32"/>
          <w:szCs w:val="32"/>
        </w:rPr>
        <w:t xml:space="preserve">4. VISI DAN MISI</w:t>
      </w:r>
    </w:p>
    <w:p>
      <w:pPr>
        <w:pStyle w:val="Heading2"/>
        <w:spacing w:after="80" w:before="240"/>
      </w:pPr>
      <w:r>
        <w:rPr>
          <w:rFonts w:ascii="Arial" w:cs="Arial" w:eastAsia="Arial" w:hAnsi="Arial"/>
          <w:b/>
          <w:bCs/>
          <w:color w:val="2E7D32"/>
          <w:sz w:val="26"/>
          <w:szCs w:val="26"/>
        </w:rPr>
        <w:t xml:space="preserve">Visi</w:t>
      </w:r>
    </w:p>
    <w:p>
      <w:pPr>
        <w:spacing w:after="80" w:before="80"/>
      </w:pPr>
      <w:r>
        <w:rPr>
          <w:rFonts w:ascii="Arial" w:cs="Arial" w:eastAsia="Arial" w:hAnsi="Arial"/>
          <w:b/>
          <w:bCs/>
          <w:i/>
          <w:iCs/>
          <w:sz w:val="22"/>
          <w:szCs w:val="22"/>
        </w:rPr>
        <w:t xml:space="preserve">"Terwujudnya tata kelola sumber daya alam yang adil dan lestari bagi komunitas adat."</w:t>
      </w:r>
    </w:p>
    <w:p>
      <w:pPr>
        <w:spacing w:after="0" w:before="0"/>
      </w:pPr>
      <w:r>
        <w:t xml:space="preserve"/>
      </w:r>
    </w:p>
    <w:p>
      <w:pPr>
        <w:pStyle w:val="Heading2"/>
        <w:spacing w:after="80" w:before="240"/>
      </w:pPr>
      <w:r>
        <w:rPr>
          <w:rFonts w:ascii="Arial" w:cs="Arial" w:eastAsia="Arial" w:hAnsi="Arial"/>
          <w:b/>
          <w:bCs/>
          <w:color w:val="2E7D32"/>
          <w:sz w:val="26"/>
          <w:szCs w:val="26"/>
        </w:rPr>
        <w:t xml:space="preserve">Misi</w:t>
      </w:r>
    </w:p>
    <w:p>
      <w:pPr>
        <w:pStyle w:val="ListParagraph"/>
        <w:numPr>
          <w:ilvl w:val="0"/>
          <w:numId w:val="2"/>
        </w:numPr>
        <w:spacing w:after="60" w:before="60"/>
      </w:pPr>
      <w:r>
        <w:rPr>
          <w:rFonts w:ascii="Arial" w:cs="Arial" w:eastAsia="Arial" w:hAnsi="Arial"/>
          <w:sz w:val="22"/>
          <w:szCs w:val="22"/>
        </w:rPr>
        <w:t xml:space="preserve">Memperkuat kapasitas masyarakat adat Papua dalam mengelola wilayah daratan dan perairan secara berkelanjutan berbasis kearifan lokal.</w:t>
      </w:r>
    </w:p>
    <w:p>
      <w:pPr>
        <w:pStyle w:val="ListParagraph"/>
        <w:numPr>
          <w:ilvl w:val="0"/>
          <w:numId w:val="2"/>
        </w:numPr>
        <w:spacing w:after="60" w:before="60"/>
      </w:pPr>
      <w:r>
        <w:rPr>
          <w:rFonts w:ascii="Arial" w:cs="Arial" w:eastAsia="Arial" w:hAnsi="Arial"/>
          <w:sz w:val="22"/>
          <w:szCs w:val="22"/>
        </w:rPr>
        <w:t xml:space="preserve">Mendorong pengakuan dan perlindungan hukum atas wilayah adat, termasuk hutan dan wilayah perairan pesisir serta laut.</w:t>
      </w:r>
    </w:p>
    <w:p>
      <w:pPr>
        <w:pStyle w:val="ListParagraph"/>
        <w:numPr>
          <w:ilvl w:val="0"/>
          <w:numId w:val="2"/>
        </w:numPr>
        <w:spacing w:after="60" w:before="60"/>
      </w:pPr>
      <w:r>
        <w:rPr>
          <w:rFonts w:ascii="Arial" w:cs="Arial" w:eastAsia="Arial" w:hAnsi="Arial"/>
          <w:sz w:val="22"/>
          <w:szCs w:val="22"/>
        </w:rPr>
        <w:t xml:space="preserve">Memperkuat kelembagaan adat serta melestarikan praktik pengelolaan tradisional untuk menjaga keseimbangan ekosistem.</w:t>
      </w:r>
    </w:p>
    <w:p>
      <w:pPr>
        <w:pStyle w:val="ListParagraph"/>
        <w:numPr>
          <w:ilvl w:val="0"/>
          <w:numId w:val="2"/>
        </w:numPr>
        <w:spacing w:after="60" w:before="60"/>
      </w:pPr>
      <w:r>
        <w:rPr>
          <w:rFonts w:ascii="Arial" w:cs="Arial" w:eastAsia="Arial" w:hAnsi="Arial"/>
          <w:sz w:val="22"/>
          <w:szCs w:val="22"/>
        </w:rPr>
        <w:t xml:space="preserve">Melakukan advokasi, kolaborasi, dan pengembangan ekonomi lokal berkelanjutan guna melindungi serta meningkatkan kesejahteraan masyarakat adat.</w:t>
      </w:r>
    </w:p>
    <w:p>
      <w:pPr>
        <w:spacing w:after="0" w:before="0"/>
      </w:pPr>
      <w:r>
        <w:t xml:space="preserve"/>
      </w:r>
    </w:p>
    <w:p>
      <w:pPr>
        <w:pStyle w:val="Heading1"/>
        <w:pBdr>
          <w:bottom w:val="single" w:color="1F4E79" w:sz="8" w:space="4"/>
        </w:pBdr>
        <w:spacing w:after="120" w:before="360"/>
      </w:pPr>
      <w:r>
        <w:rPr>
          <w:rFonts w:ascii="Arial" w:cs="Arial" w:eastAsia="Arial" w:hAnsi="Arial"/>
          <w:b/>
          <w:bCs/>
          <w:color w:val="1F4E79"/>
          <w:sz w:val="32"/>
          <w:szCs w:val="32"/>
        </w:rPr>
        <w:t xml:space="preserve">5. NILAI-NILAI ORGANISASI</w:t>
      </w:r>
    </w:p>
    <w:p>
      <w:pPr>
        <w:pStyle w:val="ListParagraph"/>
        <w:numPr>
          <w:ilvl w:val="0"/>
          <w:numId w:val="2"/>
        </w:numPr>
        <w:spacing w:after="60" w:before="60"/>
      </w:pPr>
      <w:r>
        <w:rPr>
          <w:rFonts w:ascii="Arial" w:cs="Arial" w:eastAsia="Arial" w:hAnsi="Arial"/>
          <w:sz w:val="22"/>
          <w:szCs w:val="22"/>
        </w:rPr>
        <w:t xml:space="preserve">Menghormati Hak Asasi Manusia: Kesadaran, sikap dan tindakan yang mengutamakan dan menilai tinggi nilai-nilai Hak Asasi Manusia (HAM).</w:t>
      </w:r>
    </w:p>
    <w:p>
      <w:pPr>
        <w:pStyle w:val="ListParagraph"/>
        <w:numPr>
          <w:ilvl w:val="0"/>
          <w:numId w:val="2"/>
        </w:numPr>
        <w:spacing w:after="60" w:before="60"/>
      </w:pPr>
      <w:r>
        <w:rPr>
          <w:rFonts w:ascii="Arial" w:cs="Arial" w:eastAsia="Arial" w:hAnsi="Arial"/>
          <w:sz w:val="22"/>
          <w:szCs w:val="22"/>
        </w:rPr>
        <w:t xml:space="preserve">Demokratis: Perlibatan konstituen (rakyat) yang aktif dalam sebuah proses pengambilan keputusan kolektif dan memberikan kesamaan hak-hak dan partisipasi rakyat dalam menjalankan kendali hasil keputusan tersebut.</w:t>
      </w:r>
    </w:p>
    <w:p>
      <w:pPr>
        <w:pStyle w:val="ListParagraph"/>
        <w:numPr>
          <w:ilvl w:val="0"/>
          <w:numId w:val="2"/>
        </w:numPr>
        <w:spacing w:after="60" w:before="60"/>
      </w:pPr>
      <w:r>
        <w:rPr>
          <w:rFonts w:ascii="Arial" w:cs="Arial" w:eastAsia="Arial" w:hAnsi="Arial"/>
          <w:sz w:val="22"/>
          <w:szCs w:val="22"/>
        </w:rPr>
        <w:t xml:space="preserve">Keadilan Gender: Semua orang berhak memperoleh kehidupan dan lingkungan hidup yang layak tanpa membedakan jenis kelamin, agama dan status sosial.</w:t>
      </w:r>
    </w:p>
    <w:p>
      <w:pPr>
        <w:pStyle w:val="ListParagraph"/>
        <w:numPr>
          <w:ilvl w:val="0"/>
          <w:numId w:val="2"/>
        </w:numPr>
        <w:spacing w:after="60" w:before="60"/>
      </w:pPr>
      <w:r>
        <w:rPr>
          <w:rFonts w:ascii="Arial" w:cs="Arial" w:eastAsia="Arial" w:hAnsi="Arial"/>
          <w:sz w:val="22"/>
          <w:szCs w:val="22"/>
        </w:rPr>
        <w:t xml:space="preserve">Keadilan Generasi: Perlibatan konstituen yang aktif dalam proses pengambilan keputusan kolektif demi kesamaan hak antar generasi.</w:t>
      </w:r>
    </w:p>
    <w:p>
      <w:pPr>
        <w:pStyle w:val="ListParagraph"/>
        <w:numPr>
          <w:ilvl w:val="0"/>
          <w:numId w:val="2"/>
        </w:numPr>
        <w:spacing w:after="60" w:before="60"/>
      </w:pPr>
      <w:r>
        <w:rPr>
          <w:rFonts w:ascii="Arial" w:cs="Arial" w:eastAsia="Arial" w:hAnsi="Arial"/>
          <w:sz w:val="22"/>
          <w:szCs w:val="22"/>
        </w:rPr>
        <w:t xml:space="preserve">Keadilan Ekologis: Menekankan pentingnya akses masyarakat pada benefit atas pemanfaatan sumber daya dan keadilan pengakuan terhadap eksistensi keragaman cara masyarakat mengelola alam.</w:t>
      </w:r>
    </w:p>
    <w:p>
      <w:pPr>
        <w:pStyle w:val="ListParagraph"/>
        <w:numPr>
          <w:ilvl w:val="0"/>
          <w:numId w:val="2"/>
        </w:numPr>
        <w:spacing w:after="60" w:before="60"/>
      </w:pPr>
      <w:r>
        <w:rPr>
          <w:rFonts w:ascii="Arial" w:cs="Arial" w:eastAsia="Arial" w:hAnsi="Arial"/>
          <w:sz w:val="22"/>
          <w:szCs w:val="22"/>
        </w:rPr>
        <w:t xml:space="preserve">Anti Kekerasan: Kesadaran, sikap dan tindakan yang menolak serta melawan praktek kekerasan yang dilakukan oleh individu, kelompok, modal dan negara.</w:t>
      </w:r>
    </w:p>
    <w:p>
      <w:pPr>
        <w:spacing w:after="0" w:before="0"/>
      </w:pPr>
      <w:r>
        <w:t xml:space="preserve"/>
      </w:r>
    </w:p>
    <w:p>
      <w:pPr>
        <w:pStyle w:val="Heading1"/>
        <w:pBdr>
          <w:bottom w:val="single" w:color="1F4E79" w:sz="8" w:space="4"/>
        </w:pBdr>
        <w:spacing w:after="120" w:before="360"/>
      </w:pPr>
      <w:r>
        <w:rPr>
          <w:rFonts w:ascii="Arial" w:cs="Arial" w:eastAsia="Arial" w:hAnsi="Arial"/>
          <w:b/>
          <w:bCs/>
          <w:color w:val="1F4E79"/>
          <w:sz w:val="32"/>
          <w:szCs w:val="32"/>
        </w:rPr>
        <w:t xml:space="preserve">6. STRUKTUR ORGANISASI YESL</w:t>
      </w:r>
    </w:p>
    <w:p>
      <w:pPr>
        <w:pStyle w:val="Heading2"/>
        <w:spacing w:after="80" w:before="240"/>
      </w:pPr>
      <w:r>
        <w:rPr>
          <w:rFonts w:ascii="Arial" w:cs="Arial" w:eastAsia="Arial" w:hAnsi="Arial"/>
          <w:b/>
          <w:bCs/>
          <w:color w:val="2E7D32"/>
          <w:sz w:val="26"/>
          <w:szCs w:val="26"/>
        </w:rPr>
        <w:t xml:space="preserve">Pendiri &amp; Pembina</w:t>
      </w:r>
    </w:p>
    <w:p>
      <w:pPr>
        <w:pStyle w:val="ListParagraph"/>
        <w:numPr>
          <w:ilvl w:val="0"/>
          <w:numId w:val="2"/>
        </w:numPr>
        <w:spacing w:after="60" w:before="60"/>
      </w:pPr>
      <w:r>
        <w:rPr>
          <w:rFonts w:ascii="Arial" w:cs="Arial" w:eastAsia="Arial" w:hAnsi="Arial"/>
          <w:sz w:val="22"/>
          <w:szCs w:val="22"/>
        </w:rPr>
        <w:t xml:space="preserve">Netty Bakara — Pendiri &amp; Pembina</w:t>
      </w:r>
    </w:p>
    <w:p>
      <w:pPr>
        <w:spacing w:after="0" w:before="0"/>
      </w:pPr>
      <w:r>
        <w:t xml:space="preserve"/>
      </w:r>
    </w:p>
    <w:p>
      <w:pPr>
        <w:pStyle w:val="Heading2"/>
        <w:spacing w:after="80" w:before="240"/>
      </w:pPr>
      <w:r>
        <w:rPr>
          <w:rFonts w:ascii="Arial" w:cs="Arial" w:eastAsia="Arial" w:hAnsi="Arial"/>
          <w:b/>
          <w:bCs/>
          <w:color w:val="2E7D32"/>
          <w:sz w:val="26"/>
          <w:szCs w:val="26"/>
        </w:rPr>
        <w:t xml:space="preserve">Pengawas</w:t>
      </w:r>
    </w:p>
    <w:p>
      <w:pPr>
        <w:pStyle w:val="ListParagraph"/>
        <w:numPr>
          <w:ilvl w:val="0"/>
          <w:numId w:val="2"/>
        </w:numPr>
        <w:spacing w:after="60" w:before="60"/>
      </w:pPr>
      <w:r>
        <w:rPr>
          <w:rFonts w:ascii="Arial" w:cs="Arial" w:eastAsia="Arial" w:hAnsi="Arial"/>
          <w:sz w:val="22"/>
          <w:szCs w:val="22"/>
        </w:rPr>
        <w:t xml:space="preserve">Mariana J. Hamadi — Pengawas</w:t>
      </w:r>
    </w:p>
    <w:p>
      <w:pPr>
        <w:spacing w:after="0" w:before="0"/>
      </w:pPr>
      <w:r>
        <w:t xml:space="preserve"/>
      </w:r>
    </w:p>
    <w:p>
      <w:pPr>
        <w:pStyle w:val="Heading2"/>
        <w:spacing w:after="80" w:before="240"/>
      </w:pPr>
      <w:r>
        <w:rPr>
          <w:rFonts w:ascii="Arial" w:cs="Arial" w:eastAsia="Arial" w:hAnsi="Arial"/>
          <w:b/>
          <w:bCs/>
          <w:color w:val="2E7D32"/>
          <w:sz w:val="26"/>
          <w:szCs w:val="26"/>
        </w:rPr>
        <w:t xml:space="preserve">Eksekutif dan Tim Manajemen</w:t>
      </w:r>
    </w:p>
    <w:p>
      <w:pPr>
        <w:pStyle w:val="ListParagraph"/>
        <w:numPr>
          <w:ilvl w:val="0"/>
          <w:numId w:val="2"/>
        </w:numPr>
        <w:spacing w:after="60" w:before="60"/>
      </w:pPr>
      <w:r>
        <w:rPr>
          <w:rFonts w:ascii="Arial" w:cs="Arial" w:eastAsia="Arial" w:hAnsi="Arial"/>
          <w:sz w:val="22"/>
          <w:szCs w:val="22"/>
        </w:rPr>
        <w:t xml:space="preserve">Rintho G. Maturbongs — Direktur</w:t>
      </w:r>
    </w:p>
    <w:p>
      <w:pPr>
        <w:pStyle w:val="ListParagraph"/>
        <w:numPr>
          <w:ilvl w:val="0"/>
          <w:numId w:val="2"/>
        </w:numPr>
        <w:spacing w:after="60" w:before="60"/>
      </w:pPr>
      <w:r>
        <w:rPr>
          <w:rFonts w:ascii="Arial" w:cs="Arial" w:eastAsia="Arial" w:hAnsi="Arial"/>
          <w:sz w:val="22"/>
          <w:szCs w:val="22"/>
        </w:rPr>
        <w:t xml:space="preserve">Prasetyo — Program Manager</w:t>
      </w:r>
    </w:p>
    <w:p>
      <w:pPr>
        <w:spacing w:after="0" w:before="0"/>
      </w:pPr>
      <w:r>
        <w:t xml:space="preserve"/>
      </w:r>
    </w:p>
    <w:p>
      <w:pPr>
        <w:pStyle w:val="Heading2"/>
        <w:spacing w:after="80" w:before="240"/>
      </w:pPr>
      <w:r>
        <w:rPr>
          <w:rFonts w:ascii="Arial" w:cs="Arial" w:eastAsia="Arial" w:hAnsi="Arial"/>
          <w:b/>
          <w:bCs/>
          <w:color w:val="2E7D32"/>
          <w:sz w:val="26"/>
          <w:szCs w:val="26"/>
        </w:rPr>
        <w:t xml:space="preserve">Tim YESL</w:t>
      </w:r>
    </w:p>
    <w:p>
      <w:pPr>
        <w:pStyle w:val="ListParagraph"/>
        <w:numPr>
          <w:ilvl w:val="0"/>
          <w:numId w:val="2"/>
        </w:numPr>
        <w:spacing w:after="60" w:before="60"/>
      </w:pPr>
      <w:r>
        <w:rPr>
          <w:rFonts w:ascii="Arial" w:cs="Arial" w:eastAsia="Arial" w:hAnsi="Arial"/>
          <w:sz w:val="22"/>
          <w:szCs w:val="22"/>
        </w:rPr>
        <w:t xml:space="preserve">Nadhya Tamrin — Finance &amp; Admin Officer</w:t>
      </w:r>
    </w:p>
    <w:p>
      <w:pPr>
        <w:pStyle w:val="ListParagraph"/>
        <w:numPr>
          <w:ilvl w:val="0"/>
          <w:numId w:val="2"/>
        </w:numPr>
        <w:spacing w:after="60" w:before="60"/>
      </w:pPr>
      <w:r>
        <w:rPr>
          <w:rFonts w:ascii="Arial" w:cs="Arial" w:eastAsia="Arial" w:hAnsi="Arial"/>
          <w:sz w:val="22"/>
          <w:szCs w:val="22"/>
        </w:rPr>
        <w:t xml:space="preserve">Eka J. Kafiar — Field Officer</w:t>
      </w:r>
    </w:p>
    <w:p>
      <w:pPr>
        <w:pStyle w:val="ListParagraph"/>
        <w:numPr>
          <w:ilvl w:val="0"/>
          <w:numId w:val="2"/>
        </w:numPr>
        <w:spacing w:after="60" w:before="60"/>
      </w:pPr>
      <w:r>
        <w:rPr>
          <w:rFonts w:ascii="Arial" w:cs="Arial" w:eastAsia="Arial" w:hAnsi="Arial"/>
          <w:sz w:val="22"/>
          <w:szCs w:val="22"/>
        </w:rPr>
        <w:t xml:space="preserve">Martince Fatie — Fasilitator Lokal</w:t>
      </w:r>
    </w:p>
    <w:p>
      <w:pPr>
        <w:spacing w:after="0" w:before="0"/>
      </w:pPr>
      <w:r>
        <w:t xml:space="preserve"/>
      </w:r>
    </w:p>
    <w:p>
      <w:pPr>
        <w:pStyle w:val="Heading1"/>
        <w:pBdr>
          <w:bottom w:val="single" w:color="1F4E79" w:sz="8" w:space="4"/>
        </w:pBdr>
        <w:spacing w:after="120" w:before="360"/>
      </w:pPr>
      <w:r>
        <w:rPr>
          <w:rFonts w:ascii="Arial" w:cs="Arial" w:eastAsia="Arial" w:hAnsi="Arial"/>
          <w:b/>
          <w:bCs/>
          <w:color w:val="1F4E79"/>
          <w:sz w:val="32"/>
          <w:szCs w:val="32"/>
        </w:rPr>
        <w:t xml:space="preserve">7. STRATEGIS YESL</w:t>
      </w:r>
    </w:p>
    <w:p>
      <w:pPr>
        <w:pStyle w:val="Heading2"/>
        <w:spacing w:after="80" w:before="240"/>
      </w:pPr>
      <w:r>
        <w:rPr>
          <w:rFonts w:ascii="Arial" w:cs="Arial" w:eastAsia="Arial" w:hAnsi="Arial"/>
          <w:b/>
          <w:bCs/>
          <w:color w:val="2E7D32"/>
          <w:sz w:val="26"/>
          <w:szCs w:val="26"/>
        </w:rPr>
        <w:t xml:space="preserve">1. Peningkatan Kapasitas &amp; Kemandirian Masyarakat Adat</w:t>
      </w:r>
    </w:p>
    <w:p>
      <w:pPr>
        <w:spacing w:after="80" w:before="80"/>
      </w:pPr>
      <w:r>
        <w:rPr>
          <w:rFonts w:ascii="Arial" w:cs="Arial" w:eastAsia="Arial" w:hAnsi="Arial"/>
          <w:sz w:val="22"/>
          <w:szCs w:val="22"/>
        </w:rPr>
        <w:t xml:space="preserve">Meningkatkan kapasitas kader-kader dan kelompok masyarakat adat di Papua yang memiliki pengetahuan dan keterampilan teknis dalam mengelola ruang darat dan perairan secara lestari.</w:t>
      </w:r>
    </w:p>
    <w:p>
      <w:pPr>
        <w:spacing w:after="0" w:before="0"/>
      </w:pPr>
      <w:r>
        <w:t xml:space="preserve"/>
      </w:r>
    </w:p>
    <w:p>
      <w:pPr>
        <w:pStyle w:val="Heading2"/>
        <w:spacing w:after="80" w:before="240"/>
      </w:pPr>
      <w:r>
        <w:rPr>
          <w:rFonts w:ascii="Arial" w:cs="Arial" w:eastAsia="Arial" w:hAnsi="Arial"/>
          <w:b/>
          <w:bCs/>
          <w:color w:val="2E7D32"/>
          <w:sz w:val="26"/>
          <w:szCs w:val="26"/>
        </w:rPr>
        <w:t xml:space="preserve">2. Akselerasi Pengakuan Hukum Wilayah Adat</w:t>
      </w:r>
    </w:p>
    <w:p>
      <w:pPr>
        <w:spacing w:after="80" w:before="80"/>
      </w:pPr>
      <w:r>
        <w:rPr>
          <w:rFonts w:ascii="Arial" w:cs="Arial" w:eastAsia="Arial" w:hAnsi="Arial"/>
          <w:sz w:val="22"/>
          <w:szCs w:val="22"/>
        </w:rPr>
        <w:t xml:space="preserve">Mengadvokasi legalitas dan kepastian hukum dari negara atas wilayah daratan, hutan dan pesisir laut yang dimiliki oleh masyarakat adat.</w:t>
      </w:r>
    </w:p>
    <w:p>
      <w:pPr>
        <w:spacing w:after="0" w:before="0"/>
      </w:pPr>
      <w:r>
        <w:t xml:space="preserve"/>
      </w:r>
    </w:p>
    <w:p>
      <w:pPr>
        <w:pStyle w:val="Heading2"/>
        <w:spacing w:after="80" w:before="240"/>
      </w:pPr>
      <w:r>
        <w:rPr>
          <w:rFonts w:ascii="Arial" w:cs="Arial" w:eastAsia="Arial" w:hAnsi="Arial"/>
          <w:b/>
          <w:bCs/>
          <w:color w:val="2E7D32"/>
          <w:sz w:val="26"/>
          <w:szCs w:val="26"/>
        </w:rPr>
        <w:t xml:space="preserve">3. Revitalisasi Kelembagaan Adat &amp; Praktik Konservasi Tradisional</w:t>
      </w:r>
    </w:p>
    <w:p>
      <w:pPr>
        <w:spacing w:after="80" w:before="80"/>
      </w:pPr>
      <w:r>
        <w:rPr>
          <w:rFonts w:ascii="Arial" w:cs="Arial" w:eastAsia="Arial" w:hAnsi="Arial"/>
          <w:sz w:val="22"/>
          <w:szCs w:val="22"/>
        </w:rPr>
        <w:t xml:space="preserve">Penguatan peran struktur adat lokal dalam mengambil keputusan, serta diakuinya hukum adat/praktik tradisional (seperti Sasi dll) sebagai instrumen perlindungan ekosistem yang berkelanjutan.</w:t>
      </w:r>
    </w:p>
    <w:p>
      <w:pPr>
        <w:spacing w:after="0" w:before="0"/>
      </w:pPr>
      <w:r>
        <w:t xml:space="preserve"/>
      </w:r>
    </w:p>
    <w:p>
      <w:pPr>
        <w:pStyle w:val="Heading2"/>
        <w:spacing w:after="80" w:before="240"/>
      </w:pPr>
      <w:r>
        <w:rPr>
          <w:rFonts w:ascii="Arial" w:cs="Arial" w:eastAsia="Arial" w:hAnsi="Arial"/>
          <w:b/>
          <w:bCs/>
          <w:color w:val="2E7D32"/>
          <w:sz w:val="26"/>
          <w:szCs w:val="26"/>
        </w:rPr>
        <w:t xml:space="preserve">4. Kemandirian Ekonomi Lokal, Advokasi, dan Jejaring Kolaborasi</w:t>
      </w:r>
    </w:p>
    <w:p>
      <w:pPr>
        <w:spacing w:after="80" w:before="80"/>
      </w:pPr>
      <w:r>
        <w:rPr>
          <w:rFonts w:ascii="Arial" w:cs="Arial" w:eastAsia="Arial" w:hAnsi="Arial"/>
          <w:sz w:val="22"/>
          <w:szCs w:val="22"/>
        </w:rPr>
        <w:t xml:space="preserve">Penguatan kapasitas kader-kader dan kelompok masyarakat adat di Tanah Papua yang memiliki pengetahuan dan keterampilan teknis dalam mengelola ruang darat dan perairan secara lestari bagi kesejahteraan yang adil.</w:t>
      </w:r>
    </w:p>
    <w:p>
      <w:pPr>
        <w:spacing w:after="0" w:before="0"/>
      </w:pPr>
      <w:r>
        <w:t xml:space="preserve"/>
      </w:r>
    </w:p>
    <w:p>
      <w:pPr>
        <w:pStyle w:val="Heading1"/>
        <w:pBdr>
          <w:bottom w:val="single" w:color="1F4E79" w:sz="8" w:space="4"/>
        </w:pBdr>
        <w:spacing w:after="120" w:before="360"/>
      </w:pPr>
      <w:r>
        <w:rPr>
          <w:rFonts w:ascii="Arial" w:cs="Arial" w:eastAsia="Arial" w:hAnsi="Arial"/>
          <w:b/>
          <w:bCs/>
          <w:color w:val="1F4E79"/>
          <w:sz w:val="32"/>
          <w:szCs w:val="32"/>
        </w:rPr>
        <w:t xml:space="preserve">8. PERJALANAN PROGRAM</w:t>
      </w:r>
    </w:p>
    <w:p>
      <w:pPr>
        <w:pStyle w:val="Heading2"/>
        <w:spacing w:after="80" w:before="240"/>
      </w:pPr>
      <w:r>
        <w:rPr>
          <w:rFonts w:ascii="Arial" w:cs="Arial" w:eastAsia="Arial" w:hAnsi="Arial"/>
          <w:b/>
          <w:bCs/>
          <w:color w:val="2E7D32"/>
          <w:sz w:val="26"/>
          <w:szCs w:val="26"/>
        </w:rPr>
        <w:t xml:space="preserve">Tahun 2020</w:t>
      </w:r>
    </w:p>
    <w:p>
      <w:pPr>
        <w:pStyle w:val="ListParagraph"/>
        <w:numPr>
          <w:ilvl w:val="0"/>
          <w:numId w:val="2"/>
        </w:numPr>
        <w:spacing w:after="60" w:before="60"/>
      </w:pPr>
      <w:r>
        <w:rPr>
          <w:rFonts w:ascii="Arial" w:cs="Arial" w:eastAsia="Arial" w:hAnsi="Arial"/>
          <w:sz w:val="22"/>
          <w:szCs w:val="22"/>
        </w:rPr>
        <w:t xml:space="preserve">Kerjasama Program Desa Berinovasi bersama Badan Riset dan Inovasi Nasional.</w:t>
      </w:r>
    </w:p>
    <w:p>
      <w:pPr>
        <w:pStyle w:val="ListParagraph"/>
        <w:numPr>
          <w:ilvl w:val="0"/>
          <w:numId w:val="2"/>
        </w:numPr>
        <w:spacing w:after="60" w:before="60"/>
      </w:pPr>
      <w:r>
        <w:rPr>
          <w:rFonts w:ascii="Arial" w:cs="Arial" w:eastAsia="Arial" w:hAnsi="Arial"/>
          <w:sz w:val="22"/>
          <w:szCs w:val="22"/>
        </w:rPr>
        <w:t xml:space="preserve">Pemetaan Partisipatif Wilayah Tangkap Nelayan Orang Asli Papua Suku Kamoro di 7 Kampung Distrik Mimika Barat di Kabupaten Mimika.</w:t>
      </w:r>
    </w:p>
    <w:p>
      <w:pPr>
        <w:pStyle w:val="ListParagraph"/>
        <w:numPr>
          <w:ilvl w:val="0"/>
          <w:numId w:val="2"/>
        </w:numPr>
        <w:spacing w:after="60" w:before="60"/>
      </w:pPr>
      <w:r>
        <w:rPr>
          <w:rFonts w:ascii="Arial" w:cs="Arial" w:eastAsia="Arial" w:hAnsi="Arial"/>
          <w:sz w:val="22"/>
          <w:szCs w:val="22"/>
        </w:rPr>
        <w:t xml:space="preserve">Kerjasama Kajian Profil Hukum Adat Kampung Kamora Distrik Mimika Tengah Kabupaten Mimika bersama Yayasan Hutan Biru.</w:t>
      </w:r>
    </w:p>
    <w:p>
      <w:pPr>
        <w:pStyle w:val="ListParagraph"/>
        <w:numPr>
          <w:ilvl w:val="0"/>
          <w:numId w:val="2"/>
        </w:numPr>
        <w:spacing w:after="60" w:before="60"/>
      </w:pPr>
      <w:r>
        <w:rPr>
          <w:rFonts w:ascii="Arial" w:cs="Arial" w:eastAsia="Arial" w:hAnsi="Arial"/>
          <w:sz w:val="22"/>
          <w:szCs w:val="22"/>
        </w:rPr>
        <w:t xml:space="preserve">Kerjasama Kajian dan Pemetaan Wilayah Tangkap Orang Asli Papua Profil Hukum Adat Kampung Kamora Distrik Mimika Tengah Kabupaten Mimika bersama Yayasan Hutan Biru.</w:t>
      </w:r>
    </w:p>
    <w:p>
      <w:pPr>
        <w:pStyle w:val="ListParagraph"/>
        <w:numPr>
          <w:ilvl w:val="0"/>
          <w:numId w:val="2"/>
        </w:numPr>
        <w:spacing w:after="60" w:before="60"/>
      </w:pPr>
      <w:r>
        <w:rPr>
          <w:rFonts w:ascii="Arial" w:cs="Arial" w:eastAsia="Arial" w:hAnsi="Arial"/>
          <w:sz w:val="22"/>
          <w:szCs w:val="22"/>
        </w:rPr>
        <w:t xml:space="preserve">Kerjasama Pemetaan partisipatif wilayah tangkap nelayan Orang Asli Papua Suku Kamoro di 21 kampung, Distrik Mimika Barat Jauh, Distrik Mimika Tengah, Distrik Amar, Distrik Iwaka di Kabupaten Mimika bersama Dinas Perikanan Kabupaten Mimika.</w:t>
      </w:r>
    </w:p>
    <w:p>
      <w:pPr>
        <w:spacing w:after="0" w:before="0"/>
      </w:pPr>
      <w:r>
        <w:t xml:space="preserve"/>
      </w:r>
    </w:p>
    <w:p>
      <w:pPr>
        <w:pStyle w:val="Heading2"/>
        <w:spacing w:after="80" w:before="240"/>
      </w:pPr>
      <w:r>
        <w:rPr>
          <w:rFonts w:ascii="Arial" w:cs="Arial" w:eastAsia="Arial" w:hAnsi="Arial"/>
          <w:b/>
          <w:bCs/>
          <w:color w:val="2E7D32"/>
          <w:sz w:val="26"/>
          <w:szCs w:val="26"/>
        </w:rPr>
        <w:t xml:space="preserve">Tahun 2021</w:t>
      </w:r>
    </w:p>
    <w:p>
      <w:pPr>
        <w:pStyle w:val="ListParagraph"/>
        <w:numPr>
          <w:ilvl w:val="0"/>
          <w:numId w:val="2"/>
        </w:numPr>
        <w:spacing w:after="60" w:before="60"/>
      </w:pPr>
      <w:r>
        <w:rPr>
          <w:rFonts w:ascii="Arial" w:cs="Arial" w:eastAsia="Arial" w:hAnsi="Arial"/>
          <w:sz w:val="22"/>
          <w:szCs w:val="22"/>
        </w:rPr>
        <w:t xml:space="preserve">Kerjasama Program Bank Of America Racial and Environmental Justice di Indonesia dan Filipina bersama Education Development Center melalui Pengembangan Modul Pelatihan dan Memfasilitasi Pelatihan Pemandu Lokal Ekowisata Mangrove Pomako.</w:t>
      </w:r>
    </w:p>
    <w:p>
      <w:pPr>
        <w:spacing w:after="0" w:before="0"/>
      </w:pPr>
      <w:r>
        <w:t xml:space="preserve"/>
      </w:r>
    </w:p>
    <w:p>
      <w:pPr>
        <w:pStyle w:val="Heading2"/>
        <w:spacing w:after="80" w:before="240"/>
      </w:pPr>
      <w:r>
        <w:rPr>
          <w:rFonts w:ascii="Arial" w:cs="Arial" w:eastAsia="Arial" w:hAnsi="Arial"/>
          <w:b/>
          <w:bCs/>
          <w:color w:val="2E7D32"/>
          <w:sz w:val="26"/>
          <w:szCs w:val="26"/>
        </w:rPr>
        <w:t xml:space="preserve">Tahun 2022–2023</w:t>
      </w:r>
    </w:p>
    <w:p>
      <w:pPr>
        <w:pStyle w:val="ListParagraph"/>
        <w:numPr>
          <w:ilvl w:val="0"/>
          <w:numId w:val="2"/>
        </w:numPr>
        <w:spacing w:after="60" w:before="60"/>
      </w:pPr>
      <w:r>
        <w:rPr>
          <w:rFonts w:ascii="Arial" w:cs="Arial" w:eastAsia="Arial" w:hAnsi="Arial"/>
          <w:sz w:val="22"/>
          <w:szCs w:val="22"/>
        </w:rPr>
        <w:t xml:space="preserve">Kerjasama Kajian Ekonomi, Sosial budaya dan Lingkungan (EKOSOBLING) dan Kajian Profil Masyarakat Hukum Adat Sub suku Absya, Sub Suku Nakna di kampung Bariat dan Kampung Nakna Distrik Konda Kabupaten Sorong Selatan bersama Yayasan Konservasi Cakrawala Indonesia (YKCI).</w:t>
      </w:r>
    </w:p>
    <w:p>
      <w:pPr>
        <w:pStyle w:val="ListParagraph"/>
        <w:numPr>
          <w:ilvl w:val="0"/>
          <w:numId w:val="2"/>
        </w:numPr>
        <w:spacing w:after="60" w:before="60"/>
      </w:pPr>
      <w:r>
        <w:rPr>
          <w:rFonts w:ascii="Arial" w:cs="Arial" w:eastAsia="Arial" w:hAnsi="Arial"/>
          <w:sz w:val="22"/>
          <w:szCs w:val="22"/>
        </w:rPr>
        <w:t xml:space="preserve">Kerjasama Kajian EKOSOBLING dan Kajian Profil Masyarakat Hukum Adat Sub suku Absya, Sub Suku Nakna dan suku Yaben di kampung Wamargege, Kampung Konda, Kampung Demen, Kampung Onipia dan Kampung Simora Distrik Konda Kabupaten Sorong Selatan bersama YKCI.</w:t>
      </w:r>
    </w:p>
    <w:p>
      <w:pPr>
        <w:pStyle w:val="ListParagraph"/>
        <w:numPr>
          <w:ilvl w:val="0"/>
          <w:numId w:val="2"/>
        </w:numPr>
        <w:spacing w:after="60" w:before="60"/>
      </w:pPr>
      <w:r>
        <w:rPr>
          <w:rFonts w:ascii="Arial" w:cs="Arial" w:eastAsia="Arial" w:hAnsi="Arial"/>
          <w:sz w:val="22"/>
          <w:szCs w:val="22"/>
        </w:rPr>
        <w:t xml:space="preserve">Kerjasama Program Perhutanan Sosial bagi perempuan dan generasi muda di Tanah Papua Phase 1 melalui Revitalisasi Tata Kelola Kelembagaan Pengelola Hutan Desa Kampung Pigapu bersama The Asian Foundation.</w:t>
      </w:r>
    </w:p>
    <w:p>
      <w:pPr>
        <w:pStyle w:val="ListParagraph"/>
        <w:numPr>
          <w:ilvl w:val="0"/>
          <w:numId w:val="2"/>
        </w:numPr>
        <w:spacing w:after="60" w:before="60"/>
      </w:pPr>
      <w:r>
        <w:rPr>
          <w:rFonts w:ascii="Arial" w:cs="Arial" w:eastAsia="Arial" w:hAnsi="Arial"/>
          <w:sz w:val="22"/>
          <w:szCs w:val="22"/>
        </w:rPr>
        <w:t xml:space="preserve">Kerja sama peningkatan Kapasitas Organisasi bersama Packard Foundation melalui pendanaan dukungan umum.</w:t>
      </w:r>
    </w:p>
    <w:p>
      <w:pPr>
        <w:spacing w:after="0" w:before="0"/>
      </w:pPr>
      <w:r>
        <w:t xml:space="preserve"/>
      </w:r>
    </w:p>
    <w:p>
      <w:pPr>
        <w:pStyle w:val="Heading2"/>
        <w:spacing w:after="80" w:before="240"/>
      </w:pPr>
      <w:r>
        <w:rPr>
          <w:rFonts w:ascii="Arial" w:cs="Arial" w:eastAsia="Arial" w:hAnsi="Arial"/>
          <w:b/>
          <w:bCs/>
          <w:color w:val="2E7D32"/>
          <w:sz w:val="26"/>
          <w:szCs w:val="26"/>
        </w:rPr>
        <w:t xml:space="preserve">Tahun 2024</w:t>
      </w:r>
    </w:p>
    <w:p>
      <w:pPr>
        <w:pStyle w:val="ListParagraph"/>
        <w:numPr>
          <w:ilvl w:val="0"/>
          <w:numId w:val="2"/>
        </w:numPr>
        <w:spacing w:after="60" w:before="60"/>
      </w:pPr>
      <w:r>
        <w:rPr>
          <w:rFonts w:ascii="Arial" w:cs="Arial" w:eastAsia="Arial" w:hAnsi="Arial"/>
          <w:sz w:val="22"/>
          <w:szCs w:val="22"/>
        </w:rPr>
        <w:t xml:space="preserve">Kerjasama Program Perhutanan Sosial-Perempuan dan Generasi Muda (PS-PGM) Papua Phase II; Meningkatkan Peran Perempuan dan Penggerak Muda Melalui Pengelolaan Hutan Desa Pigapu yang Berkelanjutan bersama The Asian Foundation.</w:t>
      </w:r>
    </w:p>
    <w:p>
      <w:pPr>
        <w:pStyle w:val="ListParagraph"/>
        <w:numPr>
          <w:ilvl w:val="0"/>
          <w:numId w:val="2"/>
        </w:numPr>
        <w:spacing w:after="60" w:before="60"/>
      </w:pPr>
      <w:r>
        <w:rPr>
          <w:rFonts w:ascii="Arial" w:cs="Arial" w:eastAsia="Arial" w:hAnsi="Arial"/>
          <w:sz w:val="22"/>
          <w:szCs w:val="22"/>
        </w:rPr>
        <w:t xml:space="preserve">Kerjasama program Manajemen dan Operasi Proyek, Pembelajaran, dan Penggabungan Prinsip-Prinsip Pembangunan Berkelanjutan bersama Packard Foundation.</w:t>
      </w:r>
    </w:p>
    <w:p>
      <w:pPr>
        <w:spacing w:after="0" w:before="0"/>
      </w:pPr>
      <w:r>
        <w:t xml:space="preserve"/>
      </w:r>
    </w:p>
    <w:p>
      <w:pPr>
        <w:pStyle w:val="Heading2"/>
        <w:spacing w:after="80" w:before="240"/>
      </w:pPr>
      <w:r>
        <w:rPr>
          <w:rFonts w:ascii="Arial" w:cs="Arial" w:eastAsia="Arial" w:hAnsi="Arial"/>
          <w:b/>
          <w:bCs/>
          <w:color w:val="2E7D32"/>
          <w:sz w:val="26"/>
          <w:szCs w:val="26"/>
        </w:rPr>
        <w:t xml:space="preserve">Tahun 2025–2026</w:t>
      </w:r>
    </w:p>
    <w:p>
      <w:pPr>
        <w:pStyle w:val="ListParagraph"/>
        <w:numPr>
          <w:ilvl w:val="0"/>
          <w:numId w:val="2"/>
        </w:numPr>
        <w:spacing w:after="60" w:before="60"/>
      </w:pPr>
      <w:r>
        <w:rPr>
          <w:rFonts w:ascii="Arial" w:cs="Arial" w:eastAsia="Arial" w:hAnsi="Arial"/>
          <w:sz w:val="22"/>
          <w:szCs w:val="22"/>
        </w:rPr>
        <w:t xml:space="preserve">Kerjasama Program Perhutanan Sosial – Perempuan dan Generasi Muda: Meningkatkan Peran Perempuan dan Penggerak Muda melalui pengelolaan Hutan Desa Yefu, Hutan Desa Wagi dan Hutan Desa Sagare yang berkelanjutan di Kabupaten Asmat, Provinsi Papua Selatan.</w:t>
      </w:r>
    </w:p>
    <w:p>
      <w:pPr>
        <w:pStyle w:val="ListParagraph"/>
        <w:numPr>
          <w:ilvl w:val="0"/>
          <w:numId w:val="2"/>
        </w:numPr>
        <w:spacing w:after="60" w:before="60"/>
      </w:pPr>
      <w:r>
        <w:rPr>
          <w:rFonts w:ascii="Arial" w:cs="Arial" w:eastAsia="Arial" w:hAnsi="Arial"/>
          <w:sz w:val="22"/>
          <w:szCs w:val="22"/>
        </w:rPr>
        <w:t xml:space="preserve">Kerja sama peningkatan Kapasitas Organisasi bersama Packard Foundation melalui pendanaan dukungan umum.</w:t>
      </w:r>
    </w:p>
    <w:p>
      <w:pPr>
        <w:spacing w:after="0" w:before="0"/>
      </w:pPr>
      <w:r>
        <w:t xml:space="preserve"/>
      </w:r>
    </w:p>
    <w:p>
      <w:pPr>
        <w:pStyle w:val="Heading1"/>
        <w:pBdr>
          <w:bottom w:val="single" w:color="1F4E79" w:sz="8" w:space="4"/>
        </w:pBdr>
        <w:spacing w:after="120" w:before="360"/>
      </w:pPr>
      <w:r>
        <w:rPr>
          <w:rFonts w:ascii="Arial" w:cs="Arial" w:eastAsia="Arial" w:hAnsi="Arial"/>
          <w:b/>
          <w:bCs/>
          <w:color w:val="1F4E79"/>
          <w:sz w:val="32"/>
          <w:szCs w:val="32"/>
        </w:rPr>
        <w:t xml:space="preserve">9. PROGRAM PRIORITAS</w:t>
      </w:r>
    </w:p>
    <w:p>
      <w:pPr>
        <w:pStyle w:val="ListParagraph"/>
        <w:numPr>
          <w:ilvl w:val="0"/>
          <w:numId w:val="2"/>
        </w:numPr>
        <w:spacing w:after="60" w:before="60"/>
      </w:pPr>
      <w:r>
        <w:rPr>
          <w:rFonts w:ascii="Arial" w:cs="Arial" w:eastAsia="Arial" w:hAnsi="Arial"/>
          <w:sz w:val="22"/>
          <w:szCs w:val="22"/>
        </w:rPr>
        <w:t xml:space="preserve">Pemberdayaan Masyarakat Adat</w:t>
      </w:r>
    </w:p>
    <w:p>
      <w:pPr>
        <w:pStyle w:val="ListParagraph"/>
        <w:numPr>
          <w:ilvl w:val="0"/>
          <w:numId w:val="2"/>
        </w:numPr>
        <w:spacing w:after="60" w:before="60"/>
      </w:pPr>
      <w:r>
        <w:rPr>
          <w:rFonts w:ascii="Arial" w:cs="Arial" w:eastAsia="Arial" w:hAnsi="Arial"/>
          <w:sz w:val="22"/>
          <w:szCs w:val="22"/>
        </w:rPr>
        <w:t xml:space="preserve">Kajian dan Pengelolaan Pengetahuan dan Media</w:t>
      </w:r>
    </w:p>
    <w:p>
      <w:pPr>
        <w:pStyle w:val="ListParagraph"/>
        <w:numPr>
          <w:ilvl w:val="0"/>
          <w:numId w:val="2"/>
        </w:numPr>
        <w:spacing w:after="60" w:before="60"/>
      </w:pPr>
      <w:r>
        <w:rPr>
          <w:rFonts w:ascii="Arial" w:cs="Arial" w:eastAsia="Arial" w:hAnsi="Arial"/>
          <w:sz w:val="22"/>
          <w:szCs w:val="22"/>
        </w:rPr>
        <w:t xml:space="preserve">Transformasi Ekonomi Masyarakat Adat</w:t>
      </w:r>
    </w:p>
    <w:p>
      <w:pPr>
        <w:pStyle w:val="ListParagraph"/>
        <w:numPr>
          <w:ilvl w:val="0"/>
          <w:numId w:val="2"/>
        </w:numPr>
        <w:spacing w:after="60" w:before="60"/>
      </w:pPr>
      <w:r>
        <w:rPr>
          <w:rFonts w:ascii="Arial" w:cs="Arial" w:eastAsia="Arial" w:hAnsi="Arial"/>
          <w:sz w:val="22"/>
          <w:szCs w:val="22"/>
        </w:rPr>
        <w:t xml:space="preserve">Pembiayaan Inovatif</w:t>
      </w:r>
    </w:p>
    <w:p>
      <w:pPr>
        <w:spacing w:after="0" w:before="0"/>
      </w:pPr>
      <w:r>
        <w:t xml:space="preserve"/>
      </w:r>
    </w:p>
    <w:p>
      <w:pPr>
        <w:spacing w:after="0" w:before="0"/>
      </w:pPr>
      <w:r>
        <w:t xml:space="preserve"/>
      </w:r>
    </w:p>
    <w:p>
      <w:pPr>
        <w:pBdr>
          <w:top w:val="single" w:color="2E7D32" w:sz="6" w:space="4"/>
        </w:pBdr>
        <w:spacing w:after="120" w:before="480"/>
        <w:jc w:val="center"/>
      </w:pPr>
      <w:r>
        <w:rPr>
          <w:rFonts w:ascii="Arial" w:cs="Arial" w:eastAsia="Arial" w:hAnsi="Arial"/>
          <w:b/>
          <w:bCs/>
          <w:color w:val="1F4E79"/>
          <w:sz w:val="24"/>
          <w:szCs w:val="24"/>
        </w:rPr>
        <w:t xml:space="preserve">Yayasan Ekologi Sahul Lestari (YESL)</w:t>
      </w:r>
    </w:p>
    <w:p>
      <w:pPr>
        <w:spacing w:after="0" w:before="0"/>
        <w:jc w:val="center"/>
      </w:pPr>
      <w:r>
        <w:rPr>
          <w:rFonts w:ascii="Arial" w:cs="Arial" w:eastAsia="Arial" w:hAnsi="Arial"/>
          <w:color w:val="555555"/>
          <w:sz w:val="20"/>
          <w:szCs w:val="20"/>
        </w:rPr>
        <w:t xml:space="preserve">Kabupaten Mimika, Provinsi Papua Tengah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D3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2026-05-07T04:33:43.037Z</dcterms:created>
  <dcterms:modified xsi:type="dcterms:W3CDTF">2026-05-07T04:33:43.037Z</dcterms:modified>
</cp:coreProperties>
</file>

<file path=docProps/custom.xml><?xml version="1.0" encoding="utf-8"?>
<Properties xmlns="http://schemas.openxmlformats.org/officeDocument/2006/custom-properties" xmlns:vt="http://schemas.openxmlformats.org/officeDocument/2006/docPropsVTypes"/>
</file>