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37333" w14:textId="0EBC1C3D" w:rsidR="00440569" w:rsidRDefault="001C4E4D" w:rsidP="0096480E">
      <w:pPr>
        <w:pStyle w:val="Heading1"/>
        <w:tabs>
          <w:tab w:val="center" w:pos="4156"/>
        </w:tabs>
        <w:spacing w:after="0" w:line="265" w:lineRule="auto"/>
        <w:ind w:left="10" w:right="29" w:hanging="10"/>
      </w:pPr>
      <w:r>
        <w:rPr>
          <w:color w:val="FF0000"/>
          <w:u w:color="FF0000"/>
        </w:rPr>
        <w:t>Math Viva Script</w:t>
      </w:r>
    </w:p>
    <w:p w14:paraId="63273C4D" w14:textId="77777777" w:rsidR="00440569" w:rsidRDefault="001C4E4D">
      <w:pPr>
        <w:spacing w:after="255" w:line="259" w:lineRule="auto"/>
        <w:ind w:left="103" w:right="126"/>
        <w:jc w:val="center"/>
      </w:pPr>
      <w:r>
        <w:rPr>
          <w:color w:val="00B0F0"/>
        </w:rPr>
        <w:t>Chapter-one</w:t>
      </w:r>
    </w:p>
    <w:p w14:paraId="7341361F" w14:textId="0DFF7F85" w:rsidR="00440569" w:rsidRDefault="001C4E4D">
      <w:pPr>
        <w:spacing w:after="271"/>
        <w:ind w:left="-5"/>
      </w:pPr>
      <w:r>
        <w:rPr>
          <w:color w:val="0000FF"/>
        </w:rPr>
        <w:t>Indefinite integral</w:t>
      </w:r>
      <w:r>
        <w:t>:</w:t>
      </w:r>
      <w:r w:rsidR="00811790">
        <w:t xml:space="preserve"> Indefinite</w:t>
      </w:r>
      <w:r>
        <w:t xml:space="preserve"> integral is the inverse operation to differential calculus.</w:t>
      </w:r>
    </w:p>
    <w:p w14:paraId="468C5525" w14:textId="310A3B19" w:rsidR="00440569" w:rsidRDefault="001C4E4D" w:rsidP="00657AF0">
      <w:pPr>
        <w:tabs>
          <w:tab w:val="center" w:pos="4163"/>
        </w:tabs>
        <w:ind w:left="-15" w:firstLine="0"/>
        <w:jc w:val="left"/>
        <w:rPr>
          <w:iCs/>
        </w:rPr>
      </w:pPr>
      <w:r>
        <w:t xml:space="preserve">Substitution Law: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f'(x)</m:t>
                </m:r>
              </m:num>
              <m:den>
                <m:r>
                  <w:rPr>
                    <w:rFonts w:ascii="Cambria Math" w:hAnsi="Cambria Math"/>
                  </w:rPr>
                  <m:t>f(x)</m:t>
                </m:r>
              </m:den>
            </m:f>
            <m:r>
              <w:rPr>
                <w:rFonts w:ascii="Cambria Math" w:hAnsi="Cambria Math"/>
              </w:rPr>
              <m:t> dx=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e>
            </m:func>
          </m:e>
        </m:nary>
      </m:oMath>
    </w:p>
    <w:p w14:paraId="708A0ED0" w14:textId="77777777" w:rsidR="00D34563" w:rsidRPr="00657AF0" w:rsidRDefault="00D34563" w:rsidP="00657AF0">
      <w:pPr>
        <w:tabs>
          <w:tab w:val="center" w:pos="4163"/>
        </w:tabs>
        <w:ind w:left="-15" w:firstLine="0"/>
        <w:jc w:val="left"/>
        <w:rPr>
          <w:i/>
        </w:rPr>
      </w:pPr>
    </w:p>
    <w:p w14:paraId="10AB3E31" w14:textId="77777777" w:rsidR="00440569" w:rsidRPr="00065C11" w:rsidRDefault="001C4E4D">
      <w:pPr>
        <w:spacing w:after="255" w:line="259" w:lineRule="auto"/>
        <w:ind w:left="932" w:right="948"/>
        <w:jc w:val="center"/>
        <w:rPr>
          <w:b/>
          <w:bCs/>
        </w:rPr>
      </w:pPr>
      <w:r w:rsidRPr="00065C11">
        <w:rPr>
          <w:b/>
          <w:bCs/>
        </w:rPr>
        <w:t>Riemann and trapezoidal Sum</w:t>
      </w:r>
    </w:p>
    <w:p w14:paraId="147D97CC" w14:textId="77777777" w:rsidR="00440569" w:rsidRDefault="001C4E4D">
      <w:pPr>
        <w:spacing w:after="201"/>
        <w:ind w:left="-5"/>
      </w:pPr>
      <w:r>
        <w:t xml:space="preserve">Riemann Sum is a certain kind of approximation of an integral by a </w:t>
      </w:r>
      <w:r>
        <w:rPr>
          <w:b/>
        </w:rPr>
        <w:t xml:space="preserve">finite </w:t>
      </w:r>
      <w:r>
        <w:t>sum. (</w:t>
      </w:r>
      <w:r>
        <w:rPr>
          <w:color w:val="FF0000"/>
        </w:rPr>
        <w:t>Approximating the area of function.</w:t>
      </w:r>
      <w:r>
        <w:t>)</w:t>
      </w:r>
    </w:p>
    <w:p w14:paraId="31353737" w14:textId="397039AB" w:rsidR="00440569" w:rsidRDefault="001C4E4D">
      <w:pPr>
        <w:tabs>
          <w:tab w:val="center" w:pos="3156"/>
          <w:tab w:val="center" w:pos="5097"/>
        </w:tabs>
        <w:spacing w:after="186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m:oMath>
        <m:eqArr>
          <m:eqArrPr>
            <m:ctrlPr>
              <w:rPr>
                <w:rFonts w:ascii="Cambria Math" w:eastAsia="Calibri" w:hAnsi="Cambria Math" w:cs="Calibri"/>
                <w:i/>
                <w:iCs/>
                <w:sz w:val="22"/>
              </w:rPr>
            </m:ctrlPr>
          </m:eqArr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2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  <w:sz w:val="22"/>
                  </w:rPr>
                  <m:t>n</m:t>
                </m:r>
              </m:sub>
            </m:sSub>
            <m:r>
              <w:rPr>
                <w:rFonts w:ascii="Cambria Math" w:eastAsia="Calibri" w:hAnsi="Cambria Math" w:cs="Calibri"/>
                <w:sz w:val="22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Calibri"/>
                    <w:i/>
                    <w:iCs/>
                    <w:sz w:val="22"/>
                  </w:rPr>
                </m:ctrlPr>
              </m:naryPr>
              <m:sub>
                <m:r>
                  <w:rPr>
                    <w:rFonts w:ascii="Cambria Math" w:eastAsia="Calibri" w:hAnsi="Cambria Math" w:cs="Calibri"/>
                    <w:sz w:val="22"/>
                  </w:rPr>
                  <m:t>r=1</m:t>
                </m:r>
              </m:sub>
              <m:sup>
                <m:r>
                  <w:rPr>
                    <w:rFonts w:ascii="Cambria Math" w:eastAsia="Calibri" w:hAnsi="Cambria Math" w:cs="Calibri"/>
                    <w:sz w:val="22"/>
                  </w:rPr>
                  <m:t>n</m:t>
                </m:r>
              </m:sup>
              <m:e>
                <m:r>
                  <w:rPr>
                    <w:rFonts w:ascii="Cambria Math" w:eastAsia="Calibri" w:hAnsi="Cambria Math" w:cs="Calibri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</w:rPr>
                          <m:t>r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</w:rPr>
                          <m:t>r-1</m:t>
                        </m:r>
                      </m:sub>
                    </m:sSub>
                  </m:e>
                </m:d>
              </m:e>
            </m:nary>
          </m:e>
          <m:e>
            <m:r>
              <w:rPr>
                <w:rFonts w:ascii="Cambria Math" w:eastAsia="Calibri" w:hAnsi="Cambria Math" w:cs="Calibri"/>
                <w:sz w:val="22"/>
              </w:rPr>
              <m:t>                               </m:t>
            </m:r>
            <m:ctrlPr>
              <w:rPr>
                <w:rFonts w:ascii="Cambria Math" w:eastAsia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eastAsia="Calibri" w:hAnsi="Cambria Math" w:cs="Calibri"/>
                <w:sz w:val="22"/>
              </w:rPr>
              <m:t xml:space="preserve">                                     =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Calibri"/>
                    <w:i/>
                    <w:iCs/>
                    <w:sz w:val="22"/>
                  </w:rPr>
                </m:ctrlPr>
              </m:naryPr>
              <m:sub>
                <m:r>
                  <w:rPr>
                    <w:rFonts w:ascii="Cambria Math" w:eastAsia="Calibri" w:hAnsi="Cambria Math" w:cs="Calibri"/>
                    <w:sz w:val="22"/>
                  </w:rPr>
                  <m:t>r=1</m:t>
                </m:r>
              </m:sub>
              <m:sup>
                <m:r>
                  <w:rPr>
                    <w:rFonts w:ascii="Cambria Math" w:eastAsia="Calibri" w:hAnsi="Cambria Math" w:cs="Calibri"/>
                    <w:sz w:val="22"/>
                  </w:rPr>
                  <m:t>n</m:t>
                </m:r>
              </m:sup>
              <m:e>
                <m:r>
                  <w:rPr>
                    <w:rFonts w:ascii="Cambria Math" w:eastAsia="Calibri" w:hAnsi="Cambria Math" w:cs="Calibri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Calibri"/>
                    <w:sz w:val="22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</w:rPr>
                      <m:t>r 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</w:rPr>
                  <m:t>,           ∆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</w:rPr>
                      <m:t>r-1</m:t>
                    </m:r>
                  </m:sub>
                </m:sSub>
              </m:e>
            </m:nary>
          </m:e>
        </m:eqArr>
      </m:oMath>
    </w:p>
    <w:p w14:paraId="0694CBA2" w14:textId="5A8FBBD0" w:rsidR="00440569" w:rsidRDefault="00C40087" w:rsidP="00C40087">
      <w:pPr>
        <w:pStyle w:val="Heading2"/>
        <w:ind w:left="1634" w:right="1358"/>
      </w:pPr>
      <w:r>
        <w:t xml:space="preserve"> </w:t>
      </w:r>
    </w:p>
    <w:p w14:paraId="1554ABC5" w14:textId="77777777" w:rsidR="00440569" w:rsidRDefault="001C4E4D">
      <w:pPr>
        <w:spacing w:after="195"/>
        <w:ind w:left="-5"/>
      </w:pPr>
      <w:r>
        <w:t>Nodal point: Cr (C</w:t>
      </w:r>
      <w:proofErr w:type="gramStart"/>
      <w:r>
        <w:rPr>
          <w:vertAlign w:val="subscript"/>
        </w:rPr>
        <w:t>1</w:t>
      </w:r>
      <w:r>
        <w:t>,C</w:t>
      </w:r>
      <w:proofErr w:type="gramEnd"/>
      <w:r>
        <w:rPr>
          <w:vertAlign w:val="subscript"/>
        </w:rPr>
        <w:t>2</w:t>
      </w:r>
      <w:r>
        <w:t>,….)</w:t>
      </w:r>
    </w:p>
    <w:p w14:paraId="6C4E5498" w14:textId="48C5FF68" w:rsidR="00440569" w:rsidRDefault="00CF76CF">
      <w:pPr>
        <w:spacing w:after="111" w:line="259" w:lineRule="auto"/>
        <w:ind w:left="5880" w:firstLine="0"/>
        <w:jc w:val="left"/>
      </w:pPr>
      <w:r>
        <w:rPr>
          <w:i/>
          <w:sz w:val="37"/>
          <w:vertAlign w:val="subscript"/>
        </w:rPr>
        <w:t xml:space="preserve"> </w:t>
      </w:r>
    </w:p>
    <w:p w14:paraId="2EF63EE4" w14:textId="1ADA66E7" w:rsidR="00CF76CF" w:rsidRPr="00CF76CF" w:rsidRDefault="001C4E4D" w:rsidP="00CF76CF">
      <w:pPr>
        <w:tabs>
          <w:tab w:val="center" w:pos="3886"/>
          <w:tab w:val="center" w:pos="5353"/>
          <w:tab w:val="center" w:pos="6779"/>
        </w:tabs>
        <w:spacing w:after="220"/>
        <w:ind w:left="-15" w:firstLine="0"/>
        <w:jc w:val="left"/>
      </w:pPr>
      <w:r>
        <w:t>Left Rieman</w:t>
      </w:r>
      <w:r w:rsidR="00CF76CF">
        <w:t>n</w:t>
      </w:r>
      <w:r>
        <w:t xml:space="preserve"> Sum: (C</w:t>
      </w:r>
      <w:r>
        <w:rPr>
          <w:vertAlign w:val="subscript"/>
        </w:rPr>
        <w:t>r</w:t>
      </w:r>
      <w:r>
        <w:t>=X</w:t>
      </w:r>
      <w:r>
        <w:rPr>
          <w:vertAlign w:val="subscript"/>
        </w:rPr>
        <w:t>r-1</w:t>
      </w:r>
      <w:r>
        <w:t>)</w:t>
      </w:r>
      <w:r>
        <w:tab/>
        <w:t>Right: (C</w:t>
      </w:r>
      <w:r>
        <w:rPr>
          <w:vertAlign w:val="subscript"/>
        </w:rPr>
        <w:t>r</w:t>
      </w:r>
      <w:r>
        <w:t>=X</w:t>
      </w:r>
      <w:r>
        <w:rPr>
          <w:vertAlign w:val="subscript"/>
        </w:rPr>
        <w:t>r</w:t>
      </w:r>
      <w:r>
        <w:t>)</w:t>
      </w:r>
      <w:r>
        <w:tab/>
      </w:r>
      <w:r w:rsidR="00CF76CF">
        <w:t xml:space="preserve">       </w:t>
      </w:r>
      <w:r>
        <w:t>Middle:</w:t>
      </w:r>
      <w:r w:rsidR="00CF76CF">
        <w:t xml:space="preserve"> </w:t>
      </w:r>
      <m:oMath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r-1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="00CF76CF" w:rsidRPr="00A73988">
        <w:rPr>
          <w:sz w:val="32"/>
          <w:szCs w:val="32"/>
        </w:rPr>
        <w:t>.</w:t>
      </w:r>
    </w:p>
    <w:p w14:paraId="1410359F" w14:textId="37D77E74" w:rsidR="00440569" w:rsidRDefault="001C4E4D">
      <w:pPr>
        <w:tabs>
          <w:tab w:val="center" w:pos="3886"/>
          <w:tab w:val="center" w:pos="5353"/>
          <w:tab w:val="center" w:pos="6779"/>
        </w:tabs>
        <w:spacing w:after="220"/>
        <w:ind w:left="-15" w:firstLine="0"/>
        <w:jc w:val="left"/>
      </w:pPr>
      <w:r>
        <w:tab/>
      </w:r>
    </w:p>
    <w:p w14:paraId="4CE5C58A" w14:textId="7DB97274" w:rsidR="00440569" w:rsidRDefault="001C4E4D">
      <w:pPr>
        <w:spacing w:after="267"/>
        <w:ind w:left="-5"/>
      </w:pPr>
      <w:r>
        <w:t xml:space="preserve">Trapezoidal: </w:t>
      </w:r>
      <w:r>
        <w:rPr>
          <w:color w:val="FF0000"/>
        </w:rPr>
        <w:t>average of the heights at end points of the subinterval</w:t>
      </w:r>
      <w:r>
        <w:t>, it is called the Trapezoidal Riemann sum.</w:t>
      </w:r>
    </w:p>
    <w:p w14:paraId="298C8D95" w14:textId="2DD23C2A" w:rsidR="00517E5A" w:rsidRPr="00517E5A" w:rsidRDefault="00517E5A" w:rsidP="00517E5A">
      <w:pPr>
        <w:spacing w:after="267"/>
        <w:ind w:left="-5"/>
        <w:jc w:val="center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5D8227D" w14:textId="04BF3502" w:rsidR="00440569" w:rsidRDefault="001C4E4D" w:rsidP="00517E5A">
      <w:pPr>
        <w:spacing w:after="288"/>
        <w:ind w:left="0" w:right="3750" w:firstLine="0"/>
      </w:pPr>
      <w:r>
        <w:t>Sub Interval: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 xml:space="preserve"> </m:t>
        </m:r>
        <m:r>
          <w:rPr>
            <w:rFonts w:ascii="Cambria Math" w:hAnsi="Cambria Math"/>
          </w:rPr>
          <m:t>∆x=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17E5A">
        <w:t xml:space="preserve">   </w:t>
      </w:r>
      <w:r>
        <w:t xml:space="preserve"> closed Interval [</w:t>
      </w:r>
      <w:r w:rsidR="00517E5A">
        <w:t>a, b</w:t>
      </w:r>
      <w:r>
        <w:t>]</w:t>
      </w:r>
      <w:r w:rsidR="00517E5A">
        <w:t>.</w:t>
      </w:r>
    </w:p>
    <w:p w14:paraId="6FAFE9B4" w14:textId="582F555D" w:rsidR="00440569" w:rsidRDefault="001C4E4D">
      <w:pPr>
        <w:tabs>
          <w:tab w:val="center" w:pos="2040"/>
          <w:tab w:val="center" w:pos="4617"/>
        </w:tabs>
        <w:ind w:left="-15" w:firstLine="0"/>
        <w:jc w:val="left"/>
      </w:pPr>
      <w:r>
        <w:t>If</w:t>
      </w:r>
      <w:r>
        <w:tab/>
      </w:r>
      <w:r>
        <w:rPr>
          <w:i/>
        </w:rPr>
        <w:t xml:space="preserve">f </w:t>
      </w:r>
      <w:r>
        <w:t>(</w:t>
      </w:r>
      <w:r w:rsidR="00234302">
        <w:rPr>
          <w:rFonts w:ascii="Segoe UI Symbol" w:eastAsia="Segoe UI Symbol" w:hAnsi="Segoe UI Symbol" w:cs="Segoe UI Symbol"/>
        </w:rPr>
        <w:t>-</w:t>
      </w:r>
      <w:r>
        <w:rPr>
          <w:i/>
        </w:rPr>
        <w:t>x</w:t>
      </w:r>
      <w:r>
        <w:t xml:space="preserve">) </w:t>
      </w:r>
      <w:r w:rsidR="00234302"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>) its even, else its odd</w:t>
      </w:r>
      <w:r>
        <w:tab/>
      </w:r>
      <w:r>
        <w:rPr>
          <w:i/>
        </w:rPr>
        <w:t xml:space="preserve">f </w:t>
      </w:r>
      <w:r>
        <w:t>(</w:t>
      </w:r>
      <w:r w:rsidR="00234302">
        <w:rPr>
          <w:rFonts w:ascii="Segoe UI Symbol" w:eastAsia="Segoe UI Symbol" w:hAnsi="Segoe UI Symbol" w:cs="Segoe UI Symbol"/>
        </w:rPr>
        <w:t>-</w:t>
      </w:r>
      <w:r>
        <w:rPr>
          <w:i/>
        </w:rPr>
        <w:t>x</w:t>
      </w:r>
      <w:r>
        <w:t xml:space="preserve">) </w:t>
      </w:r>
      <w:r w:rsidR="00234302">
        <w:rPr>
          <w:rFonts w:ascii="Segoe UI Symbol" w:eastAsia="Segoe UI Symbol" w:hAnsi="Segoe UI Symbol" w:cs="Segoe UI Symbol"/>
        </w:rPr>
        <w:t>=-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>)</w:t>
      </w:r>
    </w:p>
    <w:p w14:paraId="2AEAA994" w14:textId="07784F9C" w:rsidR="00917ECC" w:rsidRDefault="00917ECC" w:rsidP="00917ECC">
      <w:pPr>
        <w:tabs>
          <w:tab w:val="center" w:pos="2040"/>
          <w:tab w:val="center" w:pos="4617"/>
        </w:tabs>
        <w:ind w:left="-15" w:firstLine="0"/>
        <w:jc w:val="center"/>
      </w:pPr>
    </w:p>
    <w:p w14:paraId="2D92DA08" w14:textId="6023DFE7" w:rsidR="00917ECC" w:rsidRDefault="00917ECC" w:rsidP="00917ECC">
      <w:pPr>
        <w:tabs>
          <w:tab w:val="center" w:pos="2040"/>
          <w:tab w:val="center" w:pos="4617"/>
        </w:tabs>
        <w:ind w:left="-15" w:firstLine="0"/>
        <w:jc w:val="center"/>
      </w:pPr>
      <w:r>
        <w:rPr>
          <w:noProof/>
        </w:rPr>
        <w:lastRenderedPageBreak/>
        <w:drawing>
          <wp:inline distT="0" distB="0" distL="0" distR="0" wp14:anchorId="5B519A9A" wp14:editId="608320E7">
            <wp:extent cx="5296535" cy="2413000"/>
            <wp:effectExtent l="0" t="0" r="0" b="6350"/>
            <wp:docPr id="20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AA5857E" w14:textId="0B06A1CB" w:rsidR="00440569" w:rsidRDefault="00440569">
      <w:pPr>
        <w:spacing w:after="160" w:line="265" w:lineRule="auto"/>
        <w:ind w:left="163"/>
        <w:jc w:val="center"/>
      </w:pPr>
    </w:p>
    <w:p w14:paraId="25115194" w14:textId="4442E934" w:rsidR="00440569" w:rsidRDefault="00440569" w:rsidP="00917ECC">
      <w:pPr>
        <w:spacing w:after="107" w:line="337" w:lineRule="auto"/>
        <w:ind w:left="5753" w:right="1268"/>
      </w:pPr>
    </w:p>
    <w:p w14:paraId="7B981820" w14:textId="782685FC" w:rsidR="00440569" w:rsidRDefault="00917ECC">
      <w:pPr>
        <w:spacing w:after="81" w:line="265" w:lineRule="auto"/>
        <w:ind w:left="3300"/>
        <w:jc w:val="center"/>
      </w:pPr>
      <w:r>
        <w:t xml:space="preserve"> </w:t>
      </w:r>
    </w:p>
    <w:p w14:paraId="14E27A77" w14:textId="77777777" w:rsidR="00440569" w:rsidRDefault="001C4E4D">
      <w:pPr>
        <w:pStyle w:val="Heading1"/>
      </w:pPr>
      <w:r>
        <w:t>Chapter-2</w:t>
      </w:r>
    </w:p>
    <w:p w14:paraId="4F80DE01" w14:textId="77777777" w:rsidR="00440569" w:rsidRDefault="001C4E4D">
      <w:pPr>
        <w:pStyle w:val="Heading2"/>
        <w:spacing w:line="265" w:lineRule="auto"/>
        <w:ind w:left="10" w:right="37"/>
      </w:pPr>
      <w:r>
        <w:rPr>
          <w:b/>
          <w:i w:val="0"/>
          <w:color w:val="FF0000"/>
          <w:u w:val="single" w:color="FF0000"/>
        </w:rPr>
        <w:t>Area</w:t>
      </w:r>
    </w:p>
    <w:p w14:paraId="1DD19DBD" w14:textId="77777777" w:rsidR="00440569" w:rsidRDefault="001C4E4D">
      <w:pPr>
        <w:spacing w:after="208"/>
        <w:ind w:left="-5"/>
      </w:pPr>
      <w:r>
        <w:t>Definite integrals could be used to determine the area of the region between the graph of a function and the x-axis or the y-axis.</w:t>
      </w:r>
    </w:p>
    <w:p w14:paraId="0D9D192E" w14:textId="5AE8816B" w:rsidR="00440569" w:rsidRDefault="001C4E4D" w:rsidP="00873987">
      <w:pPr>
        <w:spacing w:after="0" w:line="261" w:lineRule="auto"/>
        <w:ind w:right="1268"/>
        <w:jc w:val="left"/>
      </w:pPr>
      <w:r>
        <w:rPr>
          <w:i/>
          <w:sz w:val="14"/>
        </w:rPr>
        <w:t>c</w:t>
      </w:r>
    </w:p>
    <w:tbl>
      <w:tblPr>
        <w:tblStyle w:val="TableGrid"/>
        <w:tblpPr w:leftFromText="180" w:rightFromText="180" w:vertAnchor="text" w:tblpY="1"/>
        <w:tblOverlap w:val="never"/>
        <w:tblW w:w="8288" w:type="dxa"/>
        <w:tblInd w:w="0" w:type="dxa"/>
        <w:tblCellMar>
          <w:top w:w="36" w:type="dxa"/>
          <w:bottom w:w="36" w:type="dxa"/>
        </w:tblCellMar>
        <w:tblLook w:val="04A0" w:firstRow="1" w:lastRow="0" w:firstColumn="1" w:lastColumn="0" w:noHBand="0" w:noVBand="1"/>
      </w:tblPr>
      <w:tblGrid>
        <w:gridCol w:w="3764"/>
        <w:gridCol w:w="2972"/>
        <w:gridCol w:w="1552"/>
      </w:tblGrid>
      <w:tr w:rsidR="00873987" w14:paraId="6131B1DE" w14:textId="77777777" w:rsidTr="00873987">
        <w:trPr>
          <w:trHeight w:val="599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5EDBB20E" w14:textId="566717A9" w:rsidR="00440569" w:rsidRDefault="001C4E4D" w:rsidP="00873987">
            <w:pPr>
              <w:spacing w:after="0" w:line="259" w:lineRule="auto"/>
              <w:ind w:left="0" w:firstLine="0"/>
              <w:jc w:val="left"/>
            </w:pPr>
            <w:r>
              <w:t>Area for X-axis</w:t>
            </w:r>
            <w:r w:rsidR="00873987">
              <w:t xml:space="preserve"> </w:t>
            </w:r>
            <w:r w:rsidR="00873987">
              <w:rPr>
                <w:noProof/>
              </w:rPr>
              <w:drawing>
                <wp:inline distT="0" distB="0" distL="0" distR="0" wp14:anchorId="4C0399C4" wp14:editId="412ED935">
                  <wp:extent cx="2365375" cy="6032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37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2D4AB3B4" w14:textId="32648408" w:rsidR="00440569" w:rsidRDefault="00440569" w:rsidP="00873987">
            <w:pPr>
              <w:spacing w:after="0" w:line="259" w:lineRule="auto"/>
              <w:ind w:left="0" w:firstLine="0"/>
              <w:jc w:val="left"/>
            </w:pPr>
          </w:p>
          <w:p w14:paraId="25DCDA75" w14:textId="607E0C05" w:rsidR="00440569" w:rsidRDefault="00440569" w:rsidP="00873987">
            <w:pPr>
              <w:spacing w:after="0" w:line="259" w:lineRule="auto"/>
              <w:ind w:left="399" w:firstLine="0"/>
              <w:jc w:val="left"/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24B57AB8" w14:textId="020817D3" w:rsidR="00440569" w:rsidRDefault="001C4E4D" w:rsidP="00873987">
            <w:pPr>
              <w:tabs>
                <w:tab w:val="right" w:pos="430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i/>
              </w:rPr>
              <w:t xml:space="preserve">a </w:t>
            </w:r>
            <w:r w:rsidR="00873987">
              <w:rPr>
                <w:i/>
              </w:rPr>
              <w:t>&lt;=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i/>
              </w:rPr>
              <w:t xml:space="preserve">x </w:t>
            </w:r>
            <w:r w:rsidR="00873987">
              <w:rPr>
                <w:i/>
              </w:rPr>
              <w:t>&lt;=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i/>
              </w:rPr>
              <w:t>b</w:t>
            </w:r>
          </w:p>
        </w:tc>
      </w:tr>
      <w:tr w:rsidR="00873987" w14:paraId="0E155005" w14:textId="77777777" w:rsidTr="00873987">
        <w:trPr>
          <w:trHeight w:val="600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1875C" w14:textId="2A884EF0" w:rsidR="00440569" w:rsidRDefault="001C4E4D" w:rsidP="00873987">
            <w:pPr>
              <w:spacing w:after="0" w:line="259" w:lineRule="auto"/>
              <w:ind w:left="0" w:firstLine="0"/>
              <w:jc w:val="left"/>
            </w:pPr>
            <w:r>
              <w:t>Area for Y-axis</w:t>
            </w:r>
            <w:r w:rsidR="00873987">
              <w:t xml:space="preserve">               </w:t>
            </w:r>
            <w:r w:rsidR="00873987">
              <w:rPr>
                <w:noProof/>
              </w:rPr>
              <w:drawing>
                <wp:inline distT="0" distB="0" distL="0" distR="0" wp14:anchorId="7E075182" wp14:editId="54CBD3C7">
                  <wp:extent cx="2390140" cy="6032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73987">
              <w:t xml:space="preserve">  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101DDFEA" w14:textId="77777777" w:rsidR="00440569" w:rsidRDefault="00873987" w:rsidP="0087398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75B40B9" w14:textId="77777777" w:rsidR="00873987" w:rsidRDefault="00873987" w:rsidP="00873987"/>
          <w:p w14:paraId="43621A58" w14:textId="1848B3A0" w:rsidR="00873987" w:rsidRPr="00873987" w:rsidRDefault="00873987" w:rsidP="00873987">
            <w:r>
              <w:t xml:space="preserve">             C&lt;= y &lt;= d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98879" w14:textId="58FF3433" w:rsidR="00440569" w:rsidRDefault="00440569" w:rsidP="00873987">
            <w:pPr>
              <w:tabs>
                <w:tab w:val="center" w:pos="2852"/>
              </w:tabs>
              <w:spacing w:after="0" w:line="259" w:lineRule="auto"/>
              <w:ind w:left="0" w:firstLine="0"/>
            </w:pPr>
          </w:p>
        </w:tc>
      </w:tr>
    </w:tbl>
    <w:p w14:paraId="7E972CF2" w14:textId="77777777" w:rsidR="00873987" w:rsidRDefault="00873987" w:rsidP="00873987">
      <w:pPr>
        <w:spacing w:after="249" w:line="259" w:lineRule="auto"/>
        <w:ind w:left="0" w:right="31" w:firstLine="0"/>
        <w:rPr>
          <w:color w:val="FF0000"/>
        </w:rPr>
      </w:pPr>
    </w:p>
    <w:p w14:paraId="1D347391" w14:textId="77777777" w:rsidR="00873987" w:rsidRDefault="00873987" w:rsidP="00873987">
      <w:pPr>
        <w:spacing w:after="249" w:line="259" w:lineRule="auto"/>
        <w:ind w:left="0" w:right="31" w:firstLine="0"/>
        <w:rPr>
          <w:color w:val="FF0000"/>
        </w:rPr>
      </w:pPr>
    </w:p>
    <w:p w14:paraId="07FDBF55" w14:textId="77777777" w:rsidR="00873987" w:rsidRDefault="00873987" w:rsidP="00873987">
      <w:pPr>
        <w:spacing w:after="249" w:line="259" w:lineRule="auto"/>
        <w:ind w:left="0" w:right="31" w:firstLine="0"/>
        <w:rPr>
          <w:color w:val="FF0000"/>
        </w:rPr>
      </w:pPr>
    </w:p>
    <w:p w14:paraId="62AB7CEC" w14:textId="00423BD3" w:rsidR="00440569" w:rsidRDefault="00873987" w:rsidP="00873987">
      <w:pPr>
        <w:spacing w:after="249" w:line="259" w:lineRule="auto"/>
        <w:ind w:left="0" w:right="31" w:firstLine="0"/>
      </w:pPr>
      <w:r>
        <w:rPr>
          <w:color w:val="FF0000"/>
        </w:rPr>
        <w:br w:type="textWrapping" w:clear="all"/>
      </w:r>
      <w:r w:rsidR="001C4E4D">
        <w:rPr>
          <w:color w:val="FF0000"/>
        </w:rPr>
        <w:t>Volume</w:t>
      </w:r>
    </w:p>
    <w:p w14:paraId="67E450E9" w14:textId="77777777" w:rsidR="00440569" w:rsidRDefault="001C4E4D">
      <w:pPr>
        <w:spacing w:after="8" w:line="251" w:lineRule="auto"/>
        <w:ind w:left="-5"/>
        <w:jc w:val="left"/>
      </w:pPr>
      <w:r>
        <w:rPr>
          <w:color w:val="FF0000"/>
        </w:rPr>
        <w:t xml:space="preserve">What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Solids of Revolution?</w:t>
      </w:r>
    </w:p>
    <w:p w14:paraId="3D00D90E" w14:textId="77777777" w:rsidR="00440569" w:rsidRDefault="001C4E4D">
      <w:pPr>
        <w:spacing w:after="318"/>
        <w:ind w:left="-5"/>
      </w:pPr>
      <w:r>
        <w:t>If a region is rotated completely (i.e. through 2π radians) about a straight line, the solid formed is a solid of revolution. Any cross section perpendicular to the axis of rotation is circular.</w:t>
      </w:r>
    </w:p>
    <w:p w14:paraId="6493C2D4" w14:textId="5FAFA988" w:rsidR="00440569" w:rsidRDefault="00CE369A">
      <w:pPr>
        <w:ind w:left="-5"/>
      </w:pPr>
      <w:r>
        <w:lastRenderedPageBreak/>
        <w:t xml:space="preserve"> </w:t>
      </w:r>
      <w:r w:rsidRPr="00CE369A">
        <w:t xml:space="preserve">The volume </w:t>
      </w:r>
      <m:oMath>
        <m:r>
          <w:rPr>
            <w:rFonts w:ascii="Cambria Math" w:hAnsi="Cambria Math"/>
          </w:rPr>
          <m:t>ΔV</m:t>
        </m:r>
      </m:oMath>
      <w:r w:rsidRPr="00CE369A">
        <w:t xml:space="preserve"> of the disc is </w:t>
      </w:r>
      <w:r w:rsidRPr="00CE369A">
        <w:rPr>
          <w:noProof/>
        </w:rPr>
        <w:drawing>
          <wp:inline distT="0" distB="0" distL="0" distR="0" wp14:anchorId="31BC8919" wp14:editId="21E81663">
            <wp:extent cx="13335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2991" w14:textId="77777777" w:rsidR="00440569" w:rsidRDefault="001C4E4D">
      <w:pPr>
        <w:spacing w:after="75"/>
        <w:ind w:left="-5"/>
      </w:pPr>
      <w:r>
        <w:t xml:space="preserve">The volume of the solid can be divided into small discs. Summing all the discs as ∆V→ 0 we have the volume of revolution </w:t>
      </w:r>
      <w:proofErr w:type="gramStart"/>
      <w:r>
        <w:rPr>
          <w:i/>
        </w:rPr>
        <w:t>V</w:t>
      </w:r>
      <w:r>
        <w:rPr>
          <w:i/>
          <w:sz w:val="21"/>
          <w:vertAlign w:val="subscript"/>
        </w:rPr>
        <w:t xml:space="preserve">x </w:t>
      </w:r>
      <w:r>
        <w:t>,</w:t>
      </w:r>
      <w:proofErr w:type="gramEnd"/>
      <w:r>
        <w:t xml:space="preserve"> </w:t>
      </w:r>
      <w:r>
        <w:rPr>
          <w:color w:val="FF0000"/>
        </w:rPr>
        <w:t>about the X −axis</w:t>
      </w:r>
    </w:p>
    <w:p w14:paraId="4552FD71" w14:textId="73164C7B" w:rsidR="00440569" w:rsidRDefault="001C4E4D" w:rsidP="007E481B">
      <w:pPr>
        <w:tabs>
          <w:tab w:val="center" w:pos="3858"/>
          <w:tab w:val="center" w:pos="4885"/>
        </w:tabs>
        <w:spacing w:after="7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</w:p>
    <w:p w14:paraId="1BD1AD19" w14:textId="79A5C589" w:rsidR="00440569" w:rsidRDefault="001C4E4D">
      <w:pPr>
        <w:tabs>
          <w:tab w:val="center" w:pos="3625"/>
          <w:tab w:val="center" w:pos="4886"/>
        </w:tabs>
        <w:spacing w:after="446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7E481B" w:rsidRPr="007E481B">
        <w:rPr>
          <w:rFonts w:ascii="Calibri" w:eastAsia="Calibri" w:hAnsi="Calibri" w:cs="Calibri"/>
          <w:sz w:val="22"/>
        </w:rPr>
        <w:object w:dxaOrig="4834" w:dyaOrig="1136" w14:anchorId="35EA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5pt;height:57.05pt" o:ole="">
            <v:imagedata r:id="rId11" o:title=""/>
          </v:shape>
          <o:OLEObject Type="Embed" ProgID="Unknown" ShapeID="_x0000_i1025" DrawAspect="Content" ObjectID="_1686460393" r:id="rId12"/>
        </w:object>
      </w:r>
    </w:p>
    <w:p w14:paraId="55EA51C7" w14:textId="77777777" w:rsidR="00440569" w:rsidRDefault="001C4E4D">
      <w:pPr>
        <w:spacing w:after="32"/>
        <w:ind w:left="-5" w:right="264"/>
      </w:pPr>
      <w:r>
        <w:t xml:space="preserve">In the same way, when a region bounded by the curve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proofErr w:type="gramStart"/>
      <w:r>
        <w:t>) ,</w:t>
      </w:r>
      <w:proofErr w:type="gramEnd"/>
      <w:r>
        <w:t xml:space="preserve"> , the y-axis and the lines y= c, y =d is rotated about </w:t>
      </w:r>
      <w:r>
        <w:rPr>
          <w:color w:val="FF0000"/>
        </w:rPr>
        <w:t>the y-axis</w:t>
      </w:r>
      <w:r>
        <w:t>, the solid formed has volume</w:t>
      </w:r>
    </w:p>
    <w:p w14:paraId="1B636E3A" w14:textId="64FC231D" w:rsidR="00440569" w:rsidRDefault="00814B5A" w:rsidP="00814B5A">
      <w:pPr>
        <w:spacing w:after="107" w:line="265" w:lineRule="auto"/>
        <w:ind w:left="0" w:right="318" w:firstLine="0"/>
        <w:jc w:val="center"/>
      </w:pPr>
      <w:r w:rsidRPr="00814B5A">
        <w:rPr>
          <w:noProof/>
        </w:rPr>
        <w:drawing>
          <wp:inline distT="0" distB="0" distL="0" distR="0" wp14:anchorId="06425149" wp14:editId="2E7F4EBB">
            <wp:extent cx="16764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5B12" w14:textId="77777777" w:rsidR="00440569" w:rsidRDefault="001C4E4D">
      <w:pPr>
        <w:spacing w:after="290" w:line="251" w:lineRule="auto"/>
        <w:ind w:left="-5"/>
        <w:jc w:val="left"/>
      </w:pPr>
      <w:r>
        <w:t xml:space="preserve">This method is often called </w:t>
      </w:r>
      <w:r>
        <w:rPr>
          <w:color w:val="FF0000"/>
        </w:rPr>
        <w:t>method of disks or the method of rings</w:t>
      </w:r>
    </w:p>
    <w:p w14:paraId="1A1A9DA1" w14:textId="77777777" w:rsidR="00440569" w:rsidRDefault="001C4E4D">
      <w:pPr>
        <w:spacing w:after="31"/>
        <w:ind w:left="-5"/>
      </w:pPr>
      <w:r>
        <w:t xml:space="preserve">If we have two function 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 xml:space="preserve">) and 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 xml:space="preserve">) where </w:t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 xml:space="preserve">) </w:t>
      </w:r>
      <w:r>
        <w:rPr>
          <w:rFonts w:ascii="Segoe UI Symbol" w:eastAsia="Segoe UI Symbol" w:hAnsi="Segoe UI Symbol" w:cs="Segoe UI Symbol"/>
        </w:rPr>
        <w:t xml:space="preserve">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 and bounded by x= a, x= b then volume solid of revolution is about X−axis is given by</w:t>
      </w:r>
    </w:p>
    <w:p w14:paraId="0A1DE609" w14:textId="0405E32D" w:rsidR="00440569" w:rsidRDefault="00440569">
      <w:pPr>
        <w:spacing w:after="151" w:line="261" w:lineRule="auto"/>
        <w:ind w:left="3233" w:right="1268"/>
        <w:jc w:val="left"/>
      </w:pPr>
    </w:p>
    <w:p w14:paraId="200A6CF6" w14:textId="2B2611C8" w:rsidR="00440569" w:rsidRPr="00F93781" w:rsidRDefault="00D865C9" w:rsidP="00F93781">
      <w:pPr>
        <w:pStyle w:val="Heading3"/>
        <w:tabs>
          <w:tab w:val="center" w:pos="2408"/>
          <w:tab w:val="center" w:pos="4234"/>
          <w:tab w:val="center" w:pos="5959"/>
        </w:tabs>
        <w:spacing w:after="430"/>
        <w:ind w:left="0" w:firstLine="0"/>
        <w:rPr>
          <w:i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π</m:t>
              </m:r>
            </m:e>
          </m:nary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)dx</m:t>
          </m:r>
        </m:oMath>
      </m:oMathPara>
    </w:p>
    <w:p w14:paraId="6E84E258" w14:textId="209CB385" w:rsidR="00F93781" w:rsidRPr="00F93781" w:rsidRDefault="00D865C9" w:rsidP="00F93781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36"/>
              <w:szCs w:val="36"/>
            </w:rPr>
            <m:t>=</m:t>
          </m:r>
          <m:nary>
            <m:nary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6"/>
                  <w:szCs w:val="36"/>
                </w:rPr>
                <m:t>π</m:t>
              </m:r>
            </m:e>
          </m:nary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outer radius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outer radius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36"/>
              <w:szCs w:val="36"/>
            </w:rPr>
            <m:t>)dx</m:t>
          </m:r>
        </m:oMath>
      </m:oMathPara>
    </w:p>
    <w:p w14:paraId="4B02E100" w14:textId="77777777" w:rsidR="00440569" w:rsidRDefault="001C4E4D">
      <w:pPr>
        <w:spacing w:after="0" w:line="259" w:lineRule="auto"/>
        <w:ind w:left="0" w:right="32" w:firstLine="0"/>
        <w:jc w:val="center"/>
      </w:pPr>
      <w:r>
        <w:rPr>
          <w:b/>
          <w:u w:val="single" w:color="000000"/>
        </w:rPr>
        <w:t>Chapter-3</w:t>
      </w:r>
    </w:p>
    <w:p w14:paraId="487E895A" w14:textId="77777777" w:rsidR="00440569" w:rsidRDefault="001C4E4D">
      <w:pPr>
        <w:spacing w:after="255" w:line="259" w:lineRule="auto"/>
        <w:ind w:left="103"/>
        <w:jc w:val="center"/>
      </w:pPr>
      <w:r>
        <w:rPr>
          <w:color w:val="00B0F0"/>
        </w:rPr>
        <w:t>Improper Integrals</w:t>
      </w:r>
    </w:p>
    <w:p w14:paraId="39681F0F" w14:textId="29629FA8" w:rsidR="00440569" w:rsidRDefault="001C4E4D">
      <w:pPr>
        <w:spacing w:after="141"/>
        <w:ind w:left="-5"/>
      </w:pPr>
      <w:r>
        <w:t xml:space="preserve">An improper integral is </w:t>
      </w:r>
      <w:r>
        <w:rPr>
          <w:color w:val="0070C0"/>
        </w:rPr>
        <w:t xml:space="preserve">an extended concept of a definite integral </w:t>
      </w:r>
      <w:r>
        <w:t xml:space="preserve">that has infinite limits </w:t>
      </w:r>
      <w:r>
        <w:rPr>
          <w:color w:val="538135"/>
        </w:rPr>
        <w:t xml:space="preserve">on one or both ends of the interval </w:t>
      </w:r>
      <w:r>
        <w:t xml:space="preserve">and/or an integrand that becomes infinite at one or more points within the interval of </w:t>
      </w:r>
      <w:r w:rsidR="00F93781">
        <w:t>integration.</w:t>
      </w:r>
    </w:p>
    <w:p w14:paraId="6A7C425C" w14:textId="77777777" w:rsidR="00440569" w:rsidRDefault="001C4E4D">
      <w:pPr>
        <w:spacing w:after="268" w:line="251" w:lineRule="auto"/>
        <w:ind w:left="-5"/>
        <w:jc w:val="left"/>
      </w:pPr>
      <w:r>
        <w:t xml:space="preserve">Improper integral is called </w:t>
      </w:r>
      <w:r>
        <w:rPr>
          <w:color w:val="FF0000"/>
        </w:rPr>
        <w:t xml:space="preserve">convergent if the limit of the integral exists </w:t>
      </w:r>
      <w:r>
        <w:t xml:space="preserve">with finite value and </w:t>
      </w:r>
      <w:r>
        <w:rPr>
          <w:color w:val="FF0000"/>
        </w:rPr>
        <w:t>divergent if the limit of the integral does not exist or has infinite value</w:t>
      </w:r>
      <w:r>
        <w:t>.</w:t>
      </w:r>
    </w:p>
    <w:p w14:paraId="3C0AC14D" w14:textId="59170B77" w:rsidR="00440569" w:rsidRDefault="00440569">
      <w:pPr>
        <w:spacing w:after="0" w:line="259" w:lineRule="auto"/>
        <w:ind w:left="0" w:right="28" w:firstLine="0"/>
        <w:jc w:val="center"/>
      </w:pPr>
    </w:p>
    <w:p w14:paraId="03A686CF" w14:textId="0B1A7854" w:rsidR="00440569" w:rsidRDefault="00440569">
      <w:pPr>
        <w:spacing w:after="119" w:line="259" w:lineRule="auto"/>
        <w:ind w:left="4106" w:firstLine="0"/>
        <w:jc w:val="center"/>
      </w:pPr>
    </w:p>
    <w:p w14:paraId="68C1B870" w14:textId="77777777" w:rsidR="00F93781" w:rsidRDefault="00F93781">
      <w:pPr>
        <w:spacing w:after="200" w:line="259" w:lineRule="auto"/>
        <w:ind w:left="0" w:right="34" w:firstLine="0"/>
        <w:jc w:val="center"/>
      </w:pPr>
    </w:p>
    <w:p w14:paraId="6924503A" w14:textId="77777777" w:rsidR="00F93781" w:rsidRDefault="00F93781">
      <w:pPr>
        <w:spacing w:after="200" w:line="259" w:lineRule="auto"/>
        <w:ind w:left="0" w:right="34" w:firstLine="0"/>
        <w:jc w:val="center"/>
      </w:pPr>
    </w:p>
    <w:p w14:paraId="3697EEB0" w14:textId="77777777" w:rsidR="00F93781" w:rsidRDefault="00F93781">
      <w:pPr>
        <w:spacing w:after="200" w:line="259" w:lineRule="auto"/>
        <w:ind w:left="0" w:right="34" w:firstLine="0"/>
        <w:jc w:val="center"/>
      </w:pPr>
    </w:p>
    <w:p w14:paraId="6A32F51D" w14:textId="50717835" w:rsidR="00F93781" w:rsidRDefault="00F93781">
      <w:pPr>
        <w:spacing w:after="200" w:line="259" w:lineRule="auto"/>
        <w:ind w:left="0" w:right="34" w:firstLine="0"/>
        <w:jc w:val="center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2FEA6F78" wp14:editId="53891FAF">
            <wp:extent cx="508635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jefgfgk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53EB" w14:textId="77777777" w:rsidR="00F93781" w:rsidRDefault="00F93781">
      <w:pPr>
        <w:spacing w:after="200" w:line="259" w:lineRule="auto"/>
        <w:ind w:left="0" w:right="34" w:firstLine="0"/>
        <w:jc w:val="center"/>
      </w:pPr>
    </w:p>
    <w:p w14:paraId="4F157E45" w14:textId="77777777" w:rsidR="00440569" w:rsidRDefault="001C4E4D">
      <w:pPr>
        <w:spacing w:after="143" w:line="259" w:lineRule="auto"/>
        <w:ind w:left="4576" w:right="3"/>
        <w:jc w:val="center"/>
      </w:pPr>
      <w:r>
        <w:rPr>
          <w:sz w:val="14"/>
        </w:rPr>
        <w:t>1</w:t>
      </w:r>
    </w:p>
    <w:p w14:paraId="18B9B148" w14:textId="73211EC9" w:rsidR="00440569" w:rsidRDefault="00F93781" w:rsidP="00F93781">
      <w:pPr>
        <w:tabs>
          <w:tab w:val="center" w:pos="1905"/>
          <w:tab w:val="center" w:pos="2505"/>
          <w:tab w:val="center" w:pos="3089"/>
          <w:tab w:val="center" w:pos="4446"/>
        </w:tabs>
        <w:spacing w:after="33"/>
        <w:ind w:left="-15" w:firstLine="0"/>
        <w:jc w:val="center"/>
      </w:pPr>
      <w:r>
        <w:rPr>
          <w:noProof/>
        </w:rPr>
        <w:drawing>
          <wp:inline distT="0" distB="0" distL="0" distR="0" wp14:anchorId="58A702D3" wp14:editId="0C3C411E">
            <wp:extent cx="511492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regkfkg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DE44" w14:textId="77777777" w:rsidR="00440569" w:rsidRDefault="001C4E4D" w:rsidP="007E4EB4">
      <w:pPr>
        <w:pStyle w:val="Heading2"/>
        <w:spacing w:after="598" w:line="265" w:lineRule="auto"/>
        <w:ind w:left="0" w:right="32" w:firstLine="0"/>
      </w:pPr>
      <w:r>
        <w:rPr>
          <w:b/>
          <w:i w:val="0"/>
          <w:color w:val="FF0000"/>
          <w:u w:val="single" w:color="FF0000"/>
        </w:rPr>
        <w:lastRenderedPageBreak/>
        <w:t>Chapter-4</w:t>
      </w:r>
    </w:p>
    <w:p w14:paraId="6E783C41" w14:textId="722E7AFE" w:rsidR="00F93781" w:rsidRPr="00F93781" w:rsidRDefault="00F93781" w:rsidP="00F93781">
      <w:pPr>
        <w:spacing w:after="251" w:line="262" w:lineRule="auto"/>
        <w:ind w:left="3519" w:right="3520" w:hanging="3519"/>
        <w:jc w:val="left"/>
        <w:rPr>
          <w:i/>
        </w:rPr>
      </w:pPr>
      <w:r w:rsidRPr="00F93781">
        <w:rPr>
          <w:b/>
          <w:bCs/>
          <w:i/>
        </w:rPr>
        <w:t>integration by Parts</w:t>
      </w:r>
    </w:p>
    <w:p w14:paraId="25DD9F6D" w14:textId="5E91D004" w:rsidR="00440569" w:rsidRPr="007E4EB4" w:rsidRDefault="00D865C9" w:rsidP="007E4EB4">
      <w:pPr>
        <w:spacing w:after="251" w:line="262" w:lineRule="auto"/>
        <w:ind w:left="3519" w:right="3520" w:hanging="3519"/>
        <w:jc w:val="left"/>
        <w:rPr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u∙v dx=u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v dx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4239D5E4" w14:textId="77777777" w:rsidR="00440569" w:rsidRDefault="001C4E4D">
      <w:pPr>
        <w:spacing w:after="236" w:line="259" w:lineRule="auto"/>
        <w:ind w:left="0" w:firstLine="0"/>
        <w:jc w:val="left"/>
      </w:pPr>
      <w:r>
        <w:rPr>
          <w:sz w:val="22"/>
        </w:rPr>
        <w:t xml:space="preserve">L= </w:t>
      </w:r>
      <w:r>
        <w:rPr>
          <w:color w:val="FF0000"/>
          <w:sz w:val="22"/>
        </w:rPr>
        <w:t>Logarithmic</w:t>
      </w:r>
      <w:r>
        <w:rPr>
          <w:sz w:val="22"/>
        </w:rPr>
        <w:t>, I=</w:t>
      </w:r>
      <w:r>
        <w:rPr>
          <w:color w:val="002060"/>
          <w:sz w:val="22"/>
        </w:rPr>
        <w:t>inverse trigonometric</w:t>
      </w:r>
      <w:r>
        <w:rPr>
          <w:sz w:val="22"/>
        </w:rPr>
        <w:t>, A=</w:t>
      </w:r>
      <w:r>
        <w:rPr>
          <w:color w:val="FF0000"/>
          <w:sz w:val="22"/>
        </w:rPr>
        <w:t>Algebraic</w:t>
      </w:r>
      <w:r>
        <w:rPr>
          <w:sz w:val="22"/>
        </w:rPr>
        <w:t>, T=</w:t>
      </w:r>
      <w:r>
        <w:rPr>
          <w:color w:val="00B0F0"/>
          <w:sz w:val="22"/>
        </w:rPr>
        <w:t>Trigonometric</w:t>
      </w:r>
      <w:r>
        <w:rPr>
          <w:sz w:val="22"/>
        </w:rPr>
        <w:t xml:space="preserve">, E= </w:t>
      </w:r>
      <w:r>
        <w:rPr>
          <w:color w:val="00B050"/>
          <w:sz w:val="22"/>
        </w:rPr>
        <w:t>Exponential</w:t>
      </w:r>
    </w:p>
    <w:p w14:paraId="3FCF6CA3" w14:textId="77777777" w:rsidR="00440569" w:rsidRDefault="001C4E4D">
      <w:pPr>
        <w:pStyle w:val="Heading3"/>
        <w:spacing w:after="35"/>
        <w:ind w:left="10" w:right="25"/>
      </w:pPr>
      <w:r>
        <w:rPr>
          <w:i w:val="0"/>
          <w:sz w:val="22"/>
        </w:rPr>
        <w:t>Necessary Trigonometric Function</w:t>
      </w:r>
    </w:p>
    <w:p w14:paraId="5827F886" w14:textId="46AEC42E" w:rsidR="007E4EB4" w:rsidRPr="007E4EB4" w:rsidRDefault="00F93781" w:rsidP="007E4EB4">
      <w:pPr>
        <w:numPr>
          <w:ilvl w:val="0"/>
          <w:numId w:val="4"/>
        </w:numPr>
        <w:spacing w:after="57"/>
        <w:ind w:hanging="309"/>
      </w:pP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>
          <w:rPr>
            <w:rFonts w:ascii="Cambria Math" w:hAnsi="Cambria Math"/>
          </w:rPr>
          <m:t>A+B)+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>
          <w:rPr>
            <w:rFonts w:ascii="Cambria Math" w:hAnsi="Cambria Math"/>
          </w:rPr>
          <m:t>A-B)]</m:t>
        </m:r>
      </m:oMath>
    </w:p>
    <w:p w14:paraId="107623D2" w14:textId="7E51394B" w:rsidR="007E4EB4" w:rsidRPr="007E4EB4" w:rsidRDefault="00D865C9" w:rsidP="007E4EB4">
      <w:pPr>
        <w:numPr>
          <w:ilvl w:val="0"/>
          <w:numId w:val="4"/>
        </w:numPr>
        <w:spacing w:after="57"/>
        <w:ind w:hanging="309"/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>
          <w:rPr>
            <w:rFonts w:ascii="Cambria Math" w:hAnsi="Cambria Math"/>
          </w:rPr>
          <m:t>A+B)+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>
          <w:rPr>
            <w:rFonts w:ascii="Cambria Math" w:hAnsi="Cambria Math"/>
          </w:rPr>
          <m:t>A-B)]</m:t>
        </m:r>
      </m:oMath>
    </w:p>
    <w:p w14:paraId="73948685" w14:textId="77777777" w:rsidR="007E4EB4" w:rsidRDefault="00D865C9" w:rsidP="007E4EB4">
      <w:pPr>
        <w:numPr>
          <w:ilvl w:val="0"/>
          <w:numId w:val="4"/>
        </w:numPr>
        <w:spacing w:after="57"/>
        <w:ind w:hanging="309"/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>
          <w:rPr>
            <w:rFonts w:ascii="Cambria Math" w:hAnsi="Cambria Math"/>
          </w:rPr>
          <m:t>A-B)-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>
          <w:rPr>
            <w:rFonts w:ascii="Cambria Math" w:hAnsi="Cambria Math"/>
          </w:rPr>
          <m:t>A+B)]</m:t>
        </m:r>
      </m:oMath>
      <w:r w:rsidR="007E4EB4" w:rsidRPr="007E4EB4">
        <w:t xml:space="preserve"> </w:t>
      </w:r>
    </w:p>
    <w:p w14:paraId="1004BA25" w14:textId="2736923A" w:rsidR="007E4EB4" w:rsidRDefault="007E4EB4" w:rsidP="007E4EB4">
      <w:pPr>
        <w:spacing w:after="57"/>
        <w:ind w:left="309" w:firstLine="0"/>
        <w:jc w:val="center"/>
      </w:pPr>
      <w:r w:rsidRPr="007E4EB4">
        <w:rPr>
          <w:sz w:val="22"/>
        </w:rPr>
        <w:t xml:space="preserve">Integration of the form </w:t>
      </w:r>
      <w:r w:rsidRPr="007E4EB4">
        <w:rPr>
          <w:rFonts w:ascii="Segoe UI Symbol" w:eastAsia="Segoe UI Symbol" w:hAnsi="Segoe UI Symbol" w:cs="Segoe UI Symbol"/>
          <w:sz w:val="36"/>
        </w:rPr>
        <w:t xml:space="preserve"> </w:t>
      </w:r>
      <w:proofErr w:type="spellStart"/>
      <w:r w:rsidRPr="007E4EB4">
        <w:t>sin</w:t>
      </w:r>
      <w:r w:rsidRPr="007E4EB4">
        <w:rPr>
          <w:sz w:val="22"/>
          <w:vertAlign w:val="superscript"/>
        </w:rPr>
        <w:t>m</w:t>
      </w:r>
      <w:proofErr w:type="spellEnd"/>
      <w:r w:rsidRPr="007E4EB4">
        <w:rPr>
          <w:sz w:val="22"/>
          <w:vertAlign w:val="superscript"/>
        </w:rPr>
        <w:t xml:space="preserve"> </w:t>
      </w:r>
      <w:r>
        <w:t xml:space="preserve">x </w:t>
      </w:r>
      <w:proofErr w:type="spellStart"/>
      <w:r w:rsidRPr="007E4EB4">
        <w:t>cos</w:t>
      </w:r>
      <w:r w:rsidRPr="007E4EB4">
        <w:rPr>
          <w:sz w:val="22"/>
          <w:vertAlign w:val="superscript"/>
        </w:rPr>
        <w:t>n</w:t>
      </w:r>
      <w:proofErr w:type="spellEnd"/>
      <w:r w:rsidRPr="007E4EB4">
        <w:rPr>
          <w:sz w:val="22"/>
          <w:vertAlign w:val="superscript"/>
        </w:rPr>
        <w:t xml:space="preserve"> </w:t>
      </w:r>
      <w:proofErr w:type="spellStart"/>
      <w:r>
        <w:t>xdx</w:t>
      </w:r>
      <w:proofErr w:type="spellEnd"/>
    </w:p>
    <w:p w14:paraId="25DC599F" w14:textId="5959D873" w:rsidR="00440569" w:rsidRDefault="007E4EB4">
      <w:pPr>
        <w:pStyle w:val="Heading3"/>
        <w:spacing w:after="75"/>
        <w:ind w:left="10" w:right="68"/>
      </w:pPr>
      <w:r>
        <w:rPr>
          <w:noProof/>
          <w:sz w:val="22"/>
        </w:rPr>
        <w:drawing>
          <wp:inline distT="0" distB="0" distL="0" distR="0" wp14:anchorId="5FD44562" wp14:editId="3372A796">
            <wp:extent cx="5296535" cy="5051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051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C07D4" w14:textId="1C77FB60" w:rsidR="00440569" w:rsidRDefault="007E4EB4">
      <w:pPr>
        <w:spacing w:after="10" w:line="250" w:lineRule="auto"/>
        <w:ind w:left="-5"/>
      </w:pPr>
      <w:r>
        <w:rPr>
          <w:sz w:val="22"/>
        </w:rPr>
        <w:t xml:space="preserve"> </w:t>
      </w:r>
    </w:p>
    <w:p w14:paraId="07580C0E" w14:textId="77777777" w:rsidR="007E4EB4" w:rsidRDefault="007E4EB4">
      <w:pPr>
        <w:spacing w:after="244" w:line="250" w:lineRule="auto"/>
        <w:ind w:left="-5"/>
        <w:rPr>
          <w:sz w:val="22"/>
        </w:rPr>
      </w:pPr>
    </w:p>
    <w:p w14:paraId="4E55152D" w14:textId="1AE61248" w:rsidR="00440569" w:rsidRDefault="001C4E4D">
      <w:pPr>
        <w:spacing w:after="244" w:line="250" w:lineRule="auto"/>
        <w:ind w:left="-5"/>
      </w:pPr>
      <w:r>
        <w:rPr>
          <w:sz w:val="22"/>
        </w:rPr>
        <w:lastRenderedPageBreak/>
        <w:t xml:space="preserve">What </w:t>
      </w:r>
      <w:proofErr w:type="gramStart"/>
      <w:r>
        <w:rPr>
          <w:sz w:val="22"/>
        </w:rPr>
        <w:t>is</w:t>
      </w:r>
      <w:proofErr w:type="gramEnd"/>
      <w:r>
        <w:rPr>
          <w:sz w:val="22"/>
        </w:rPr>
        <w:t xml:space="preserve"> the cover-up rules?</w:t>
      </w:r>
    </w:p>
    <w:p w14:paraId="2270C2AC" w14:textId="2935F9A9" w:rsidR="00440569" w:rsidRDefault="001C4E4D" w:rsidP="00954248">
      <w:pPr>
        <w:spacing w:after="271" w:line="250" w:lineRule="auto"/>
        <w:ind w:left="-5"/>
        <w:rPr>
          <w:color w:val="0070C0"/>
          <w:sz w:val="22"/>
        </w:rPr>
      </w:pPr>
      <w:r>
        <w:rPr>
          <w:sz w:val="22"/>
        </w:rPr>
        <w:t xml:space="preserve">The cover-up rule is a </w:t>
      </w:r>
      <w:r>
        <w:rPr>
          <w:color w:val="FF0000"/>
          <w:sz w:val="22"/>
        </w:rPr>
        <w:t>technique to find the coefficients of linear terms in a partial fraction decomposition</w:t>
      </w:r>
      <w:r>
        <w:rPr>
          <w:sz w:val="22"/>
        </w:rPr>
        <w:t xml:space="preserve">. It is a faster technique in finding constants in a partial fraction. We can only apply this rule when the </w:t>
      </w:r>
      <w:r>
        <w:rPr>
          <w:color w:val="0070C0"/>
          <w:sz w:val="22"/>
        </w:rPr>
        <w:t>denominator is a product of linear fac</w:t>
      </w:r>
      <w:r w:rsidR="00954248">
        <w:rPr>
          <w:color w:val="0070C0"/>
          <w:sz w:val="22"/>
        </w:rPr>
        <w:t>tors.</w:t>
      </w:r>
    </w:p>
    <w:p w14:paraId="16B79460" w14:textId="5A9F7D49" w:rsidR="00954248" w:rsidRDefault="00954248" w:rsidP="00954248">
      <w:pPr>
        <w:spacing w:after="271" w:line="250" w:lineRule="auto"/>
        <w:ind w:left="-5"/>
        <w:jc w:val="center"/>
      </w:pPr>
      <w:r>
        <w:rPr>
          <w:noProof/>
        </w:rPr>
        <w:drawing>
          <wp:inline distT="0" distB="0" distL="0" distR="0" wp14:anchorId="33962D84" wp14:editId="3DB2402F">
            <wp:extent cx="5296535" cy="3589655"/>
            <wp:effectExtent l="0" t="0" r="0" b="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EA294E1-A6FD-4337-882D-CD6F0C1523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EA294E1-A6FD-4337-882D-CD6F0C1523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FED3" w14:textId="77777777" w:rsidR="00440569" w:rsidRDefault="001C4E4D">
      <w:pPr>
        <w:spacing w:after="0" w:line="244" w:lineRule="auto"/>
        <w:ind w:left="0" w:firstLine="0"/>
        <w:jc w:val="left"/>
      </w:pPr>
      <w:r>
        <w:rPr>
          <w:color w:val="FF0000"/>
          <w:sz w:val="22"/>
        </w:rPr>
        <w:t>Point to note</w:t>
      </w:r>
      <w:r>
        <w:rPr>
          <w:sz w:val="22"/>
        </w:rPr>
        <w:t xml:space="preserve">: </w:t>
      </w:r>
      <w:proofErr w:type="spellStart"/>
      <w:r>
        <w:rPr>
          <w:color w:val="FF0000"/>
          <w:sz w:val="22"/>
        </w:rPr>
        <w:t>Keily’s</w:t>
      </w:r>
      <w:proofErr w:type="spellEnd"/>
      <w:r>
        <w:rPr>
          <w:color w:val="FF0000"/>
          <w:sz w:val="22"/>
        </w:rPr>
        <w:t xml:space="preserve"> method </w:t>
      </w:r>
      <w:r>
        <w:rPr>
          <w:sz w:val="22"/>
        </w:rPr>
        <w:t xml:space="preserve">should be used with care if </w:t>
      </w:r>
      <w:r>
        <w:rPr>
          <w:color w:val="FF0000"/>
          <w:sz w:val="22"/>
        </w:rPr>
        <w:t xml:space="preserve">the fraction is improper </w:t>
      </w:r>
      <w:r>
        <w:rPr>
          <w:sz w:val="22"/>
        </w:rPr>
        <w:t>during the process.</w:t>
      </w:r>
    </w:p>
    <w:p w14:paraId="3784C34A" w14:textId="77777777" w:rsidR="00440569" w:rsidRDefault="001C4E4D">
      <w:pPr>
        <w:spacing w:after="0" w:line="259" w:lineRule="auto"/>
        <w:ind w:left="0" w:right="-129" w:firstLine="0"/>
        <w:jc w:val="left"/>
      </w:pPr>
      <w:r>
        <w:rPr>
          <w:noProof/>
        </w:rPr>
        <w:lastRenderedPageBreak/>
        <w:drawing>
          <wp:inline distT="0" distB="0" distL="0" distR="0" wp14:anchorId="2CF55D87" wp14:editId="5C11C381">
            <wp:extent cx="5378196" cy="5201412"/>
            <wp:effectExtent l="0" t="0" r="0" b="0"/>
            <wp:docPr id="1607" name="Picture 1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Picture 160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8196" cy="52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569">
      <w:pgSz w:w="11906" w:h="16838"/>
      <w:pgMar w:top="1450" w:right="1765" w:bottom="149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3F674" w14:textId="77777777" w:rsidR="00D865C9" w:rsidRDefault="00D865C9" w:rsidP="00F93781">
      <w:pPr>
        <w:spacing w:after="0" w:line="240" w:lineRule="auto"/>
      </w:pPr>
      <w:r>
        <w:separator/>
      </w:r>
    </w:p>
  </w:endnote>
  <w:endnote w:type="continuationSeparator" w:id="0">
    <w:p w14:paraId="1668A56D" w14:textId="77777777" w:rsidR="00D865C9" w:rsidRDefault="00D865C9" w:rsidP="00F9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316E1" w14:textId="77777777" w:rsidR="00D865C9" w:rsidRDefault="00D865C9" w:rsidP="00F93781">
      <w:pPr>
        <w:spacing w:after="0" w:line="240" w:lineRule="auto"/>
      </w:pPr>
      <w:r>
        <w:separator/>
      </w:r>
    </w:p>
  </w:footnote>
  <w:footnote w:type="continuationSeparator" w:id="0">
    <w:p w14:paraId="1752D461" w14:textId="77777777" w:rsidR="00D865C9" w:rsidRDefault="00D865C9" w:rsidP="00F9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618C5"/>
    <w:multiLevelType w:val="hybridMultilevel"/>
    <w:tmpl w:val="D138E422"/>
    <w:lvl w:ilvl="0" w:tplc="8FFE94AE">
      <w:start w:val="3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A50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207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44E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C0C4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A65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64A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48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CB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6D6EE8"/>
    <w:multiLevelType w:val="hybridMultilevel"/>
    <w:tmpl w:val="37726296"/>
    <w:lvl w:ilvl="0" w:tplc="AE045BDE">
      <w:start w:val="1"/>
      <w:numFmt w:val="upperLetter"/>
      <w:lvlText w:val="%1.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421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3019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56A5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E48F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874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867D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A25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862E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85137A"/>
    <w:multiLevelType w:val="hybridMultilevel"/>
    <w:tmpl w:val="BF862C6A"/>
    <w:lvl w:ilvl="0" w:tplc="4B5ECC4C">
      <w:start w:val="1"/>
      <w:numFmt w:val="decimal"/>
      <w:lvlText w:val="%1."/>
      <w:lvlJc w:val="left"/>
      <w:pPr>
        <w:ind w:left="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065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05D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CC68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3EA7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4C5F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2E9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AC3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84F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245174"/>
    <w:multiLevelType w:val="hybridMultilevel"/>
    <w:tmpl w:val="47388F1E"/>
    <w:lvl w:ilvl="0" w:tplc="1CA07B50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A92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3A5C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6A5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8BE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9E8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683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2EA4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B4BA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A90752"/>
    <w:multiLevelType w:val="hybridMultilevel"/>
    <w:tmpl w:val="054C8C7A"/>
    <w:lvl w:ilvl="0" w:tplc="B562152A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0AFF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CDB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98D6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C47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889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A85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26EC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4057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569"/>
    <w:rsid w:val="00065C11"/>
    <w:rsid w:val="000B4381"/>
    <w:rsid w:val="001C4E4D"/>
    <w:rsid w:val="00211D07"/>
    <w:rsid w:val="00234302"/>
    <w:rsid w:val="002F65E3"/>
    <w:rsid w:val="003D7413"/>
    <w:rsid w:val="00440569"/>
    <w:rsid w:val="00517E5A"/>
    <w:rsid w:val="00657AF0"/>
    <w:rsid w:val="007C4E6F"/>
    <w:rsid w:val="007E481B"/>
    <w:rsid w:val="007E4EB4"/>
    <w:rsid w:val="00811790"/>
    <w:rsid w:val="00814B5A"/>
    <w:rsid w:val="00873987"/>
    <w:rsid w:val="00917ECC"/>
    <w:rsid w:val="00954248"/>
    <w:rsid w:val="0096480E"/>
    <w:rsid w:val="00A73988"/>
    <w:rsid w:val="00C40087"/>
    <w:rsid w:val="00CE369A"/>
    <w:rsid w:val="00CF76CF"/>
    <w:rsid w:val="00D34563"/>
    <w:rsid w:val="00D67663"/>
    <w:rsid w:val="00D865C9"/>
    <w:rsid w:val="00F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03CF"/>
  <w15:docId w15:val="{0E8E0EB1-4BC4-45F1-9542-FA6ABBF9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32"/>
      <w:jc w:val="center"/>
      <w:outlineLvl w:val="0"/>
    </w:pPr>
    <w:rPr>
      <w:rFonts w:ascii="Times New Roman" w:eastAsia="Times New Roman" w:hAnsi="Times New Roman" w:cs="Times New Roman"/>
      <w:b/>
      <w:color w:val="00B0F0"/>
      <w:sz w:val="24"/>
      <w:u w:val="single" w:color="00B0F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76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76" w:hanging="10"/>
      <w:jc w:val="center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B0F0"/>
      <w:sz w:val="24"/>
      <w:u w:val="single" w:color="00B0F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76CF"/>
    <w:rPr>
      <w:szCs w:val="30"/>
    </w:rPr>
  </w:style>
  <w:style w:type="paragraph" w:styleId="Header">
    <w:name w:val="header"/>
    <w:basedOn w:val="Normal"/>
    <w:link w:val="HeaderChar"/>
    <w:uiPriority w:val="99"/>
    <w:unhideWhenUsed/>
    <w:rsid w:val="00F93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8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93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8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Samrat</dc:creator>
  <cp:keywords/>
  <cp:lastModifiedBy>Nokibul Arfin</cp:lastModifiedBy>
  <cp:revision>20</cp:revision>
  <dcterms:created xsi:type="dcterms:W3CDTF">2021-06-28T15:39:00Z</dcterms:created>
  <dcterms:modified xsi:type="dcterms:W3CDTF">2021-06-29T02:27:00Z</dcterms:modified>
</cp:coreProperties>
</file>