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DockitFixtureHeading"/>
      </w:pPr>
      <w:r>
        <w:t>Real character style</w:t>
      </w:r>
    </w:p>
    <w:p>
      <w:r>
        <w:rPr>
          <w:rStyle w:val="DockitFixtureEmphasisChar"/>
          <w:b/>
          <w:color w:val="1D4ED8"/>
        </w:rPr>
        <w:t>Styled character run</w:t>
      </w:r>
      <w:r>
        <w:rPr>
          <w:i/>
        </w:rPr>
        <w:t> and direct control</w:t>
      </w:r>
    </w:p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  <w:style w:type="character" w:styleId="DockitFixtureEmphasisChar">
    <w:name w:val="Dockit emphasis character"/>
    <w:rPr>
      <w:i/>
      <w:u w:val="single"/>
      <w:color w:val="C2410C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