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DockitFixtureHeading"/>
      </w:pPr>
      <w:r>
        <w:t>Real merged table</w:t>
      </w:r>
    </w:p>
    <w:tbl>
      <w:tblPr>
        <w:tblBorders>
          <w:top w:val="single" w:sz="8" w:space="0" w:color="4B5563"/>
          <w:left w:val="single" w:sz="8" w:space="0" w:color="4B5563"/>
          <w:bottom w:val="single" w:sz="8" w:space="0" w:color="4B5563"/>
          <w:right w:val="single" w:sz="8" w:space="0" w:color="4B5563"/>
          <w:insideH w:val="single" w:sz="8" w:space="0" w:color="4B5563"/>
          <w:insideV w:val="single" w:sz="8" w:space="0" w:color="4B5563"/>
        </w:tblBorders>
      </w:tblPr>
      <w:tblGrid>
        <w:gridCol w:w="1800"/>
        <w:gridCol w:w="2400"/>
        <w:gridCol w:w="3000"/>
      </w:tblGrid>
      <w:tr>
        <w:tc>
          <w:tcPr>
            <w:tcW w:w="7200" w:type="dxa"/>
            <w:gridSpan w:val="3"/>
            <w:shd w:val="clear" w:fill="DDEBFF"/>
            <w:vAlign w:val="center"/>
            <w:tcBorders>
              <w:top w:val="single" w:sz="8" w:space="0" w:color="4B5563"/>
              <w:left w:val="single" w:sz="8" w:space="0" w:color="4B5563"/>
              <w:bottom w:val="single" w:sz="8" w:space="0" w:color="4B5563"/>
              <w:right w:val="single" w:sz="8" w:space="0" w:color="4B5563"/>
            </w:tcBorders>
          </w:tcPr>
          <w:p>
            <w:r>
              <w:t>Merged schedule</w:t>
            </w:r>
          </w:p>
        </w:tc>
      </w:tr>
      <w:tr>
        <w:tc>
          <w:tcPr>
            <w:tcW w:w="1800" w:type="dxa"/>
            <w:vMerge w:val="restart"/>
            <w:shd w:val="clear" w:fill="FEF3C7"/>
            <w:vAlign w:val="center"/>
            <w:tcBorders>
              <w:top w:val="single" w:sz="8" w:space="0" w:color="4B5563"/>
              <w:left w:val="single" w:sz="8" w:space="0" w:color="4B5563"/>
              <w:bottom w:val="single" w:sz="8" w:space="0" w:color="4B5563"/>
              <w:right w:val="single" w:sz="8" w:space="0" w:color="4B5563"/>
            </w:tcBorders>
          </w:tcPr>
          <w:p>
            <w:r>
              <w:t>Phase A</w:t>
            </w:r>
          </w:p>
        </w:tc>
        <w:tc>
          <w:tcPr>
            <w:tcW w:w="2400" w:type="dxa"/>
            <w:shd w:val="clear" w:fill="FFFFFF"/>
            <w:tcBorders>
              <w:top w:val="single" w:sz="8" w:space="0" w:color="4B5563"/>
              <w:left w:val="single" w:sz="8" w:space="0" w:color="4B5563"/>
              <w:bottom w:val="single" w:sz="8" w:space="0" w:color="4B5563"/>
              <w:right w:val="single" w:sz="8" w:space="0" w:color="4B5563"/>
            </w:tcBorders>
          </w:tcPr>
          <w:p>
            <w:r>
              <w:t>Docs</w:t>
            </w:r>
          </w:p>
        </w:tc>
        <w:tc>
          <w:tcPr>
            <w:tcW w:w="3000" w:type="dxa"/>
            <w:shd w:val="clear" w:fill="F0FDF4"/>
            <w:tcBorders>
              <w:top w:val="single" w:sz="8" w:space="0" w:color="4B5563"/>
              <w:left w:val="single" w:sz="8" w:space="0" w:color="4B5563"/>
              <w:bottom w:val="single" w:sz="8" w:space="0" w:color="4B5563"/>
              <w:right w:val="single" w:sz="8" w:space="0" w:color="4B5563"/>
            </w:tcBorders>
          </w:tcPr>
          <w:p>
            <w:r>
              <w:t>Ready</w:t>
            </w:r>
          </w:p>
        </w:tc>
      </w:tr>
      <w:tr>
        <w:tc>
          <w:tcPr>
            <w:tcW w:w="1800" w:type="dxa"/>
            <w:vMerge/>
            <w:tcBorders>
              <w:top w:val="single" w:sz="8" w:space="0" w:color="4B5563"/>
              <w:left w:val="single" w:sz="8" w:space="0" w:color="4B5563"/>
              <w:bottom w:val="single" w:sz="8" w:space="0" w:color="4B5563"/>
              <w:right w:val="single" w:sz="8" w:space="0" w:color="4B5563"/>
            </w:tcBorders>
          </w:tcPr>
          <w:p>
            <w:r>
              <w:t/>
            </w:r>
          </w:p>
        </w:tc>
        <w:tc>
          <w:tcPr>
            <w:tcW w:w="2400" w:type="dxa"/>
            <w:shd w:val="clear" w:fill="FFFFFF"/>
            <w:tcBorders>
              <w:top w:val="single" w:sz="8" w:space="0" w:color="4B5563"/>
              <w:left w:val="single" w:sz="8" w:space="0" w:color="4B5563"/>
              <w:bottom w:val="single" w:sz="8" w:space="0" w:color="4B5563"/>
              <w:right w:val="single" w:sz="8" w:space="0" w:color="4B5563"/>
            </w:tcBorders>
          </w:tcPr>
          <w:p>
            <w:r>
              <w:t>QA</w:t>
            </w:r>
          </w:p>
        </w:tc>
        <w:tc>
          <w:tcPr>
            <w:tcW w:w="3000" w:type="dxa"/>
            <w:shd w:val="clear" w:fill="FFF7ED"/>
            <w:tcBorders>
              <w:top w:val="single" w:sz="8" w:space="0" w:color="4B5563"/>
              <w:left w:val="single" w:sz="8" w:space="0" w:color="4B5563"/>
              <w:bottom w:val="single" w:sz="8" w:space="0" w:color="4B5563"/>
              <w:right w:val="single" w:sz="8" w:space="0" w:color="4B5563"/>
            </w:tcBorders>
          </w:tcPr>
          <w:p>
            <w:r>
              <w:t>Queued</w:t>
            </w:r>
          </w:p>
        </w:tc>
      </w:tr>
    </w:tbl>
    <w:sectPr>
      <w:pgSz w:w="11906" w:h="16838"/>
      <w:pgMar w:top="1134" w:right="1417" w:bottom="1134" w:left="1417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lvlText w:val="%1."/>
      <w:pPr>
        <w:ind w:left="720" w:hanging="360"/>
      </w:pPr>
    </w:lvl>
  </w:abstractNum>
  <w:abstractNum w:abstractNumId="2">
    <w:multiLevelType w:val="singleLevel"/>
    <w:lvl w:ilvl="0">
      <w:start w:val="1"/>
      <w:numFmt w:val="bullet"/>
      <w:lvlText w:val="•"/>
      <w:pPr>
        <w:ind w:left="720" w:hanging="360"/>
      </w:pPr>
      <w:rPr>
        <w:rFonts w:ascii="Symbol" w:hAnsi="Symbol"/>
      </w:rPr>
    </w:lvl>
  </w:abstractNum>
  <w:num w:numId="11">
    <w:abstractNumId w:val="1"/>
    <w:lvlOverride w:ilvl="0">
      <w:startOverride w:val="4"/>
    </w:lvlOverride>
  </w:num>
  <w:num w:numId="12">
    <w:abstractNumId w:val="2"/>
  </w:num>
</w:numbering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style w:type="paragraph" w:styleId="Normal">
    <w:name w:val="Normal"/>
  </w:style>
  <w:style w:type="paragraph" w:styleId="DockitFixtureHeading">
    <w:name w:val="heading 2"/>
    <w:basedOn w:val="Normal"/>
    <w:pPr>
      <w:outlineLvl w:val="1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