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DockitFixtureHeading"/>
      </w:pPr>
      <w:r>
        <w:t>Real fixture list</w:t>
      </w:r>
    </w:p>
    <w:p>
      <w:pPr>
        <w:numPr>
          <w:ilvl w:val="0"/>
          <w:numId w:val="11"/>
        </w:numPr>
      </w:pPr>
      <w:r>
        <w:t>Import samples</w:t>
      </w:r>
    </w:p>
    <w:p>
      <w:pPr>
        <w:numPr>
          <w:ilvl w:val="0"/>
          <w:numId w:val="11"/>
        </w:numPr>
      </w:pPr>
      <w:r>
        <w:t>Export samples</w:t>
      </w:r>
    </w:p>
    <w:p>
      <w:pPr>
        <w:numPr>
          <w:ilvl w:val="0"/>
          <w:numId w:val="12"/>
        </w:numPr>
      </w:pPr>
      <w:r>
        <w:t>Keep warnings explicit</w:t>
      </w:r>
    </w:p>
    <w:sectPr>
      <w:pgSz w:w="11906" w:h="16838"/>
      <w:pgMar w:top="1134" w:right="1417" w:bottom="1134" w:left="1417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lvlText w:val="%1."/>
      <w:pPr>
        <w:ind w:left="720" w:hanging="360"/>
      </w:pPr>
    </w:lvl>
  </w:abstractNum>
  <w:abstractNum w:abstractNumId="2">
    <w:multiLevelType w:val="singleLevel"/>
    <w:lvl w:ilvl="0">
      <w:start w:val="1"/>
      <w:numFmt w:val="bullet"/>
      <w:lvlText w:val="•"/>
      <w:pPr>
        <w:ind w:left="720" w:hanging="360"/>
      </w:pPr>
      <w:rPr>
        <w:rFonts w:ascii="Symbol" w:hAnsi="Symbol"/>
      </w:rPr>
    </w:lvl>
  </w:abstractNum>
  <w:num w:numId="11">
    <w:abstractNumId w:val="1"/>
    <w:lvlOverride w:ilvl="0">
      <w:startOverride w:val="4"/>
    </w:lvlOverride>
  </w:num>
  <w:num w:numId="12">
    <w:abstractNumId w:val="2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styleId="Normal">
    <w:name w:val="Normal"/>
  </w:style>
  <w:style w:type="paragraph" w:styleId="DockitFixtureHeading">
    <w:name w:val="heading 2"/>
    <w:basedOn w:val="Normal"/>
    <w:pPr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