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table content control</w:t>
      </w:r>
    </w:p>
    <w:tbl>
      <w:tblPr>
        <w:tblW w:w="4800" w:type="dxa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400"/>
        <w:gridCol w:w="2400"/>
      </w:tblGrid>
      <w:tr>
        <w:tc>
          <w:tcPr>
            <w:tcW w:w="240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Regular cell</w:t>
            </w:r>
          </w:p>
        </w:tc>
        <w:tc>
          <w:tcPr>
            <w:tcW w:w="2400" w:type="dxa"/>
            <w:shd w:val="clear" w:fill="FEF3C7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Before control</w:t>
            </w:r>
          </w:p>
          <w:sdt>
            <w:sdtPr>
              <w:alias w:val="Fixture approval status"/>
              <w:tag w:val="dockit-fixture-approval-status"/>
            </w:sdtPr>
            <w:sdtContent>
              <w:p>
                <w:r>
                  <w:t>Controlled option</w:t>
                </w:r>
              </w:p>
            </w:sdtContent>
          </w:sdt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