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fixture table</w:t>
      </w:r>
    </w:p>
    <w:p>
      <w:r>
        <w:t>Review </w:t>
      </w:r>
      <w:hyperlink r:id="rId3">
        <w:r>
          <w:rPr>
            <w:u/>
            <w:color w:val="0563C1"/>
          </w:rPr>
          <w:t>DOCX guide</w:t>
        </w:r>
      </w:hyperlink>
      <w:r>
        <w:t> before release.</w:t>
      </w:r>
    </w:p>
    <w:tbl>
      <w:tblPr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100"/>
        <w:gridCol w:w="2700"/>
      </w:tblGrid>
      <w:tr>
        <w:tc>
          <w:tcPr>
            <w:tcW w:w="4800" w:type="dxa"/>
            <w:gridSpan w:val="2"/>
            <w:shd w:val="clear" w:fill="E8F3FF"/>
            <w:vAlign w:val="center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Conversion status</w:t>
            </w:r>
          </w:p>
        </w:tc>
      </w:tr>
      <w:tr>
        <w:tc>
          <w:tcPr>
            <w:tcW w:w="21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HWPX</w:t>
            </w:r>
          </w:p>
        </w:tc>
        <w:tc>
          <w:tcPr>
            <w:tcW w:w="2700" w:type="dxa"/>
            <w:shd w:val="clear" w:fill="F9FAFB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DOCX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dockit/guide" TargetMode="External"/></Relationships>
</file>