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CONSTRIX</w:t>
      </w:r>
    </w:p>
    <w:p>
      <w:pPr>
        <w:pStyle w:val="Subtitle"/>
      </w:pPr>
      <w:r>
        <w:t>İNŞAAT ERP + CONSTRIX MARKET</w:t>
      </w:r>
    </w:p>
    <w:p>
      <w:r>
        <w:t>Proqramçı və layihə komandası üçün funksional-texniki tapşırıq</w:t>
      </w:r>
    </w:p>
    <w:p>
      <w:r>
        <w:t>Versiya: 1.0  |  Tarix: 17.10.2026  |  Status: razılaşdırılmış qərarların konsolidasiyası</w:t>
      </w:r>
    </w:p>
    <w:p>
      <w:r>
        <w:t>Sənədin məqsədi: istifadəçi ilə razılaşdırılmış modulların, ekranların, məlumat axınlarının, icazələrin, AI davranışının, hesabatların, istisnaların və test meyarlarının icra üçün bir mənbədə verilməsi. Təsdiqlənməmiş məsələlər açıq qərarlar reyestrində göstərilir; proqramçı onları özbaşına biznes qaydasına çevirməməlidir.</w:t>
      </w:r>
    </w:p>
    <w:p>
      <w:pPr>
        <w:pStyle w:val="Heading1"/>
      </w:pPr>
      <w:r>
        <w:t>0. Oxuma qaydası və icra sərhədləri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İşarə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Mənası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TƏSDİQ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İstifadəçi tərəfindən razılaşdırılmış davranış; icrası tələb olunur.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TEXNİKİ TƏKLİF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Etibarlılıq və təhlükəsizlik üçün təklif olunan implementasiya; biznes qaydası deyilsə layihələndirmə zamanı tətbiq oluna bilər.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AÇIQ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İstifadəçi tərəfindən təsdiqlənməmiş parametr və ya hüquqi/inteqrasiya seçimi; proqramçı təxmin etməməlidir.</w:t>
            </w:r>
          </w:p>
        </w:tc>
      </w:tr>
    </w:tbl>
    <w:p>
      <w:r>
        <w:t>Qeyd: Mövcud platformanın bütün mənbə kodu, verilənlər bazası sxemi, canlı API-ləri və ekranların tam dəsti bu sənəd hazırlanarkən əldə deyildi. Buna görə aşağıdakı mətn təsdiqlənmiş funksional tələbləri konkretləşdirir, lakin kod bazasına aid faktları və görülməmiş ekranları təsdiqlənmiş kimi göstərmir.</w:t>
      </w:r>
    </w:p>
    <w:p>
      <w:pPr>
        <w:pStyle w:val="Heading1"/>
      </w:pPr>
      <w:r>
        <w:t>1. Məhsulun hədəfi və ümumi arxitektura</w:t>
      </w:r>
    </w:p>
    <w:p>
      <w:pPr>
        <w:pStyle w:val="ListBullet"/>
      </w:pPr>
      <w:r>
        <w:t>Bulud əsaslı, brauzerdən işləyən çoxşirkətli (multi-tenant) inşaat ERP-si; ən azı 5 daxili istifadəçi, filiallar, ofis, sahə, anbar və mobil istifadə ssenariləri.</w:t>
      </w:r>
    </w:p>
    <w:p>
      <w:pPr>
        <w:pStyle w:val="ListBullet"/>
      </w:pPr>
      <w:r>
        <w:t>İki ayrı məntiqi məhsul: şirkətdaxili CONSTRIX ERP və ERP abunəliyi tələb etməyən açıq B2B CONSTRIX MARKET. Hesablar inteqrasiya oluna bilər, lakin məxfi ERP məlumatları avtomatik paylaşılmır.</w:t>
      </w:r>
    </w:p>
    <w:p>
      <w:pPr>
        <w:pStyle w:val="ListBullet"/>
      </w:pPr>
      <w:r>
        <w:t>Əsas ERP naviqasiyası: İcmal; Layihələr; Sahə idarəetməsi; İş həcmləri və aktlaşdırma; Təchizat (Sifariş, Anbar, Bazar); Tender; Maliyyə; Davamiyyət/HR; Tapşırıqlar; İdarəetmə və bildirişlər. Son naviqasiya istifadəçi rollarına görə görünməlidir.</w:t>
      </w:r>
    </w:p>
    <w:p>
      <w:pPr>
        <w:pStyle w:val="ListBullet"/>
      </w:pPr>
      <w:r>
        <w:t>Serverdə tenant, layihə, obyekt/ev, anbar, sənəd və əməliyyat səviyyəsində icazələr yoxlanılır. API vasitəsilə başqa şirkətin məlumatına çıxış mümkün olmamalıdır.</w:t>
      </w:r>
    </w:p>
    <w:p>
      <w:pPr>
        <w:pStyle w:val="ListBullet"/>
      </w:pPr>
      <w:r>
        <w:t>Bütün maliyyə və miqdar dəyişikliklərində audit, tarix, istifadəçi, əvvəlki/yeni dəyər, əsaslandırma və sənəd əlaqəsi saxlanılır.</w:t>
      </w:r>
    </w:p>
    <w:p>
      <w:pPr>
        <w:pStyle w:val="Heading2"/>
      </w:pPr>
      <w:r>
        <w:t>1.1. Əsas obyektlər və əlaqələr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Obyekt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Əsas sahələr və əlaqə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Şirkət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VÖEN, hüquqi ad, status, əlaqələr, filiallar, rollar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Layihə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Şirkət, sifarişçi, ünvan, müddət, büdcə, status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Obyekt / ev / bölmə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Layihə daxilində iyerarxiya, müqavilə və smeta sətirləri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Material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Vahid kataloq ID, texniki atributlar, sertifikatlar, marka/model/istehsalçı/mənşə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RFQ / təklif / sifariş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Alıcı, təchizatçı, sətirlər, versiyalar, şərtlər, sənədlər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Çatdırılma / qəbul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Sifariş, miqdar, qəbul edən, anbar, sənədlər, mübahisə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Komissiya borcu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Qəbul ID, şirkət rolu, baza, dərəcə, məbləğ, ödəmə, status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Tender / tələb / BOQ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Mənbə sənəd, səhifə, təsdiq, resurs, qiymət, zəmanət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Nakopitel / F2 / F3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Layihə/obyekt, smeta sətri, dövr, miqdar, akt, versiya</w:t>
            </w:r>
          </w:p>
        </w:tc>
      </w:tr>
    </w:tbl>
    <w:p>
      <w:pPr>
        <w:pStyle w:val="Heading1"/>
      </w:pPr>
      <w:r>
        <w:t>2. İnterfeys və naviqasiya üzrə düzəlişlər №1–№5</w:t>
      </w:r>
    </w:p>
    <w:p>
      <w:pPr>
        <w:pStyle w:val="Heading1"/>
      </w:pPr>
      <w:r>
        <w:t>2.1. №1 — Şirkət kabineti</w:t>
      </w:r>
    </w:p>
    <w:p>
      <w:r>
        <w:t>TƏSDİQ: İnşaat → Kabinet adlı ayrıca menyu çıxarılır. Şirkət kabinetinə sağ yuxarıdakı Admin/profil sahəsindən daxil olunur.</w:t>
      </w:r>
    </w:p>
    <w:p>
      <w:pPr>
        <w:pStyle w:val="ListBullet"/>
      </w:pPr>
      <w:r>
        <w:t>Şirkət rekvizitləri: hüquqi ad, VÖEN, ünvan, direktor, əlaqə məlumatları və istifadəçi rolları qorunur.</w:t>
      </w:r>
    </w:p>
    <w:p>
      <w:pPr>
        <w:pStyle w:val="ListBullet"/>
      </w:pPr>
      <w:r>
        <w:t>Kabinetin açılması rol və səlahiyyətlərə uyğun olmalıdır; menyunun çıxarılması məlumatların silinməsi demək deyil.</w:t>
      </w:r>
    </w:p>
    <w:p>
      <w:pPr>
        <w:pStyle w:val="ListBullet"/>
      </w:pPr>
      <w:r>
        <w:t>Profil pəncərəsi/dropdown və ya ayrıca səhifə kimi dəqiq UI forması AÇIQ-dur.</w:t>
      </w:r>
    </w:p>
    <w:p>
      <w:pPr>
        <w:pStyle w:val="Heading2"/>
      </w:pPr>
      <w:r>
        <w:t>İş nümunəsi</w:t>
      </w:r>
    </w:p>
    <w:p>
      <w:r>
        <w:t>Admin profilinə klik → “Şirkət kabineti” → rekvizitlərin görünməsi və icazəli redaktəsi.</w:t>
      </w:r>
    </w:p>
    <w:p>
      <w:pPr>
        <w:pStyle w:val="Heading2"/>
      </w:pPr>
      <w:r>
        <w:t>Qəbul meyarları</w:t>
      </w:r>
    </w:p>
    <w:p>
      <w:r>
        <w:t>Sol menyuda ayrıca Kabinet görünmür; mövcud şirkət məlumatları profil yolu ilə əlçatandır.</w:t>
      </w:r>
    </w:p>
    <w:p>
      <w:pPr>
        <w:pStyle w:val="Heading1"/>
      </w:pPr>
      <w:r>
        <w:t>2.2. №2 — Hava məlumatları</w:t>
      </w:r>
    </w:p>
    <w:p>
      <w:r>
        <w:t>TƏSDİQ: Hava ayrıca modul olmayacaq, İcmal panelinə inteqrasiya edilir.</w:t>
      </w:r>
    </w:p>
    <w:p>
      <w:pPr>
        <w:pStyle w:val="ListBullet"/>
      </w:pPr>
      <w:r>
        <w:t>Cari hava və qısa proqnoz İcmalda göstərilir.</w:t>
      </w:r>
    </w:p>
    <w:p>
      <w:pPr>
        <w:pStyle w:val="ListBullet"/>
      </w:pPr>
      <w:r>
        <w:t>İşin hava səbəbi ilə dayanması yalnız səlahiyyətli əməkdaşın qeydi ilə təsdiqlənir; hava API-si avtomatik iş dayandırmır.</w:t>
      </w:r>
    </w:p>
    <w:p>
      <w:pPr>
        <w:pStyle w:val="ListBullet"/>
      </w:pPr>
      <w:r>
        <w:t>Dayanma qeydi layihə/sahə, tarix, səbəb, müddət və qeyd edən şəxsə bağlanır.</w:t>
      </w:r>
    </w:p>
    <w:p>
      <w:pPr>
        <w:pStyle w:val="Heading2"/>
      </w:pPr>
      <w:r>
        <w:t>İş nümunəsi</w:t>
      </w:r>
    </w:p>
    <w:p>
      <w:r>
        <w:t>Yağış proqnozu görünsə belə iş “dayanıb” statusuna keçmir; sahə rəisi səbəb və vaxtla qeyd yaradır.</w:t>
      </w:r>
    </w:p>
    <w:p>
      <w:pPr>
        <w:pStyle w:val="Heading1"/>
      </w:pPr>
      <w:r>
        <w:t>2.3. №3 — Material pasportları</w:t>
      </w:r>
    </w:p>
    <w:p>
      <w:r>
        <w:t>TƏSDİQ: İnşaat → Pasport menyusu çıxarılır; pasport və sertifikatlar Təchizat → Anbar material kartlarına köçürülür.</w:t>
      </w:r>
    </w:p>
    <w:p>
      <w:pPr>
        <w:pStyle w:val="ListBullet"/>
      </w:pPr>
      <w:r>
        <w:t>Material kartında texniki pasport, uyğunluq sertifikatı, istehsalçı sənədi, qüvvədə olma tarixi və fayl önbaxışı.</w:t>
      </w:r>
    </w:p>
    <w:p>
      <w:pPr>
        <w:pStyle w:val="ListBullet"/>
      </w:pPr>
      <w:r>
        <w:t>Materialın bir neçə sənədi və versiyası ola bilər; sənəd tarixçəsi qorunur.</w:t>
      </w:r>
    </w:p>
    <w:p>
      <w:pPr>
        <w:pStyle w:val="ListBullet"/>
      </w:pPr>
      <w:r>
        <w:t>İstəyə görə sənədlər reyestri və bitmə tarixləri üzrə filtr.</w:t>
      </w:r>
    </w:p>
    <w:p>
      <w:pPr>
        <w:pStyle w:val="Heading2"/>
      </w:pPr>
      <w:r>
        <w:t>İş nümunəsi</w:t>
      </w:r>
    </w:p>
    <w:p>
      <w:r>
        <w:t>Armatur material kartı → Sertifikatlar → 2026 partiyası üzrə uyğunluq sənədi PDF.</w:t>
      </w:r>
    </w:p>
    <w:p>
      <w:pPr>
        <w:pStyle w:val="Heading1"/>
      </w:pPr>
      <w:r>
        <w:t>2.4. №4 — Spesifikasiya və uyğunluq</w:t>
      </w:r>
    </w:p>
    <w:p>
      <w:r>
        <w:t>İlkin təhlil: mövcud ümumi 9 bölməli sənəd yoxlama siyahısı texniki spesifikasiya ilə eyni anlayış deyil. Layihə səviyyəsinə köçürülmə təklif edilib, lakin yekun təsdiq AÇIQ-dur.</w:t>
      </w:r>
    </w:p>
    <w:p>
      <w:pPr>
        <w:pStyle w:val="ListBullet"/>
      </w:pPr>
      <w:r>
        <w:t>TƏKLİF: Layihələr → [Layihə] → Sənədlər və uyğunluq; burada layihə üzrə sənədlər, yoxlama statusları, məsul şəxslər, son tarixlər.</w:t>
      </w:r>
    </w:p>
    <w:p>
      <w:pPr>
        <w:pStyle w:val="ListBullet"/>
      </w:pPr>
      <w:r>
        <w:t>Texniki spesifikasiya ayrıca strukturda: iş/material parametrləri, norma və müqavilə tələbləri, versiyalar.</w:t>
      </w:r>
    </w:p>
    <w:p>
      <w:pPr>
        <w:pStyle w:val="ListBullet"/>
      </w:pPr>
      <w:r>
        <w:t>Miqrasiya zamanı mövcud sənəd və yoxlama tarixçəsi itirilməməlidir.</w:t>
      </w:r>
    </w:p>
    <w:p>
      <w:pPr>
        <w:pStyle w:val="Heading2"/>
      </w:pPr>
      <w:r>
        <w:t>Qəbul meyarları</w:t>
      </w:r>
    </w:p>
    <w:p>
      <w:r>
        <w:t>Bu modulun yekun yerləşməsi təsdiqlənənədək əvvəlki məlumatlar silinməməlidir.</w:t>
      </w:r>
    </w:p>
    <w:p>
      <w:pPr>
        <w:pStyle w:val="Heading1"/>
      </w:pPr>
      <w:r>
        <w:t>2.5. №5 — Sahə idarəetməsi</w:t>
      </w:r>
    </w:p>
    <w:p>
      <w:r>
        <w:t>TƏSDİQ: “Sahə” və “Gündəlik” vahid “Sahə idarəetməsi” modulunda birləşdirilir.</w:t>
      </w:r>
    </w:p>
    <w:p>
      <w:pPr>
        <w:pStyle w:val="ListBullet"/>
      </w:pPr>
      <w:r>
        <w:t>Layihə/sahə üzrə iş mərhələləri, briqadalar, texnika, gündəlik gedişat və gündəlik hesabatlar.</w:t>
      </w:r>
    </w:p>
    <w:p>
      <w:pPr>
        <w:pStyle w:val="ListBullet"/>
      </w:pPr>
      <w:r>
        <w:t>Briqadir hesabatı: tarix, layihə/obyekt, görülən iş, qeydlər, çoxsaylı foto, briqada, işçi sayı və işçilərin adları.</w:t>
      </w:r>
    </w:p>
    <w:p>
      <w:pPr>
        <w:pStyle w:val="ListBullet"/>
      </w:pPr>
      <w:r>
        <w:t>İşçi adları HR bazasından seçilə bilir; əl ilə daxil etmə istisnası auditlə.</w:t>
      </w:r>
    </w:p>
    <w:p>
      <w:pPr>
        <w:pStyle w:val="ListBullet"/>
      </w:pPr>
      <w:r>
        <w:t>Sahə rəisi hesabatı yoxlayır və qaytara/təsdiqləyə bilir (təsdiq mərhələsinin dəqiq məcburiliyi layihə konfiqurasiyasıdır).</w:t>
      </w:r>
    </w:p>
    <w:p>
      <w:pPr>
        <w:pStyle w:val="ListBullet"/>
      </w:pPr>
      <w:r>
        <w:t>Gündəlik hesabatın yazılması avtomatik olaraq layihənin faiz irəliləyişini dəyişmir.</w:t>
      </w:r>
    </w:p>
    <w:p>
      <w:pPr>
        <w:pStyle w:val="Heading2"/>
      </w:pPr>
      <w:r>
        <w:t>İş nümunəsi</w:t>
      </w:r>
    </w:p>
    <w:p>
      <w:r>
        <w:t>Briqadir 17.10 tarixində “Hasar hörgüsü 24 m²”, 6 işçi və 4 foto daxil edir; rəhbər yoxlayır. İrəliləyiş faizi ayrıca ölçülmüş iş həcmi ilə təsdiqlənir.</w:t>
      </w:r>
    </w:p>
    <w:p>
      <w:pPr>
        <w:pStyle w:val="Heading2"/>
      </w:pPr>
      <w:r>
        <w:t>Qəbul meyarları</w:t>
      </w:r>
    </w:p>
    <w:p>
      <w:r>
        <w:t>Eyni tarixə çox hesabat mümkündür; foto və işçi siyahısı saxlanılır; faiz özbaşına dəyişmir.</w:t>
      </w:r>
    </w:p>
    <w:p>
      <w:pPr>
        <w:pStyle w:val="Heading1"/>
      </w:pPr>
      <w:r>
        <w:t>3. №6 — İş həcmləri və aktlaşdırma: Nakopitel → Forma-2 → Forma-3</w:t>
      </w:r>
    </w:p>
    <w:p>
      <w:r>
        <w:t>TƏSDİQ: Üç funksiya vahid “İş həcmləri və aktlaşdırma” modulunda işləyir. İyerarxiya: Layihə → Obyekt/ev → Bölmə/iş sətri → Nakopitel → Forma-2 → Forma-3.</w:t>
      </w:r>
    </w:p>
    <w:p>
      <w:pPr>
        <w:pStyle w:val="ListBullet"/>
      </w:pPr>
      <w:r>
        <w:t>Smeta/müqavilə Excel-dən idxal olunur və sətirlər əl ilə də daxil/redaktə edilə bilər. İdxal zamanı sütun uyğunlaşdırma, vahid yoxlaması, dublikat sətirlər və səhv dəyərlər üçün önbaxış tələb olunur.</w:t>
      </w:r>
    </w:p>
    <w:p>
      <w:pPr>
        <w:pStyle w:val="ListBullet"/>
      </w:pPr>
      <w:r>
        <w:t>Hər iş sətri: kod, təsvir, ölçü vahidi, müqavilə miqdarı, vahid qiymət, müqavilə məbləği, təsdiqlənmiş dəyişikliklər və obyekt/bölmə əlaqəsi.</w:t>
      </w:r>
    </w:p>
    <w:p>
      <w:pPr>
        <w:pStyle w:val="ListBullet"/>
      </w:pPr>
      <w:r>
        <w:t>Nakopitel: əvvəlki dövrlər, cari dövr, yığılan miqdar/məbləğ, müqavilə qalığı; təsdiqlənmiş aktlarla izləniş.</w:t>
      </w:r>
    </w:p>
    <w:p>
      <w:pPr>
        <w:pStyle w:val="ListBullet"/>
      </w:pPr>
      <w:r>
        <w:t>Forma-2 seçilmiş hesabat dövrü üçün bir evə və ya seçilmiş evlərin konsolidasiyasına görə yaradılır. Eyni iş həcmi iki dəfə aktlaşdırıla bilməz.</w:t>
      </w:r>
    </w:p>
    <w:p>
      <w:pPr>
        <w:pStyle w:val="ListBullet"/>
      </w:pPr>
      <w:r>
        <w:t>Forma-3 bir və ya bir neçə təsdiqlənmiş Forma-2-dən hazırlanır; mənbə aktları görünür.</w:t>
      </w:r>
    </w:p>
    <w:p>
      <w:pPr>
        <w:pStyle w:val="ListBullet"/>
      </w:pPr>
      <w:r>
        <w:t>İdxal olunmuş müqavilə baza versiyası dəyişdirildikdə köhnə aktlar səssiz dəyişmir; dəyişiklik ayrıca təsdiq/versiya kimi saxlanılır.</w:t>
      </w:r>
    </w:p>
    <w:p>
      <w:pPr>
        <w:pStyle w:val="ListBullet"/>
      </w:pPr>
      <w:r>
        <w:t>Excel/PDF ixracı, sənəd önbaxışı, statuslar: layihə, yoxlamada, təsdiqlənib, ləğv/düzəliş.</w:t>
      </w:r>
    </w:p>
    <w:p>
      <w:pPr>
        <w:pStyle w:val="Heading2"/>
      </w:pPr>
      <w:r>
        <w:t>3.1. Hesablama nümunəsi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Göstərici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Miqdar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Məbləğ (AZN)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Müqavilə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100 m² × 25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2 500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Əvvəlki aktlar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30 m²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750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Cari Forma-2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20 m²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500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Yığılmış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50 m²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1 250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Qalıq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50 m²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1 250</w:t>
            </w:r>
          </w:p>
        </w:tc>
      </w:tr>
    </w:tbl>
    <w:p>
      <w:r>
        <w:t>Formula: yığılmış = əvvəlki təsdiqlənmiş + cari təsdiqlənən; qalıq = təsdiqlənmiş müqavilə limiti − yığılmış. Qəbul testində eyni 20 m² başqa F2-yə daxil edilərsə sistem xəbərdarlıq etməli və dublikatı bloklamalıdır.</w:t>
      </w:r>
    </w:p>
    <w:p>
      <w:pPr>
        <w:pStyle w:val="Heading1"/>
      </w:pPr>
      <w:r>
        <w:t>4. Tender modulu — №7–№10</w:t>
      </w:r>
    </w:p>
    <w:p>
      <w:pPr>
        <w:pStyle w:val="Heading1"/>
      </w:pPr>
      <w:r>
        <w:t>4.1. №7 — AI ilə tender tələblərinin çıxarılması</w:t>
      </w:r>
    </w:p>
    <w:p>
      <w:r>
        <w:t>TƏSDİQ: Tenderə həm PDF/DOCX/XLSX faylları, həm də tender linkləri əlavə edilə bilər.</w:t>
      </w:r>
    </w:p>
    <w:p>
      <w:pPr>
        <w:pStyle w:val="ListBullet"/>
      </w:pPr>
      <w:r>
        <w:t>AI avadanlıq, işçi heyəti, ixtisas, hüquqi sənədlər, maliyyə göstəriciləri, təcrübə, tarixlər, zəmanətlər və BOQ tələblərini çıxarır.</w:t>
      </w:r>
    </w:p>
    <w:p>
      <w:pPr>
        <w:pStyle w:val="ListBullet"/>
      </w:pPr>
      <w:r>
        <w:t>Hər çıxarılan tələb mənbə fayl/link, səhifə/bənd, çıxarış və etimad göstəricisi ilə təqdim edilir.</w:t>
      </w:r>
    </w:p>
    <w:p>
      <w:pPr>
        <w:pStyle w:val="ListBullet"/>
      </w:pPr>
      <w:r>
        <w:t>İnsan çıxarılmış tələbləri redaktə və təsdiq edir; yalnız sonra “Bazayla müqayisə et” düyməsi aktiv olur.</w:t>
      </w:r>
    </w:p>
    <w:p>
      <w:pPr>
        <w:pStyle w:val="ListBullet"/>
      </w:pPr>
      <w:r>
        <w:t>Müqayisə HR, texnika/aktivlər, sənədlər, maliyyə, layihə təcrübəsi, texniki göstəricilər və mövcudluq tarixləri ilə aparılır.</w:t>
      </w:r>
    </w:p>
    <w:p>
      <w:pPr>
        <w:pStyle w:val="ListBullet"/>
      </w:pPr>
      <w:r>
        <w:t>Nəticə: uyğundur, uyğun deyil, çatışmır, məlum deyil; hər uyğunsuzluq üçün səbəb və aradan qaldırma addımı.</w:t>
      </w:r>
    </w:p>
    <w:p>
      <w:pPr>
        <w:pStyle w:val="ListBullet"/>
      </w:pPr>
      <w:r>
        <w:t>Sənəd dəyişəndə əvvəlki AI nəticəsi versiya ilə qalır; yenidən təsdiq tələb olunur.</w:t>
      </w:r>
    </w:p>
    <w:p>
      <w:pPr>
        <w:pStyle w:val="Heading2"/>
      </w:pPr>
      <w:r>
        <w:t>İş nümunəsi</w:t>
      </w:r>
    </w:p>
    <w:p>
      <w:r>
        <w:t>Tender sənədində “2 ekskavator, 1 mühəndis, 90 gün etibarlı bank zəmanəti” şərti tapılır; istifadəçi təsdiqləyir; sistem 1 ekskavatoru çatışmayan kimi göstərir.</w:t>
      </w:r>
    </w:p>
    <w:p>
      <w:pPr>
        <w:pStyle w:val="Heading2"/>
      </w:pPr>
      <w:r>
        <w:t>Qəbul meyarları</w:t>
      </w:r>
    </w:p>
    <w:p>
      <w:r>
        <w:t>Təsdiq olmadan baza müqayisəsi başlamır; AI mənbəsiz tələb uydurmur.</w:t>
      </w:r>
    </w:p>
    <w:p>
      <w:pPr>
        <w:pStyle w:val="Heading1"/>
      </w:pPr>
      <w:r>
        <w:t>4.2. №8 — Tender BOQ və AI qiymətləndirməsi</w:t>
      </w:r>
    </w:p>
    <w:p>
      <w:r>
        <w:t>TƏSDİQ: Müştərinin Excel BOQ şablonu əsas çıxış formatıdır.</w:t>
      </w:r>
    </w:p>
    <w:p>
      <w:pPr>
        <w:pStyle w:val="ListBullet"/>
      </w:pPr>
      <w:r>
        <w:t>BOQ iş adı, miqdar və vahid üzrə oxunur; AI material, əmək, mexanizm, logistika, əlavə xərc, mənfəət və vergi komponentlərini təklif edir.</w:t>
      </w:r>
    </w:p>
    <w:p>
      <w:pPr>
        <w:pStyle w:val="ListBullet"/>
      </w:pPr>
      <w:r>
        <w:t>Hər işə bir neçə resurs bağlana bilər. Resurs sərfi təsdiqlənmiş normativ bazadan və əvvəlki layihələrin faktiki sərfindən götürülür; fərq görünür.</w:t>
      </w:r>
    </w:p>
    <w:p>
      <w:pPr>
        <w:pStyle w:val="ListBullet"/>
      </w:pPr>
      <w:r>
        <w:t>Marka, Model, İstehsalçı, Mənşə ölkəsi əvvəl daxili kataloqdan, sonra yoxlanmış istehsalçı mənbəsindən təklif olunur; sübutsuz atribut uydurulmur.</w:t>
      </w:r>
    </w:p>
    <w:p>
      <w:pPr>
        <w:pStyle w:val="ListBullet"/>
      </w:pPr>
      <w:r>
        <w:t>Qiymət mənbələri: tarixi satınalma və cari təchizatçı təklifləri. Valyuta, ƏDV, çatdırılma, vahid, etibarlılıq, tarix və texniki uyğunluq normallaşdırılır.</w:t>
      </w:r>
    </w:p>
    <w:p>
      <w:pPr>
        <w:pStyle w:val="ListBullet"/>
      </w:pPr>
      <w:r>
        <w:t>AI qiymət təklif edir, istifadəçi dəyişə bilir; problemsiz sətirlər kütləvi təsdiqlənir, problemli sətirlər ayrı baxılır. Təsdiqdən sonra dəyişiklik yenidən təsdiq tələb edir.</w:t>
      </w:r>
    </w:p>
    <w:p>
      <w:pPr>
        <w:pStyle w:val="ListBullet"/>
      </w:pPr>
      <w:r>
        <w:t>İxrac yalnız müştərinin orijinal Excel şablonunun surətinə edilir; mövcud sheet/formul/format mümkün qədər saxlanır. Çatışmayan Marka/Model/İstehsalçı/Mənşə sütunları avtomatik əlavə edilir; şablonun dəyişdirilməsi qadağandırsa xəbərdarlıq və önbaxış.</w:t>
      </w:r>
    </w:p>
    <w:p>
      <w:pPr>
        <w:pStyle w:val="ListBullet"/>
      </w:pPr>
      <w:r>
        <w:t>Müştəriyə çıxan faylda daxili gizli mənfəət marjası və məxfi təchizatçı alış detalları ifşa olunmur.</w:t>
      </w:r>
    </w:p>
    <w:p>
      <w:pPr>
        <w:pStyle w:val="Heading2"/>
      </w:pPr>
      <w:r>
        <w:t>İş nümunəsi</w:t>
      </w:r>
    </w:p>
    <w:p>
      <w:r>
        <w:t>Smeta sətri “Armatur quraşdırılması 12 ton” → AI armatur, montaj briqadası, qaldırıcı mexanizm və nəqliyyat resurslarını təklif edir → qiymət mənbələri müqayisə edilir → təsdiqlənmiş sətir müştəri Excel-inə yazılır.</w:t>
      </w:r>
    </w:p>
    <w:p>
      <w:pPr>
        <w:pStyle w:val="Heading2"/>
      </w:pPr>
      <w:r>
        <w:t>4.2.1. Qiymət aktuallığı (administrator dəyişə bilir)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Kateqoriya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İlkin maksimum yaş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Yanacaq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60 gün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Armatur / metal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30 gün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Sement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60 gün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Boya / üzlük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30 gün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Elektrik / santexnika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15 gün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Xüsusi avadanlıq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60 gün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Digər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30 gün</w:t>
            </w:r>
          </w:p>
        </w:tc>
      </w:tr>
    </w:tbl>
    <w:p>
      <w:r>
        <w:t>Aktuallıq müddətini aşmış qiymət “köhnə” kimi işarələnir; yeni qiymət tapılmadıqda avtomatik etibarlı kimi göstərilmir.</w:t>
      </w:r>
    </w:p>
    <w:p>
      <w:pPr>
        <w:pStyle w:val="Heading1"/>
      </w:pPr>
      <w:r>
        <w:t>4.3. №9 — Tender zəmanətləri və bank öhdəlikləri</w:t>
      </w:r>
    </w:p>
    <w:p>
      <w:r>
        <w:t>TƏSDİQ: Tenderlə bağlı zəmanətlər, komissiyalar, bank ödəniş qrafiki və girovlar Maliyyə ilə əlaqəli idarə edilir.</w:t>
      </w:r>
    </w:p>
    <w:p>
      <w:pPr>
        <w:pStyle w:val="ListBullet"/>
      </w:pPr>
      <w:r>
        <w:t>Bir tenderdə bir neçə bank zəmanəti ola bilər; bank, növ, nominal, başlanğıc/bitmə, status, uzadılma, bağlanma, sənədlər.</w:t>
      </w:r>
    </w:p>
    <w:p>
      <w:pPr>
        <w:pStyle w:val="ListBullet"/>
      </w:pPr>
      <w:r>
        <w:t>Zəmanətin nominal məbləği faktiki bank borcu deyil; bloklanmış pul, girov, bank komissiyası və faktiki kredit/borc ayrı uçot sahələridir.</w:t>
      </w:r>
    </w:p>
    <w:p>
      <w:pPr>
        <w:pStyle w:val="ListBullet"/>
      </w:pPr>
      <w:r>
        <w:t>AI bank zəmanəti, müqavilə və qrafikdən məlumat çıxarır; insan düzəldib təsdiqləmədən reyestrə yazılmır.</w:t>
      </w:r>
    </w:p>
    <w:p>
      <w:pPr>
        <w:pStyle w:val="ListBullet"/>
      </w:pPr>
      <w:r>
        <w:t>Bank ödənişi və zəmanət bitmə tarixlərinə 30, 15, 7, 1 gün qalmış bildiriş; gecikmə ayrıca; ödənildikdə və ya müddət uzadıldıqda xatırlatmalar yenilənir.</w:t>
      </w:r>
    </w:p>
    <w:p>
      <w:pPr>
        <w:pStyle w:val="ListBullet"/>
      </w:pPr>
      <w:r>
        <w:t>Maliyyə modulunda eyni öhdəlik təkrar yaradılmır; zəmanət və faktiki borc ayrı hesablanır.</w:t>
      </w:r>
    </w:p>
    <w:p>
      <w:pPr>
        <w:pStyle w:val="Heading2"/>
      </w:pPr>
      <w:r>
        <w:t>İş nümunəsi</w:t>
      </w:r>
    </w:p>
    <w:p>
      <w:r>
        <w:t>100 000 AZN bank zəmanəti, 5 000 AZN bloklanmış vəsait, 600 AZN komissiya: 100 000 AZN avtomatik bank borcu kimi göstərilmir.</w:t>
      </w:r>
    </w:p>
    <w:p>
      <w:pPr>
        <w:pStyle w:val="Heading1"/>
      </w:pPr>
      <w:r>
        <w:t>4.4. №10 — Tender sənədlərinin yoxlanması və təsdiqi</w:t>
      </w:r>
    </w:p>
    <w:p>
      <w:r>
        <w:t>TƏSDİQ: Yoxlama yalnız tenderə aid sənədlər üçündür, şirkət üzrə universal yoxlama modulu deyil.</w:t>
      </w:r>
    </w:p>
    <w:p>
      <w:pPr>
        <w:pStyle w:val="ListBullet"/>
      </w:pPr>
      <w:r>
        <w:t>Tender şərtləri, BOQ, texniki/maliyyə təklif, zəmanət, hüquqi sənəd, heyət/texnika sənədləri və sertifikatlar yoxlanılır.</w:t>
      </w:r>
    </w:p>
    <w:p>
      <w:pPr>
        <w:pStyle w:val="ListBullet"/>
      </w:pPr>
      <w:r>
        <w:t>Digər moduldakı sənədlərə link verilə bilər; eyni sənədin təkrar yüklənməsi məcburi deyil.</w:t>
      </w:r>
    </w:p>
    <w:p>
      <w:pPr>
        <w:pStyle w:val="ListBullet"/>
      </w:pPr>
      <w:r>
        <w:t>AI ilkin yoxlama aparır, insan sənəd üzrə təsdiq edir. Hər tender üçün ayrıca sənəd təsdiqçiləri, mərhələlər və qaytarma hüquqları təyin olunur.</w:t>
      </w:r>
    </w:p>
    <w:p>
      <w:pPr>
        <w:pStyle w:val="ListBullet"/>
      </w:pPr>
      <w:r>
        <w:t>Hər tender üçün ayrıca yekun təsdiqçi təyin edilir; bu şəxs mütləq təsisçi olmaq məcburiyyətində deyil, lakin icazəli olmalıdır.</w:t>
      </w:r>
    </w:p>
    <w:p>
      <w:pPr>
        <w:pStyle w:val="ListBullet"/>
      </w:pPr>
      <w:r>
        <w:t>Məcburi sənədlər təsdiqlənmədən yekun təsdiq mümkün deyil; təsdiqlənmiş qiymət/sənəd dəyişdikdə yenidən təsdiq lazımdır.</w:t>
      </w:r>
    </w:p>
    <w:p>
      <w:pPr>
        <w:pStyle w:val="ListBullet"/>
      </w:pPr>
      <w:r>
        <w:t>“Təqdimata hazır” statusu “Təqdim edilib” demək deyil; faktiki təqdimetmə ayrıca qeyd və sübutla aparılır.</w:t>
      </w:r>
    </w:p>
    <w:p>
      <w:pPr>
        <w:pStyle w:val="Heading2"/>
      </w:pPr>
      <w:r>
        <w:t>İş nümunəsi</w:t>
      </w:r>
    </w:p>
    <w:p>
      <w:r>
        <w:t>Maliyyə təklifi dəyişir → sənəd təsdiqi qüvvədən düşür → yenidən yoxlama → yekun təsdiq → təqdimetmə tarixi və portal qəbzi.</w:t>
      </w:r>
    </w:p>
    <w:p>
      <w:pPr>
        <w:pStyle w:val="Heading1"/>
      </w:pPr>
      <w:r>
        <w:t>5. Təchizat və Anbar (ERP)</w:t>
      </w:r>
    </w:p>
    <w:p>
      <w:pPr>
        <w:pStyle w:val="ListBullet"/>
      </w:pPr>
      <w:r>
        <w:t>Sahə rəisi tələbi anbardar və ya sistem vasitəsilə öz adına göndərir → təsisçi redaktə və təsdiq edir → satınalma/təchizat icraya götürür. Təsisçi icazələri istənilən vaxt dəyişə bilər.</w:t>
      </w:r>
    </w:p>
    <w:p>
      <w:pPr>
        <w:pStyle w:val="ListBullet"/>
      </w:pPr>
      <w:r>
        <w:t>Gələn materiallar əvvəl qəbul sənədi ilə qeydə alınır: məhsul, miqdar, vahid, qiymət, mənbə/təchizatçı, avtomobil nömrəsi, layihə, sahə rəisi və ya “ümumi”, tarix, imzalı qaimə/akt.</w:t>
      </w:r>
    </w:p>
    <w:p>
      <w:pPr>
        <w:pStyle w:val="ListBullet"/>
      </w:pPr>
      <w:r>
        <w:t>Anbardarın gündəlik ekranında əsasən məhsul adı və miqdar görünür; qiymət və təchizatçı detalları icazəli rəhbərlik üçün əlçatandır.</w:t>
      </w:r>
    </w:p>
    <w:p>
      <w:pPr>
        <w:pStyle w:val="ListBullet"/>
      </w:pPr>
      <w:r>
        <w:t>Hər sifarişə aid akt və qaimələr həmin sifariş kartında əlaqəli görünür; sənədlərin önbaxışı və arxivi mövcuddur.</w:t>
      </w:r>
    </w:p>
    <w:p>
      <w:pPr>
        <w:pStyle w:val="ListBullet"/>
      </w:pPr>
      <w:r>
        <w:t>Anbar qalığı yalnız təsdiqlənmiş faktiki qəbuldan artır; geri qaytarma və köçürmələr ayrı əməliyyatlardır.</w:t>
      </w:r>
    </w:p>
    <w:p>
      <w:pPr>
        <w:pStyle w:val="ListBullet"/>
      </w:pPr>
      <w:r>
        <w:t>Sifariş, çatdırılma, qəbul, anbar qalığı, maliyyə öhdəliyi və faktiki ödəniş fərqli statuslar kimi saxlanılır.</w:t>
      </w:r>
    </w:p>
    <w:p>
      <w:pPr>
        <w:pStyle w:val="Heading1"/>
      </w:pPr>
      <w:r>
        <w:t>6. Maliyyə, Davamiyyət, Tapşırıqlar, İcmal</w:t>
      </w:r>
    </w:p>
    <w:p>
      <w:pPr>
        <w:pStyle w:val="Heading1"/>
      </w:pPr>
      <w:r>
        <w:t>6.1. Maliyyə</w:t>
      </w:r>
    </w:p>
    <w:p>
      <w:r>
        <w:t>ERP daxilolma və xaricolmaların, nağd və bank kassalarının, layihə debitorlarının və şirkətin borclarının uçotunu aparır.</w:t>
      </w:r>
    </w:p>
    <w:p>
      <w:pPr>
        <w:pStyle w:val="ListBullet"/>
      </w:pPr>
      <w:r>
        <w:t>Nağd kassa və bank hesabları ayrı reyestr və qalıqlarla.</w:t>
      </w:r>
    </w:p>
    <w:p>
      <w:pPr>
        <w:pStyle w:val="ListBullet"/>
      </w:pPr>
      <w:r>
        <w:t>Layihələrdən gözlənilən ödənişlər: müqavilə, gözlənilən tarix, alınmış və qalıq.</w:t>
      </w:r>
    </w:p>
    <w:p>
      <w:pPr>
        <w:pStyle w:val="ListBullet"/>
      </w:pPr>
      <w:r>
        <w:t>Şəxs/şirkət kartında borcun məbləği ilə yanaşı yaranma səbəbi və əlaqəli sənəd görünür.</w:t>
      </w:r>
    </w:p>
    <w:p>
      <w:pPr>
        <w:pStyle w:val="ListBullet"/>
      </w:pPr>
      <w:r>
        <w:t>Zəmanət, bank borcu, girov və marketplace komissiyası ayrıca uçot kateqoriyalarıdır.</w:t>
      </w:r>
    </w:p>
    <w:p>
      <w:pPr>
        <w:pStyle w:val="ListBullet"/>
      </w:pPr>
      <w:r>
        <w:t>Maliyyə qeydi silinmədən əks əməliyyat və auditlə düzəldilir.</w:t>
      </w:r>
    </w:p>
    <w:p>
      <w:pPr>
        <w:pStyle w:val="Heading1"/>
      </w:pPr>
      <w:r>
        <w:t>6.2. Davamiyyət və HR</w:t>
      </w:r>
    </w:p>
    <w:p>
      <w:r>
        <w:t>Ofis və sahə əməkdaşları, vəzifələr, layihə təyinatları və davamiyyət.</w:t>
      </w:r>
    </w:p>
    <w:p>
      <w:pPr>
        <w:pStyle w:val="ListBullet"/>
      </w:pPr>
      <w:r>
        <w:t>Sahə gündəliklərində əməkdaşlar HR bazasından seçilir.</w:t>
      </w:r>
    </w:p>
    <w:p>
      <w:pPr>
        <w:pStyle w:val="ListBullet"/>
      </w:pPr>
      <w:r>
        <w:t>Ofis/sahə davamiyyəti tarix, işçi, məkan və statusla qeyd edilir.</w:t>
      </w:r>
    </w:p>
    <w:p>
      <w:pPr>
        <w:pStyle w:val="ListBullet"/>
      </w:pPr>
      <w:r>
        <w:t>Tenderdə heyət uyğunluğunun yoxlanması üçün icazəli ixtisas və sənəd məlumatları istifadə olunur.</w:t>
      </w:r>
    </w:p>
    <w:p>
      <w:pPr>
        <w:pStyle w:val="Heading1"/>
      </w:pPr>
      <w:r>
        <w:t>6.3. Tapşırıqlar və bildirişlər</w:t>
      </w:r>
    </w:p>
    <w:p>
      <w:r>
        <w:t>Layihə və modul hadisələri üzrə məsul şəxs, son tarix, status, şərh və fayl əlaqəsi.</w:t>
      </w:r>
    </w:p>
    <w:p>
      <w:pPr>
        <w:pStyle w:val="ListBullet"/>
      </w:pPr>
      <w:r>
        <w:t>Bildiriş mərkəzi; tapşırıq və təsdiq gözləyən əməliyyatlara keçid.</w:t>
      </w:r>
    </w:p>
    <w:p>
      <w:pPr>
        <w:pStyle w:val="ListBullet"/>
      </w:pPr>
      <w:r>
        <w:t>Layihə, anbar, tender və maliyyə üzrə icazə əsasında filtr.</w:t>
      </w:r>
    </w:p>
    <w:p>
      <w:pPr>
        <w:pStyle w:val="Heading1"/>
      </w:pPr>
      <w:r>
        <w:t>6.4. İcmal və nəqliyyat/yanacaq</w:t>
      </w:r>
    </w:p>
    <w:p>
      <w:r>
        <w:t>Layihələrin ümumi vəziyyəti və rəhbərlik üçün göstəricilər.</w:t>
      </w:r>
    </w:p>
    <w:p>
      <w:pPr>
        <w:pStyle w:val="ListBullet"/>
      </w:pPr>
      <w:r>
        <w:t>Şirkət avtomobilləri və texnikası üçün dashboard kartı (ayrıca modul tələb olunmur).</w:t>
      </w:r>
    </w:p>
    <w:p>
      <w:pPr>
        <w:pStyle w:val="ListBullet"/>
      </w:pPr>
      <w:r>
        <w:t>Yanacaq kartı qalıqları, aylıq ümumi xərclər və aylıq tarixçə.</w:t>
      </w:r>
    </w:p>
    <w:p>
      <w:pPr>
        <w:pStyle w:val="ListBullet"/>
      </w:pPr>
      <w:r>
        <w:t>Tarixi orta sərfiyyat əsasında növbəti ay üçün təxmini yanacaq ehtiyacı; proqnoz faktiki sifariş deyil.</w:t>
      </w:r>
    </w:p>
    <w:p>
      <w:pPr>
        <w:pStyle w:val="ListBullet"/>
      </w:pPr>
      <w:r>
        <w:t>Hava və işin dayanması qeydləri İcmalda göstərilir.</w:t>
      </w:r>
    </w:p>
    <w:p>
      <w:pPr>
        <w:pStyle w:val="Heading1"/>
      </w:pPr>
      <w:r>
        <w:t>7. №11 — CONSTRIX MARKET: açıq B2B platforma</w:t>
      </w:r>
    </w:p>
    <w:p>
      <w:pPr>
        <w:pStyle w:val="Heading1"/>
      </w:pPr>
      <w:r>
        <w:t>7.1. İştirakçı və qeydiyyat</w:t>
      </w:r>
    </w:p>
    <w:p>
      <w:r>
        <w:t>TƏSDİQ: Bütün tikinti şirkətləri və təchizatçılar marketplace-ə ERP abunəliyi olmadan qoşula bilər.</w:t>
      </w:r>
    </w:p>
    <w:p>
      <w:pPr>
        <w:pStyle w:val="ListBullet"/>
      </w:pPr>
      <w:r>
        <w:t>İctimai kataloqda məhsul axtarışı və baxışı girişsiz mümkündür.</w:t>
      </w:r>
    </w:p>
    <w:p>
      <w:pPr>
        <w:pStyle w:val="ListBullet"/>
      </w:pPr>
      <w:r>
        <w:t>RFQ, təklif və sifariş üçün şirkət VÖEN-i və hüquqi sənədləri moderator tərəfindən yoxlanılmalı, aktiv status verilməlidir.</w:t>
      </w:r>
    </w:p>
    <w:p>
      <w:pPr>
        <w:pStyle w:val="ListBullet"/>
      </w:pPr>
      <w:r>
        <w:t>Təchizatçı təsdiqlənmədən kommersiya təklifi göndərə bilməz; alıcı təsdiqlənmədən RFQ yarada bilməz.</w:t>
      </w:r>
    </w:p>
    <w:p>
      <w:pPr>
        <w:pStyle w:val="ListBullet"/>
      </w:pPr>
      <w:r>
        <w:t>Statuslar: gözləyir, düzəliş tələb olunur, təsdiqlənib, dayandırılıb, rədd edilib. Təkrar VÖEN yoxlaması.</w:t>
      </w:r>
    </w:p>
    <w:p>
      <w:pPr>
        <w:pStyle w:val="ListBullet"/>
      </w:pPr>
      <w:r>
        <w:t>Şirkət daxilində işçi rolları və səlahiyyətlər; şirkətin bir sifarişdə alıcı, digərində təchizatçı olması mümkündür.</w:t>
      </w:r>
    </w:p>
    <w:p>
      <w:pPr>
        <w:pStyle w:val="Heading1"/>
      </w:pPr>
      <w:r>
        <w:t>7.2. Vahid kataloq və məhsul moderasiyası</w:t>
      </w:r>
    </w:p>
    <w:p>
      <w:r>
        <w:t>TƏSDİQ: Eyni texniki məhsulun vahid kartı, bir neçə təchizatçı təklifi.</w:t>
      </w:r>
    </w:p>
    <w:p>
      <w:pPr>
        <w:pStyle w:val="ListBullet"/>
      </w:pPr>
      <w:r>
        <w:t>Təchizatçı əvvəl mövcud kataloqda axtarır; tapmasa yeni məhsul təklif edir.</w:t>
      </w:r>
    </w:p>
    <w:p>
      <w:pPr>
        <w:pStyle w:val="ListBullet"/>
      </w:pPr>
      <w:r>
        <w:t>AI dublikat və oxşarlıq yoxlayır; birləşdirməni insan moderator təsdiqləyir. Texniki cəhətdən fərqli məhsullar birləşdirilmir.</w:t>
      </w:r>
    </w:p>
    <w:p>
      <w:pPr>
        <w:pStyle w:val="ListBullet"/>
      </w:pPr>
      <w:r>
        <w:t>Məhsul kartında marka, model, istehsalçı, mənşə ölkəsi, ölçü/vahid, texniki xüsusiyyətlər, sertifikatlar.</w:t>
      </w:r>
    </w:p>
    <w:p>
      <w:pPr>
        <w:pStyle w:val="ListBullet"/>
      </w:pPr>
      <w:r>
        <w:t>Təchizatçı könüllü olaraq mövcudluq statusu, təxmini miqdar və təminat müddəti bildirir; bu stok zəmanəti deyil. Son yenilənmə görünür.</w:t>
      </w:r>
    </w:p>
    <w:p>
      <w:pPr>
        <w:pStyle w:val="ListBullet"/>
      </w:pPr>
      <w:r>
        <w:t>Neytral sıralama: məhsul uyğunluğu, çatdırılma bölgəsi və məlumat aktuallığı; ulduz, bal, müştəri reytinqi və ödənişli üstünlük yoxdur.</w:t>
      </w:r>
    </w:p>
    <w:p>
      <w:pPr>
        <w:pStyle w:val="Heading1"/>
      </w:pPr>
      <w:r>
        <w:t>7.3. RFQ və kommersiya təklifləri</w:t>
      </w:r>
    </w:p>
    <w:p>
      <w:r>
        <w:t>TƏSDİQ: Yalnız qiymət sorğusu modeli; ictimai sabit qiymət və ani checkout yoxdur.</w:t>
      </w:r>
    </w:p>
    <w:p>
      <w:pPr>
        <w:pStyle w:val="ListBullet"/>
      </w:pPr>
      <w:r>
        <w:t>Alıcı bir neçə məhsul, miqdar, ünvan, tələb olunan tarix, texniki sənəd, PDF/Excel əlavələri ilə RFQ yaradır.</w:t>
      </w:r>
    </w:p>
    <w:p>
      <w:pPr>
        <w:pStyle w:val="ListBullet"/>
      </w:pPr>
      <w:r>
        <w:t>RFQ qapalı (seçilmiş təchizatçılar) və ya açıq (kateqoriya/bölgə üzrə uyğun təchizatçılar) ola bilər.</w:t>
      </w:r>
    </w:p>
    <w:p>
      <w:pPr>
        <w:pStyle w:val="ListBullet"/>
      </w:pPr>
      <w:r>
        <w:t>Təchizatçı RFQ-yə tam və ya qismən təklif verə bilər; digər təchizatçıların qiymətini görə bilməz.</w:t>
      </w:r>
    </w:p>
    <w:p>
      <w:pPr>
        <w:pStyle w:val="ListBullet"/>
      </w:pPr>
      <w:r>
        <w:t>AI təklifləri ƏDV, vahid, çatdırılma, ödəniş şərti, müddət, texniki uyğunluq, ümumi təhvil dəyəri əsasında müqayisə edir; çatışmazlığı və sübutu göstərir.</w:t>
      </w:r>
    </w:p>
    <w:p>
      <w:pPr>
        <w:pStyle w:val="ListBullet"/>
      </w:pPr>
      <w:r>
        <w:t>Qalibi yalnız alıcı seçir. Seçilmiş təklifdən sifariş yaradılır, təchizatçı təsdiqləyir.</w:t>
      </w:r>
    </w:p>
    <w:p>
      <w:pPr>
        <w:pStyle w:val="ListBullet"/>
      </w:pPr>
      <w:r>
        <w:t>Tarixi kommersiya təklifləri məxfi saxlanır; tender AI yalnız icazəli şirkət məlumatından istifadə edir.</w:t>
      </w:r>
    </w:p>
    <w:p>
      <w:pPr>
        <w:pStyle w:val="Heading2"/>
      </w:pPr>
      <w:r>
        <w:t>İş nümunəsi</w:t>
      </w:r>
    </w:p>
    <w:p>
      <w:r>
        <w:t>500 kisə sement üçün açıq RFQ → 3 təchizatçı təklif verir → AI çatdırılma və ƏDV ilə müqayisə edir → alıcı seçir → PO yaradılır.</w:t>
      </w:r>
    </w:p>
    <w:p>
      <w:pPr>
        <w:pStyle w:val="Heading1"/>
      </w:pPr>
      <w:r>
        <w:t>7.4. Yazışma və sənədlər</w:t>
      </w:r>
    </w:p>
    <w:p>
      <w:r>
        <w:t>TƏSDİQ: Həm platformadaxili çat/sənəd mübadiləsi, həm birbaşa telefon/e-poçt.</w:t>
      </w:r>
    </w:p>
    <w:p>
      <w:pPr>
        <w:pStyle w:val="ListBullet"/>
      </w:pPr>
      <w:r>
        <w:t>Hər RFQ və sifarişin ayrıca söhbət tarixçəsi, fayl əlavələri, bildirişləri var.</w:t>
      </w:r>
    </w:p>
    <w:p>
      <w:pPr>
        <w:pStyle w:val="ListBullet"/>
      </w:pPr>
      <w:r>
        <w:t>Çatda deyilən qiymət avtomatik rəsmi sifariş qiymətini dəyişmir; yenilənmiş kommersiya təklifi və alıcı qəbulu tələb olunur.</w:t>
      </w:r>
    </w:p>
    <w:p>
      <w:pPr>
        <w:pStyle w:val="ListBullet"/>
      </w:pPr>
      <w:r>
        <w:t>Telefon danışığı ayrıca qeyd oluna bilər, lakin özü rəsmi təsdiq sayılmır.</w:t>
      </w:r>
    </w:p>
    <w:p>
      <w:pPr>
        <w:pStyle w:val="Heading1"/>
      </w:pPr>
      <w:r>
        <w:t>7.5. Çatdırılma, qəbul və mübahisə</w:t>
      </w:r>
    </w:p>
    <w:p>
      <w:r>
        <w:t>TƏSDİQ: Daşımanı razılaşmaya görə alıcı və ya təchizatçı təşkil edir.</w:t>
      </w:r>
    </w:p>
    <w:p>
      <w:pPr>
        <w:pStyle w:val="ListBullet"/>
      </w:pPr>
      <w:r>
        <w:t>Sifarişdə daşıma məsulu, xərcin ödəyicisi, məbləğ, ünvan, müddət, təhvil şərtləri və mövcud olduqda avtomobil nömrəsi.</w:t>
      </w:r>
    </w:p>
    <w:p>
      <w:pPr>
        <w:pStyle w:val="ListBullet"/>
      </w:pPr>
      <w:r>
        <w:t>Qismən və çoxmərhələli çatdırılma, qaimə, akt, şəkil və digər sübutlar.</w:t>
      </w:r>
    </w:p>
    <w:p>
      <w:pPr>
        <w:pStyle w:val="ListBullet"/>
      </w:pPr>
      <w:r>
        <w:t>Elektron qəbul yalnız alıcının səlahiyyətli əməkdaşı tərəfindən; səlahiyyət layihə, anbar və məbləğ limiti ilə məhdudlaşdırılır.</w:t>
      </w:r>
    </w:p>
    <w:p>
      <w:pPr>
        <w:pStyle w:val="ListBullet"/>
      </w:pPr>
      <w:r>
        <w:t>Sənədin məcburiliyi kateqoriya/sifariş növünə görə administrator tərəfindən dəyişdirilir; qəbulun dəyişdirilməz audit izi.</w:t>
      </w:r>
    </w:p>
    <w:p>
      <w:pPr>
        <w:pStyle w:val="ListBullet"/>
      </w:pPr>
      <w:r>
        <w:t>Çatışmazlıq, zədə, uyğunsuzluq üçün mübahisə: əvvəl tərəflər, sonra CONSTRIX moderatoru. Moderator hüquqi məcburi qərar vermir.</w:t>
      </w:r>
    </w:p>
    <w:p>
      <w:pPr>
        <w:pStyle w:val="ListBullet"/>
      </w:pPr>
      <w:r>
        <w:t>Mübahisəsiz qəbul olunmuş hissə üzrə komissiya yaranır; mübahisəli hissə yekun təsdiqədək gözləyir.</w:t>
      </w:r>
    </w:p>
    <w:p>
      <w:pPr>
        <w:pStyle w:val="Heading2"/>
      </w:pPr>
      <w:r>
        <w:t>İş nümunəsi</w:t>
      </w:r>
    </w:p>
    <w:p>
      <w:r>
        <w:t>100 kisə göndərilib, 95 qəbul edilib, 5 mübahisəlidir: 95 kisənin dəyəri üzrə komissiya yaranır; qalan 5 üzrə yaranmır.</w:t>
      </w:r>
    </w:p>
    <w:p>
      <w:pPr>
        <w:pStyle w:val="Heading1"/>
      </w:pPr>
      <w:r>
        <w:t>7.6. İkitərəfli komissiya və çevik tariflər</w:t>
      </w:r>
    </w:p>
    <w:p>
      <w:r>
        <w:t>TƏSDİQ: Həm alıcı, həm təchizatçı komissiya ödəyir; yalnız faktiki qəbul edilmiş dəyər üzrə.</w:t>
      </w:r>
    </w:p>
    <w:p>
      <w:pPr>
        <w:pStyle w:val="ListBullet"/>
      </w:pPr>
      <w:r>
        <w:t>Alıcı və təchizatçı faizləri ayrı; standart, kateqoriya, şirkət və xüsusi müqavilə üzrə administrator istisnaları.</w:t>
      </w:r>
    </w:p>
    <w:p>
      <w:pPr>
        <w:pStyle w:val="ListBullet"/>
      </w:pPr>
      <w:r>
        <w:t>TƏKLİF olunan prioritet: xüsusi müqavilə → şirkət → kateqoriya → standart. Bu prioritet əvvəl təklif edilmiş, ayrıca düymə ilə təsdiqlənməmişdir.</w:t>
      </w:r>
    </w:p>
    <w:p>
      <w:pPr>
        <w:pStyle w:val="ListBullet"/>
      </w:pPr>
      <w:r>
        <w:t>Qəbul anında tətbiq edilmiş dərəcə və baza saxlanılır; sonrakı tarif dəyişikliyi əvvəlki hesablamanı dəyişmir.</w:t>
      </w:r>
    </w:p>
    <w:p>
      <w:pPr>
        <w:pStyle w:val="ListBullet"/>
      </w:pPr>
      <w:r>
        <w:t>Qaytarma və düzəlişlərdə ilkin qeyd silinmir, əks/düzəliş əməliyyatı yaranır.</w:t>
      </w:r>
    </w:p>
    <w:p>
      <w:pPr>
        <w:pStyle w:val="ListBullet"/>
      </w:pPr>
      <w:r>
        <w:t>Məhsul ödənişi alıcı ilə təchizatçı arasında birbaşadır; platformanın komissiyası ayrıca öhdəlikdir.</w:t>
      </w:r>
    </w:p>
    <w:p>
      <w:pPr>
        <w:pStyle w:val="ListBullet"/>
      </w:pPr>
      <w:r>
        <w:t>Komissiya bank köçürməsi (qəbz + maliyyə təsdiqi) və onlayn ödəniş provayderi ilə ödənilir; provayder uğur təsdiqi olmadan borc azalmır.</w:t>
      </w:r>
    </w:p>
    <w:p>
      <w:pPr>
        <w:pStyle w:val="ListBullet"/>
      </w:pPr>
      <w:r>
        <w:t>Hər qəbul üzrə borc yaranır, şirkət üzrə aylıq birləşdirilmiş hesablaşma sənədi verilir; bu sənəd 7 günlük ödəniş müddətini uzatmır.</w:t>
      </w:r>
    </w:p>
    <w:p>
      <w:pPr>
        <w:pStyle w:val="ListBullet"/>
      </w:pPr>
      <w:r>
        <w:t>Borclar üçün standart: yaranmadan 7 gün ödəniş, 15-ci gün əlavə xəbərdarlıq, 30-cu gün yeni əməliyyat məhdudiyyəti; administrator müddətləri dəyişir. Mövcud sifarişlər açıq qalır.</w:t>
      </w:r>
    </w:p>
    <w:p>
      <w:pPr>
        <w:pStyle w:val="ListBullet"/>
      </w:pPr>
      <w:r>
        <w:t>Borc, ödəniş, qalıq, möhlət, məhdudiyyət, bərpa və audit ayrı saxlanılır.</w:t>
      </w:r>
    </w:p>
    <w:p>
      <w:pPr>
        <w:pStyle w:val="Heading2"/>
      </w:pPr>
      <w:r>
        <w:t>İş nümunəsi</w:t>
      </w:r>
    </w:p>
    <w:p>
      <w:r>
        <w:t>30 000 AZN faktiki qəbul, nümunə alıcı 1%, təchizatçı 2% → alıcı 300 AZN, təchizatçı 600 AZN. Bu faizlər NÜMUNƏDİR, təsdiqlənmiş tarif deyil.</w:t>
      </w:r>
    </w:p>
    <w:p>
      <w:pPr>
        <w:pStyle w:val="Heading2"/>
      </w:pPr>
      <w:r>
        <w:t>7.6.1. Komissiya hesabının nümunə reyestri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Tarix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Qəbul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Komissiya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Son ödəmə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03.10.2026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10 000 AZN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100 AZN (nümunə 1%)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10.10.2026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12.10.2026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25 000 AZN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250 AZN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19.10.2026</w:t>
            </w:r>
          </w:p>
        </w:tc>
      </w:tr>
      <w:tr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21.10.2026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15 000 AZN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150 AZN</w:t>
            </w:r>
          </w:p>
        </w:tc>
        <w:tc>
          <w:tcPr>
            <w:tcW w:type="dxa" w:w="2408"/>
            <w:vAlign w:val="center"/>
          </w:tcPr>
          <w:p>
            <w:pPr>
              <w:spacing w:after="40"/>
            </w:pPr>
            <w:r>
              <w:rPr>
                <w:sz w:val="16"/>
              </w:rPr>
              <w:t>28.10.2026</w:t>
            </w:r>
          </w:p>
        </w:tc>
      </w:tr>
    </w:tbl>
    <w:p>
      <w:r>
        <w:t>Aylıq yekun 500 AZN; ayrı-ayrı borcların ödəniş tarixləri saxlanılır. Əvvəl ödənmiş sətirlər ikinci dəfə borc kimi təqdim edilmir.</w:t>
      </w:r>
    </w:p>
    <w:p>
      <w:pPr>
        <w:pStyle w:val="Heading1"/>
      </w:pPr>
      <w:r>
        <w:t>7.7. Bildirişlər və PWA</w:t>
      </w:r>
    </w:p>
    <w:p>
      <w:r>
        <w:t>TƏSDİQ: Platformadaxili bildiriş + e-poçt + vacib hadisələrdə SMS; mobil veb və PWA.</w:t>
      </w:r>
    </w:p>
    <w:p>
      <w:pPr>
        <w:pStyle w:val="ListBullet"/>
      </w:pPr>
      <w:r>
        <w:t>RFQ, təklif, sifariş, çatdırılma, qəbul, mübahisə, komissiya borcu və məhdudiyyət hadisələri üçün bildirişlər.</w:t>
      </w:r>
    </w:p>
    <w:p>
      <w:pPr>
        <w:pStyle w:val="ListBullet"/>
      </w:pPr>
      <w:r>
        <w:t>İstifadəçi qeyri-məcburi kanalları seçir; SMS limit və xərc nəzarəti.</w:t>
      </w:r>
    </w:p>
    <w:p>
      <w:pPr>
        <w:pStyle w:val="ListBullet"/>
      </w:pPr>
      <w:r>
        <w:t>Mobil veb telefon/planşetə uyğun, PWA ana ekrana əlavə edilə bilir; ilkin mərhələdə ayrıca Android/iOS tətbiqi yoxdur.</w:t>
      </w:r>
    </w:p>
    <w:p>
      <w:pPr>
        <w:pStyle w:val="ListBullet"/>
      </w:pPr>
      <w:r>
        <w:t>Kritik təsdiq və maliyyə əməliyyatları internet əlaqəsi olmadan yekunlaşdırılmır; təkrar göndəriş dublikat yaratmır.</w:t>
      </w:r>
    </w:p>
    <w:p>
      <w:pPr>
        <w:pStyle w:val="Heading1"/>
      </w:pPr>
      <w:r>
        <w:t>7.8. ERP inteqrasiyası</w:t>
      </w:r>
    </w:p>
    <w:p>
      <w:r>
        <w:t>TƏSDİQ: Marketplace sifarişi ERP Təchizat modulunda ilkin layihə qeydidir.</w:t>
      </w:r>
    </w:p>
    <w:p>
      <w:pPr>
        <w:pStyle w:val="ListBullet"/>
      </w:pPr>
      <w:r>
        <w:t>ERP səlahiyyətli əməkdaşı layihə, obyekt, xərc mərkəzi və anbarı seçib təsdiqləyir.</w:t>
      </w:r>
    </w:p>
    <w:p>
      <w:pPr>
        <w:pStyle w:val="ListBullet"/>
      </w:pPr>
      <w:r>
        <w:t>Faktiki qəbuldan sonra Anbar və Maliyyə ilə əlaqəli uçot yaradılır; eyni sifariş təkrar ötürülmür.</w:t>
      </w:r>
    </w:p>
    <w:p>
      <w:pPr>
        <w:pStyle w:val="ListBullet"/>
      </w:pPr>
      <w:r>
        <w:t>ERP-yə bağlı olmayan marketplace şirkəti müstəqil işləyir.</w:t>
      </w:r>
    </w:p>
    <w:p>
      <w:pPr>
        <w:pStyle w:val="ListBullet"/>
      </w:pPr>
      <w:r>
        <w:t>Daxili maya dəyəri, marja və digər məxfi ERP məlumatları marketplace-ə çıxmır.</w:t>
      </w:r>
    </w:p>
    <w:p>
      <w:pPr>
        <w:pStyle w:val="Heading1"/>
      </w:pPr>
      <w:r>
        <w:t>7.9. Məlumat məxfiliyi</w:t>
      </w:r>
    </w:p>
    <w:p>
      <w:r>
        <w:t>TƏSDİQ: Sərt tenant ayrılığı, minimum zəruri admin girişi, həssas baxış auditi.</w:t>
      </w:r>
    </w:p>
    <w:p>
      <w:pPr>
        <w:pStyle w:val="ListBullet"/>
      </w:pPr>
      <w:r>
        <w:t>İctimai məhsul kataloqu açıq; qapalı RFQ yalnız dəvətlilərə; açıq RFQ uyğun təchizatçılara, məxfi sahələr qorunmaqla.</w:t>
      </w:r>
    </w:p>
    <w:p>
      <w:pPr>
        <w:pStyle w:val="ListBullet"/>
      </w:pPr>
      <w:r>
        <w:t>Təchizatçı digər təchizatçı təklifini və qiymətini görmür; yalnız öz yazışma və sifarişlərini görür.</w:t>
      </w:r>
    </w:p>
    <w:p>
      <w:pPr>
        <w:pStyle w:val="ListBullet"/>
      </w:pPr>
      <w:r>
        <w:t>Platforma moderatoru yalnız vəzifəsinə aid sənəd/mübahisə məlumatına baxa bilər.</w:t>
      </w:r>
    </w:p>
    <w:p>
      <w:pPr>
        <w:pStyle w:val="ListBullet"/>
      </w:pPr>
      <w:r>
        <w:t>Server API səviyyəsində tenant və obyekt səlahiyyətləri yoxlanır; fayl linkləri də qorunur.</w:t>
      </w:r>
    </w:p>
    <w:p>
      <w:pPr>
        <w:pStyle w:val="ListBullet"/>
      </w:pPr>
      <w:r>
        <w:t>AI digər şirkətin məxfi qiymət və ERP məlumatını başqa şirkətə ötürməməlidir.</w:t>
      </w:r>
    </w:p>
    <w:p>
      <w:pPr>
        <w:pStyle w:val="ListBullet"/>
      </w:pPr>
      <w:r>
        <w:t>AI-nin anonim bazar statistikası və ya paylaşılmış tərəfdaş məlumatından istifadə modeli hələ AÇIQ-dur.</w:t>
      </w:r>
    </w:p>
    <w:p>
      <w:pPr>
        <w:pStyle w:val="Heading1"/>
      </w:pPr>
      <w:r>
        <w:t>8. İstifadəçi rolları və səlahiyyət matrisi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Rol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Əsas icazə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Qadağa / məhdudiyyət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Platforma superadmin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Sistem parametrləri, tarif, şirkət aktivləşməsi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Kommersiya məlumatına sərbəst giriş yoxdur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Marketplace moderatoru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Şirkət və məhsul moderasiyası, mübahisə araşdırması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Maliyyə borcunu özbaşına bağlamır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Platforma maliyyə məsulu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Komissiya ödəniş təsdiqi və reyestr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Digər ERP məlumatlarına ümumi giriş yoxdur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Şirkət rəhbəri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İstifadəçi hüquqları, qəbul limitləri, təsdiqlər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Başqa şirkət məlumatı yoxdur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Satınalma əməkdaşı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RFQ, təklif, sifariş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Təyin edilməmiş maliyyə hüquqları yoxdur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Sahə rəisi / anbardar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Səlahiyyət verilmiş layihə/anbar üzrə qəbul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Limitdən yuxarı qəbul təsdiqləmir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Briqadir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Öz sahəsi üzrə gündəlik hesabat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Maliyyə və qiymətə giriş yoxdur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Tender təsdiqçisi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Təyin edildiyi tender/sənəd üzrə yoxlama</w:t>
            </w:r>
          </w:p>
        </w:tc>
        <w:tc>
          <w:tcPr>
            <w:tcW w:type="dxa" w:w="3211"/>
            <w:vAlign w:val="center"/>
          </w:tcPr>
          <w:p>
            <w:pPr>
              <w:spacing w:after="40"/>
            </w:pPr>
            <w:r>
              <w:rPr>
                <w:sz w:val="16"/>
              </w:rPr>
              <w:t>Başqa tenderə avtomatik giriş yoxdur</w:t>
            </w:r>
          </w:p>
        </w:tc>
      </w:tr>
    </w:tbl>
    <w:p>
      <w:pPr>
        <w:pStyle w:val="Heading1"/>
      </w:pPr>
      <w:r>
        <w:t>9. Ekranların funksional maketləri (sxematik)</w:t>
      </w:r>
    </w:p>
    <w:p>
      <w:r>
        <w:t>Aşağıdakı sxemlər hazır interfeysin ekran görüntüsü deyil; proqramçı üçün məlumat düzülüşünü izah edən mətn maketləridir.</w:t>
      </w:r>
    </w:p>
    <w:p>
      <w:pPr>
        <w:pStyle w:val="Heading2"/>
      </w:pPr>
      <w:r>
        <w:t>Marketplace məhsul səhifəsi</w:t>
      </w:r>
    </w:p>
    <w:p>
      <w:r>
        <w:t>Axtarış / filtr: kateqoriya | marka | model | region</w:t>
      </w:r>
    </w:p>
    <w:p>
      <w:r>
        <w:t>Məhsul: Armatur A500C, Ø12 mm | texniki sənədlər</w:t>
      </w:r>
    </w:p>
    <w:p>
      <w:r>
        <w:t>Təchizatçılar: Şirkət A — Bakı — məlumat yenilənib 16.10</w:t>
      </w:r>
    </w:p>
    <w:p>
      <w:r>
        <w:t xml:space="preserve">                Şirkət B — Gəncə — sifarişlə təminat 5 gün</w:t>
      </w:r>
    </w:p>
    <w:p>
      <w:r>
        <w:t>[RFQ-yə əlavə et]   (ictimai qiymət göstərilmir)</w:t>
      </w:r>
    </w:p>
    <w:p>
      <w:pPr>
        <w:pStyle w:val="Heading2"/>
      </w:pPr>
      <w:r>
        <w:t>RFQ müqayisə ekranı</w:t>
      </w:r>
    </w:p>
    <w:p>
      <w:r>
        <w:t>RFQ №RFQ-001 | 500 kisə sement | Bakı sahəsi</w:t>
      </w:r>
    </w:p>
    <w:p>
      <w:r>
        <w:t>Təklif A: məhsul qiyməti / ƏDV / daşıma / çatdırılma / etibarlılıq</w:t>
      </w:r>
    </w:p>
    <w:p>
      <w:r>
        <w:t>Təklif B: məhsul qiyməti / ƏDV / daşıma / çatdırılma / etibarlılıq</w:t>
      </w:r>
    </w:p>
    <w:p>
      <w:r>
        <w:t>AI: texniki uyğunsuzluqlar və çatışmayan məlumatlar</w:t>
      </w:r>
    </w:p>
    <w:p>
      <w:r>
        <w:t>[Təklifi seç] → [Sifariş yarat]</w:t>
      </w:r>
    </w:p>
    <w:p>
      <w:pPr>
        <w:pStyle w:val="Heading2"/>
      </w:pPr>
      <w:r>
        <w:t>Qəbul ekranı</w:t>
      </w:r>
    </w:p>
    <w:p>
      <w:r>
        <w:t>PO-001 | Sifariş 100 kisə | çatdırılıb 100 | qəbul 95</w:t>
      </w:r>
    </w:p>
    <w:p>
      <w:r>
        <w:t>Uyğunsuzluq: 5 kisə zədələnib | şəkil + akt</w:t>
      </w:r>
    </w:p>
    <w:p>
      <w:r>
        <w:t>Anbar: Sahə-1 | qəbul edən: icazəli əməkdaş</w:t>
      </w:r>
    </w:p>
    <w:p>
      <w:r>
        <w:t>[95 kisəni təsdiqlə] [5 kisə üçün mübahisə aç]</w:t>
      </w:r>
    </w:p>
    <w:p>
      <w:pPr>
        <w:pStyle w:val="Heading1"/>
      </w:pPr>
      <w:r>
        <w:t>10. Vəziyyət maşınları və avtomatlaşdırma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Proses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İcazəli əsas status keçidləri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RFQ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Layihə → Göndərilib → Təkliflər daxil olur → Seçilib → Bağlanıb / Ləğv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Sifariş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Yaradılıb → Təchizatçı təsdiqi → Hazırlanır → Qismən/tam çatdırılıb → Qəbul → Bağlanıb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Qəbul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Gözləyir → Qismən qəbul / Mübahisə → Təsdiqlənib → Düzəliş aktı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Komissiya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Hesablanıb → Ödəniləcək → Qismən ödənib / Gecikib → Ödənib; düzəliş ayrıca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Tender sənədi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Yüklənib → AI yoxlama → İnsan baxışı → Təsdiq / Geri qaytarılıb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F2/F3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Layihə → Yoxlamada → Təsdiqlənib → İxrac / Düzəliş versiyası</w:t>
            </w:r>
          </w:p>
        </w:tc>
      </w:tr>
    </w:tbl>
    <w:p>
      <w:pPr>
        <w:pStyle w:val="Heading1"/>
      </w:pPr>
      <w:r>
        <w:t>11. Qeyri-funksional tələblər və inteqrasiya təhlükəsizliyi</w:t>
      </w:r>
    </w:p>
    <w:p>
      <w:pPr>
        <w:pStyle w:val="ListBullet"/>
      </w:pPr>
      <w:r>
        <w:t>Bütün kritik əməliyyatlar serverdə tranzaksiya ilə icra edilməlidir; idempotency key və unikal əlaqə identifikatorları ilə təkrar əməliyyat qorunmalıdır.</w:t>
      </w:r>
    </w:p>
    <w:p>
      <w:pPr>
        <w:pStyle w:val="ListBullet"/>
      </w:pPr>
      <w:r>
        <w:t>Məlumat bazasında tenant_id və obyekt icazəsi yoxlanılmalı; audit log əməliyyat cədvəllərindən ayrı, dəyişdirilməz prinsipə uyğun saxlanmalıdır.</w:t>
      </w:r>
    </w:p>
    <w:p>
      <w:pPr>
        <w:pStyle w:val="ListBullet"/>
      </w:pPr>
      <w:r>
        <w:t>Fayl yükləmələrində icazəli format, ölçü, antivirus yoxlaması, giriş nəzarəti, versiya və sənədin mənşəyi saxlanmalıdır.</w:t>
      </w:r>
    </w:p>
    <w:p>
      <w:pPr>
        <w:pStyle w:val="ListBullet"/>
      </w:pPr>
      <w:r>
        <w:t>Ödəniş kartı məlumatı CONSTRIX serverində saxlanmamalı; ödəniş provayderi callback/webhook imzası yoxlanmalıdır.</w:t>
      </w:r>
    </w:p>
    <w:p>
      <w:pPr>
        <w:pStyle w:val="ListBullet"/>
      </w:pPr>
      <w:r>
        <w:t>İstifadəçi sessiyaları, MFA (xüsusilə maliyyə/admin üçün tövsiyə), giriş jurnalına nəzarət, parol siyasəti və ehtiyat nüsxə planı.</w:t>
      </w:r>
    </w:p>
    <w:p>
      <w:pPr>
        <w:pStyle w:val="ListBullet"/>
      </w:pPr>
      <w:r>
        <w:t>AI çıxışları mənbə, etimad və insan təsdiqi ilə; AI tərəfindən təsdiq, ödəniş, qalib seçimi və bank borcu yaradılması avtomatik edilməməlidir.</w:t>
      </w:r>
    </w:p>
    <w:p>
      <w:pPr>
        <w:pStyle w:val="ListBullet"/>
      </w:pPr>
      <w:r>
        <w:t>Miqdar və pul hesablamalarında onluq dəqiqliyi və vahid/valyuta normalizasiyası; audit və ixrac üçün sabit yuvarlaqlaşdırma qaydası.</w:t>
      </w:r>
    </w:p>
    <w:p>
      <w:pPr>
        <w:pStyle w:val="ListBullet"/>
      </w:pPr>
      <w:r>
        <w:t>PDF/Excel ixraclarında Azərbaycan hərfləri, şablon formatı və çoxsəhifəli sənədlərin oxunaqlılığı test edilməlidir.</w:t>
      </w:r>
    </w:p>
    <w:p>
      <w:pPr>
        <w:pStyle w:val="ListBullet"/>
      </w:pPr>
      <w:r>
        <w:t>Xətalar istifadəçiyə anlaşılan mesaj, texniki jurnalda izlenə bilən request ID ilə göstərilməlidir.</w:t>
      </w:r>
    </w:p>
    <w:p>
      <w:pPr>
        <w:pStyle w:val="Heading1"/>
      </w:pPr>
      <w:r>
        <w:t>12. İcra mərhələləri və qəbul sınaqları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Mərhələ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Təhvil veriləcək nəticə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A — Analiz və miqrasiya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Mövcud ekran/verilənlər bazası inventarı, təsdiqlənmiş ekran xəritəsi, miqrasiya planı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B — ERP nüvəsi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Şirkət, rol, layihə, sənəd, audit, anbar, maliyyə və naviqasiya düzəlişləri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C — Sahə və aktlaşdırma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Gündəliklər, Nakopitel, F2/F3, idxal/ixrac və dublikat nəzarəti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D — Tender AI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Sənəd/link analizi, BOQ, qiymət, zəmanət və təsdiq iş axınları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E — Marketplace nüvəsi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Qeydiyyat, kataloq, RFQ, təklif, sifariş, çat, çatdırılma və qəbul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F — Marketplace maliyyəsi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İkitərəfli komissiya, borc, bildiriş, bank/onlayn ödəniş, aylıq sənəd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G — İnteqrasiya və buraxılış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ERP əlaqəsi, PWA, təhlükəsizlik testi, pilot, istifadəçi təlimatı</w:t>
            </w:r>
          </w:p>
        </w:tc>
      </w:tr>
    </w:tbl>
    <w:p>
      <w:pPr>
        <w:pStyle w:val="Heading2"/>
      </w:pPr>
      <w:r>
        <w:t>12.1. Minimum qəbul testləri</w:t>
      </w:r>
    </w:p>
    <w:p>
      <w:pPr>
        <w:pStyle w:val="ListBullet"/>
      </w:pPr>
      <w:r>
        <w:t>T-01: A şirkətinin əməkdaşı B şirkətinin RFQ və faylını URL/API dəyişməklə görə bilmir.</w:t>
      </w:r>
    </w:p>
    <w:p>
      <w:pPr>
        <w:pStyle w:val="ListBullet"/>
      </w:pPr>
      <w:r>
        <w:t>T-02: Moderator təsdiqi olmayan şirkət RFQ və kommersiya təklifi göndərə bilmir.</w:t>
      </w:r>
    </w:p>
    <w:p>
      <w:pPr>
        <w:pStyle w:val="ListBullet"/>
      </w:pPr>
      <w:r>
        <w:t>T-03: RFQ-də iki təchizatçı bir-birinin təklif qiymətini görmür.</w:t>
      </w:r>
    </w:p>
    <w:p>
      <w:pPr>
        <w:pStyle w:val="ListBullet"/>
      </w:pPr>
      <w:r>
        <w:t>T-04: 100 vahid sifarişdən 60 vahid qəbul edilərsə yalnız 60 vahid dəyəri üzrə iki komissiya yaranır.</w:t>
      </w:r>
    </w:p>
    <w:p>
      <w:pPr>
        <w:pStyle w:val="ListBullet"/>
      </w:pPr>
      <w:r>
        <w:t>T-05: Eyni qəbul təsdiqi təkrar göndəriləndə ikinci komissiya yaranmır.</w:t>
      </w:r>
    </w:p>
    <w:p>
      <w:pPr>
        <w:pStyle w:val="ListBullet"/>
      </w:pPr>
      <w:r>
        <w:t>T-06: Mübahisəli 5 vahid üzrə komissiya hesablanmır; qəbul edilmiş 95 vahid üzrə hesablanır.</w:t>
      </w:r>
    </w:p>
    <w:p>
      <w:pPr>
        <w:pStyle w:val="ListBullet"/>
      </w:pPr>
      <w:r>
        <w:t>T-07: Borcun 7/15/30 günlük mərhələləri işləyir; mövcud sifarişlər bloklanmır.</w:t>
      </w:r>
    </w:p>
    <w:p>
      <w:pPr>
        <w:pStyle w:val="ListBullet"/>
      </w:pPr>
      <w:r>
        <w:t>T-08: Aylıq hesabda əvvəl ödənmiş komissiya ikinci dəfə borc kimi görünmür.</w:t>
      </w:r>
    </w:p>
    <w:p>
      <w:pPr>
        <w:pStyle w:val="ListBullet"/>
      </w:pPr>
      <w:r>
        <w:t>T-09: Tender tələbi insan təsdiqindən əvvəl bazayla müqayisə edilmir.</w:t>
      </w:r>
    </w:p>
    <w:p>
      <w:pPr>
        <w:pStyle w:val="ListBullet"/>
      </w:pPr>
      <w:r>
        <w:t>T-10: Bank zəmanətinin nominalı faktiki borca avtomatik əlavə olunmur.</w:t>
      </w:r>
    </w:p>
    <w:p>
      <w:pPr>
        <w:pStyle w:val="ListBullet"/>
      </w:pPr>
      <w:r>
        <w:t>T-11: F2-də əvvəllər aktlaşdırılmış iş miqdarı yenidən aktlaşdırılmır.</w:t>
      </w:r>
    </w:p>
    <w:p>
      <w:pPr>
        <w:pStyle w:val="ListBullet"/>
      </w:pPr>
      <w:r>
        <w:t>T-12: Müştəri Excel şablonunda formula və formatların saxlanması yoxlanılır.</w:t>
      </w:r>
    </w:p>
    <w:p>
      <w:pPr>
        <w:pStyle w:val="ListBullet"/>
      </w:pPr>
      <w:r>
        <w:t>T-13: Mobil PWA-da qəbul düyməsinə iki dəfə basılması dublikat əməliyyat yaratmır.</w:t>
      </w:r>
    </w:p>
    <w:p>
      <w:pPr>
        <w:pStyle w:val="ListBullet"/>
      </w:pPr>
      <w:r>
        <w:t>T-14: İcazəsiz sahə işçisi limitdən yuxarı qəbul təsdiqləyə bilmir.</w:t>
      </w:r>
    </w:p>
    <w:p>
      <w:pPr>
        <w:pStyle w:val="ListBullet"/>
      </w:pPr>
      <w:r>
        <w:t>T-15: Material qəbul edilmədən anbar qalığı artmır.</w:t>
      </w:r>
    </w:p>
    <w:p>
      <w:pPr>
        <w:pStyle w:val="Heading1"/>
      </w:pPr>
      <w:r>
        <w:t>13. Açıq qərarlar — proqramçı fərziyyə etməməlidir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Mövzu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Açıq məsələ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AI məlumat siyasəti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Yalnız şirkətin öz məlumatı / anonim statistika / tərəfdaş icazəsi variantlarından heç biri yekun təsdiqlənməyib. Məxfilik minimumu qüvvədədir.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Komissiya dərəcələri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Real alıcı və təchizatçı faizləri təyin edilməyib; nümunə faizlər tətbiq edilməməlidir.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Tarif üstünlüyü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Müqavilə &gt; şirkət &gt; kateqoriya &gt; standart sırası texniki təklifdir; ayrıca təsdiq tələb edir.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Komissiya vergisi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ƏDV tətbiqi, komissiya bazasının ƏDV daxil/xaric olması, elektron hesab-faktura hüquqi formatı.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Onlayn ödəniş provayderi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Bank/provayder, tarif, müqavilə və webhook texniki sənədləri seçilməyib.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Spesifikasiya menyusu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Layihə daxilinə köçürülmə təklifi tam yekunlaşdırılmayıb.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Kabinet UI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Profil klikindən açılan dəqiq forma və vizual maket.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İşçi davamiyyəti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GPS/biometrik və digər məcburi yoxlama üsulları təsdiqlənməyib.</w:t>
            </w:r>
          </w:p>
        </w:tc>
      </w:tr>
      <w:tr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İcra miqyası</w:t>
            </w:r>
          </w:p>
        </w:tc>
        <w:tc>
          <w:tcPr>
            <w:tcW w:type="dxa" w:w="4816"/>
            <w:vAlign w:val="center"/>
          </w:tcPr>
          <w:p>
            <w:pPr>
              <w:spacing w:after="40"/>
            </w:pPr>
            <w:r>
              <w:rPr>
                <w:sz w:val="16"/>
              </w:rPr>
              <w:t>Cari kod bazası, mövcud API, məlumat miqrasiyası və faktiki buraxılış tarixi texniki auditdən sonra.</w:t>
            </w:r>
          </w:p>
        </w:tc>
      </w:tr>
    </w:tbl>
    <w:p>
      <w:pPr>
        <w:pStyle w:val="Heading1"/>
      </w:pPr>
      <w:r>
        <w:t>14. Proqramçıdan tələb edilən təhvil paketi</w:t>
      </w:r>
    </w:p>
    <w:p>
      <w:pPr>
        <w:pStyle w:val="ListBullet"/>
      </w:pPr>
      <w:r>
        <w:t>İcra edilmiş modul və ekranlar, mənbə kodu və versiya idarəetməsi; DB sxemi və miqrasiya skriptləri.</w:t>
      </w:r>
    </w:p>
    <w:p>
      <w:pPr>
        <w:pStyle w:val="ListBullet"/>
      </w:pPr>
      <w:r>
        <w:t>API spesifikasiyası, rol/tenant icazə matrisi, inteqrasiya xəritəsi və əməliyyat statusları.</w:t>
      </w:r>
    </w:p>
    <w:p>
      <w:pPr>
        <w:pStyle w:val="ListBullet"/>
      </w:pPr>
      <w:r>
        <w:t>AI prompt/çıxış sxemləri, mənbə istinad mexanizmi, insan təsdiqi və səhv halları.</w:t>
      </w:r>
    </w:p>
    <w:p>
      <w:pPr>
        <w:pStyle w:val="ListBullet"/>
      </w:pPr>
      <w:r>
        <w:t>Excel idxal/ixrac test faylları; Forma-2/Forma-3 və tender şablonu üzrə nümunələr.</w:t>
      </w:r>
    </w:p>
    <w:p>
      <w:pPr>
        <w:pStyle w:val="ListBullet"/>
      </w:pPr>
      <w:r>
        <w:t>Ödəniş və komissiya reyestri, audit jurnalı, bildiriş şablonları, monitorinq və ehtiyat nüsxə qaydası.</w:t>
      </w:r>
    </w:p>
    <w:p>
      <w:pPr>
        <w:pStyle w:val="ListBullet"/>
      </w:pPr>
      <w:r>
        <w:t>Qəbul testlərinin nəticələri, təhlükəsizlik testləri, pilot ssenariləri və administrator/istifadəçi təlimatı.</w:t>
      </w:r>
    </w:p>
    <w:p>
      <w:r>
        <w:t>Yekun qeyd: Bu sənəd mövcud razılaşdırılmış qərarların icra spesifikasiyasıdır. Açıq məsələlər yekun qərar verilmədən məhsulun faktiki davranışına gizli fərziyyə kimi daxil edilməməlidir.</w:t>
      </w:r>
    </w:p>
    <w:sectPr w:rsidR="00FC693F" w:rsidRPr="0006063C" w:rsidSect="00034616">
      <w:footerReference w:type="default" r:id="rId9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CONSTRIX • Texniki tapşırıq • 17.10.2026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416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55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E588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0E315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