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2125E94F" w14:textId="2D2E0FB7" w:rsidR="0065764F"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2669610" w:history="1">
        <w:r w:rsidR="0065764F" w:rsidRPr="00E9708B">
          <w:rPr>
            <w:rStyle w:val="Hyperlink"/>
            <w:noProof/>
          </w:rPr>
          <w:t>State Participation in the YRBSS</w:t>
        </w:r>
        <w:r w:rsidR="0065764F">
          <w:rPr>
            <w:noProof/>
            <w:webHidden/>
          </w:rPr>
          <w:tab/>
        </w:r>
        <w:r w:rsidR="0065764F">
          <w:rPr>
            <w:noProof/>
            <w:webHidden/>
          </w:rPr>
          <w:fldChar w:fldCharType="begin"/>
        </w:r>
        <w:r w:rsidR="0065764F">
          <w:rPr>
            <w:noProof/>
            <w:webHidden/>
          </w:rPr>
          <w:instrText xml:space="preserve"> PAGEREF _Toc142669610 \h </w:instrText>
        </w:r>
        <w:r w:rsidR="0065764F">
          <w:rPr>
            <w:noProof/>
            <w:webHidden/>
          </w:rPr>
        </w:r>
        <w:r w:rsidR="0065764F">
          <w:rPr>
            <w:noProof/>
            <w:webHidden/>
          </w:rPr>
          <w:fldChar w:fldCharType="separate"/>
        </w:r>
        <w:r w:rsidR="0065764F">
          <w:rPr>
            <w:noProof/>
            <w:webHidden/>
          </w:rPr>
          <w:t>3</w:t>
        </w:r>
        <w:r w:rsidR="0065764F">
          <w:rPr>
            <w:noProof/>
            <w:webHidden/>
          </w:rPr>
          <w:fldChar w:fldCharType="end"/>
        </w:r>
      </w:hyperlink>
    </w:p>
    <w:p w14:paraId="4674352B" w14:textId="7304EE5A"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1" w:history="1">
        <w:r w:rsidRPr="00E9708B">
          <w:rPr>
            <w:rStyle w:val="Hyperlink"/>
            <w:noProof/>
          </w:rPr>
          <w:t>Coding of Outcome Variables</w:t>
        </w:r>
        <w:r>
          <w:rPr>
            <w:noProof/>
            <w:webHidden/>
          </w:rPr>
          <w:tab/>
        </w:r>
        <w:r>
          <w:rPr>
            <w:noProof/>
            <w:webHidden/>
          </w:rPr>
          <w:fldChar w:fldCharType="begin"/>
        </w:r>
        <w:r>
          <w:rPr>
            <w:noProof/>
            <w:webHidden/>
          </w:rPr>
          <w:instrText xml:space="preserve"> PAGEREF _Toc142669611 \h </w:instrText>
        </w:r>
        <w:r>
          <w:rPr>
            <w:noProof/>
            <w:webHidden/>
          </w:rPr>
        </w:r>
        <w:r>
          <w:rPr>
            <w:noProof/>
            <w:webHidden/>
          </w:rPr>
          <w:fldChar w:fldCharType="separate"/>
        </w:r>
        <w:r>
          <w:rPr>
            <w:noProof/>
            <w:webHidden/>
          </w:rPr>
          <w:t>5</w:t>
        </w:r>
        <w:r>
          <w:rPr>
            <w:noProof/>
            <w:webHidden/>
          </w:rPr>
          <w:fldChar w:fldCharType="end"/>
        </w:r>
      </w:hyperlink>
    </w:p>
    <w:p w14:paraId="732898AC" w14:textId="194C9A9C"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2" w:history="1">
        <w:r w:rsidRPr="00E9708B">
          <w:rPr>
            <w:rStyle w:val="Hyperlink"/>
            <w:noProof/>
          </w:rPr>
          <w:t>Other State Policy Controls</w:t>
        </w:r>
        <w:r>
          <w:rPr>
            <w:noProof/>
            <w:webHidden/>
          </w:rPr>
          <w:tab/>
        </w:r>
        <w:r>
          <w:rPr>
            <w:noProof/>
            <w:webHidden/>
          </w:rPr>
          <w:fldChar w:fldCharType="begin"/>
        </w:r>
        <w:r>
          <w:rPr>
            <w:noProof/>
            <w:webHidden/>
          </w:rPr>
          <w:instrText xml:space="preserve"> PAGEREF _Toc142669612 \h </w:instrText>
        </w:r>
        <w:r>
          <w:rPr>
            <w:noProof/>
            <w:webHidden/>
          </w:rPr>
        </w:r>
        <w:r>
          <w:rPr>
            <w:noProof/>
            <w:webHidden/>
          </w:rPr>
          <w:fldChar w:fldCharType="separate"/>
        </w:r>
        <w:r>
          <w:rPr>
            <w:noProof/>
            <w:webHidden/>
          </w:rPr>
          <w:t>14</w:t>
        </w:r>
        <w:r>
          <w:rPr>
            <w:noProof/>
            <w:webHidden/>
          </w:rPr>
          <w:fldChar w:fldCharType="end"/>
        </w:r>
      </w:hyperlink>
    </w:p>
    <w:p w14:paraId="7775E775" w14:textId="5C75A8D0"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3" w:history="1">
        <w:r w:rsidRPr="00E9708B">
          <w:rPr>
            <w:rStyle w:val="Hyperlink"/>
            <w:noProof/>
          </w:rPr>
          <w:t>Inequities in Mental Health by Household Income</w:t>
        </w:r>
        <w:r>
          <w:rPr>
            <w:noProof/>
            <w:webHidden/>
          </w:rPr>
          <w:tab/>
        </w:r>
        <w:r>
          <w:rPr>
            <w:noProof/>
            <w:webHidden/>
          </w:rPr>
          <w:fldChar w:fldCharType="begin"/>
        </w:r>
        <w:r>
          <w:rPr>
            <w:noProof/>
            <w:webHidden/>
          </w:rPr>
          <w:instrText xml:space="preserve"> PAGEREF _Toc142669613 \h </w:instrText>
        </w:r>
        <w:r>
          <w:rPr>
            <w:noProof/>
            <w:webHidden/>
          </w:rPr>
        </w:r>
        <w:r>
          <w:rPr>
            <w:noProof/>
            <w:webHidden/>
          </w:rPr>
          <w:fldChar w:fldCharType="separate"/>
        </w:r>
        <w:r>
          <w:rPr>
            <w:noProof/>
            <w:webHidden/>
          </w:rPr>
          <w:t>15</w:t>
        </w:r>
        <w:r>
          <w:rPr>
            <w:noProof/>
            <w:webHidden/>
          </w:rPr>
          <w:fldChar w:fldCharType="end"/>
        </w:r>
      </w:hyperlink>
    </w:p>
    <w:p w14:paraId="013D5FC8" w14:textId="37D2932F"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4" w:history="1">
        <w:r w:rsidRPr="00E9708B">
          <w:rPr>
            <w:rStyle w:val="Hyperlink"/>
            <w:noProof/>
          </w:rPr>
          <w:t>Two-Way Fixed Effects (TWFE) Specifications</w:t>
        </w:r>
        <w:r>
          <w:rPr>
            <w:noProof/>
            <w:webHidden/>
          </w:rPr>
          <w:tab/>
        </w:r>
        <w:r>
          <w:rPr>
            <w:noProof/>
            <w:webHidden/>
          </w:rPr>
          <w:fldChar w:fldCharType="begin"/>
        </w:r>
        <w:r>
          <w:rPr>
            <w:noProof/>
            <w:webHidden/>
          </w:rPr>
          <w:instrText xml:space="preserve"> PAGEREF _Toc142669614 \h </w:instrText>
        </w:r>
        <w:r>
          <w:rPr>
            <w:noProof/>
            <w:webHidden/>
          </w:rPr>
        </w:r>
        <w:r>
          <w:rPr>
            <w:noProof/>
            <w:webHidden/>
          </w:rPr>
          <w:fldChar w:fldCharType="separate"/>
        </w:r>
        <w:r>
          <w:rPr>
            <w:noProof/>
            <w:webHidden/>
          </w:rPr>
          <w:t>17</w:t>
        </w:r>
        <w:r>
          <w:rPr>
            <w:noProof/>
            <w:webHidden/>
          </w:rPr>
          <w:fldChar w:fldCharType="end"/>
        </w:r>
      </w:hyperlink>
    </w:p>
    <w:p w14:paraId="2A901AE7" w14:textId="0046F7A7"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5" w:history="1">
        <w:r w:rsidRPr="00E9708B">
          <w:rPr>
            <w:rStyle w:val="Hyperlink"/>
            <w:noProof/>
          </w:rPr>
          <w:t>TWFE Corrections for Multiple Comparisons</w:t>
        </w:r>
        <w:r>
          <w:rPr>
            <w:noProof/>
            <w:webHidden/>
          </w:rPr>
          <w:tab/>
        </w:r>
        <w:r>
          <w:rPr>
            <w:noProof/>
            <w:webHidden/>
          </w:rPr>
          <w:fldChar w:fldCharType="begin"/>
        </w:r>
        <w:r>
          <w:rPr>
            <w:noProof/>
            <w:webHidden/>
          </w:rPr>
          <w:instrText xml:space="preserve"> PAGEREF _Toc142669615 \h </w:instrText>
        </w:r>
        <w:r>
          <w:rPr>
            <w:noProof/>
            <w:webHidden/>
          </w:rPr>
        </w:r>
        <w:r>
          <w:rPr>
            <w:noProof/>
            <w:webHidden/>
          </w:rPr>
          <w:fldChar w:fldCharType="separate"/>
        </w:r>
        <w:r>
          <w:rPr>
            <w:noProof/>
            <w:webHidden/>
          </w:rPr>
          <w:t>19</w:t>
        </w:r>
        <w:r>
          <w:rPr>
            <w:noProof/>
            <w:webHidden/>
          </w:rPr>
          <w:fldChar w:fldCharType="end"/>
        </w:r>
      </w:hyperlink>
    </w:p>
    <w:p w14:paraId="7564DFF1" w14:textId="0AEC2F96"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6" w:history="1">
        <w:r w:rsidRPr="00E9708B">
          <w:rPr>
            <w:rStyle w:val="Hyperlink"/>
            <w:noProof/>
          </w:rPr>
          <w:t>TWFE Sub-Population Analyses</w:t>
        </w:r>
        <w:r>
          <w:rPr>
            <w:noProof/>
            <w:webHidden/>
          </w:rPr>
          <w:tab/>
        </w:r>
        <w:r>
          <w:rPr>
            <w:noProof/>
            <w:webHidden/>
          </w:rPr>
          <w:fldChar w:fldCharType="begin"/>
        </w:r>
        <w:r>
          <w:rPr>
            <w:noProof/>
            <w:webHidden/>
          </w:rPr>
          <w:instrText xml:space="preserve"> PAGEREF _Toc142669616 \h </w:instrText>
        </w:r>
        <w:r>
          <w:rPr>
            <w:noProof/>
            <w:webHidden/>
          </w:rPr>
        </w:r>
        <w:r>
          <w:rPr>
            <w:noProof/>
            <w:webHidden/>
          </w:rPr>
          <w:fldChar w:fldCharType="separate"/>
        </w:r>
        <w:r>
          <w:rPr>
            <w:noProof/>
            <w:webHidden/>
          </w:rPr>
          <w:t>24</w:t>
        </w:r>
        <w:r>
          <w:rPr>
            <w:noProof/>
            <w:webHidden/>
          </w:rPr>
          <w:fldChar w:fldCharType="end"/>
        </w:r>
      </w:hyperlink>
    </w:p>
    <w:p w14:paraId="39F00598" w14:textId="3BA78BA8"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7" w:history="1">
        <w:r w:rsidRPr="00E9708B">
          <w:rPr>
            <w:rStyle w:val="Hyperlink"/>
            <w:noProof/>
          </w:rPr>
          <w:t>TWFE Robustness Analyses</w:t>
        </w:r>
        <w:r>
          <w:rPr>
            <w:noProof/>
            <w:webHidden/>
          </w:rPr>
          <w:tab/>
        </w:r>
        <w:r>
          <w:rPr>
            <w:noProof/>
            <w:webHidden/>
          </w:rPr>
          <w:fldChar w:fldCharType="begin"/>
        </w:r>
        <w:r>
          <w:rPr>
            <w:noProof/>
            <w:webHidden/>
          </w:rPr>
          <w:instrText xml:space="preserve"> PAGEREF _Toc142669617 \h </w:instrText>
        </w:r>
        <w:r>
          <w:rPr>
            <w:noProof/>
            <w:webHidden/>
          </w:rPr>
        </w:r>
        <w:r>
          <w:rPr>
            <w:noProof/>
            <w:webHidden/>
          </w:rPr>
          <w:fldChar w:fldCharType="separate"/>
        </w:r>
        <w:r>
          <w:rPr>
            <w:noProof/>
            <w:webHidden/>
          </w:rPr>
          <w:t>28</w:t>
        </w:r>
        <w:r>
          <w:rPr>
            <w:noProof/>
            <w:webHidden/>
          </w:rPr>
          <w:fldChar w:fldCharType="end"/>
        </w:r>
      </w:hyperlink>
    </w:p>
    <w:p w14:paraId="48135CC7" w14:textId="19E1A33C"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8" w:history="1">
        <w:r w:rsidRPr="00E9708B">
          <w:rPr>
            <w:rStyle w:val="Hyperlink"/>
            <w:noProof/>
          </w:rPr>
          <w:t>Difference-in-Differences Specifications</w:t>
        </w:r>
        <w:r>
          <w:rPr>
            <w:noProof/>
            <w:webHidden/>
          </w:rPr>
          <w:tab/>
        </w:r>
        <w:r>
          <w:rPr>
            <w:noProof/>
            <w:webHidden/>
          </w:rPr>
          <w:fldChar w:fldCharType="begin"/>
        </w:r>
        <w:r>
          <w:rPr>
            <w:noProof/>
            <w:webHidden/>
          </w:rPr>
          <w:instrText xml:space="preserve"> PAGEREF _Toc142669618 \h </w:instrText>
        </w:r>
        <w:r>
          <w:rPr>
            <w:noProof/>
            <w:webHidden/>
          </w:rPr>
        </w:r>
        <w:r>
          <w:rPr>
            <w:noProof/>
            <w:webHidden/>
          </w:rPr>
          <w:fldChar w:fldCharType="separate"/>
        </w:r>
        <w:r>
          <w:rPr>
            <w:noProof/>
            <w:webHidden/>
          </w:rPr>
          <w:t>38</w:t>
        </w:r>
        <w:r>
          <w:rPr>
            <w:noProof/>
            <w:webHidden/>
          </w:rPr>
          <w:fldChar w:fldCharType="end"/>
        </w:r>
      </w:hyperlink>
    </w:p>
    <w:p w14:paraId="29DB1FDA" w14:textId="7477311D"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19" w:history="1">
        <w:r w:rsidRPr="00E9708B">
          <w:rPr>
            <w:rStyle w:val="Hyperlink"/>
            <w:noProof/>
          </w:rPr>
          <w:t>Event Studies with Strictly Balanced Panel</w:t>
        </w:r>
        <w:r>
          <w:rPr>
            <w:noProof/>
            <w:webHidden/>
          </w:rPr>
          <w:tab/>
        </w:r>
        <w:r>
          <w:rPr>
            <w:noProof/>
            <w:webHidden/>
          </w:rPr>
          <w:fldChar w:fldCharType="begin"/>
        </w:r>
        <w:r>
          <w:rPr>
            <w:noProof/>
            <w:webHidden/>
          </w:rPr>
          <w:instrText xml:space="preserve"> PAGEREF _Toc142669619 \h </w:instrText>
        </w:r>
        <w:r>
          <w:rPr>
            <w:noProof/>
            <w:webHidden/>
          </w:rPr>
        </w:r>
        <w:r>
          <w:rPr>
            <w:noProof/>
            <w:webHidden/>
          </w:rPr>
          <w:fldChar w:fldCharType="separate"/>
        </w:r>
        <w:r>
          <w:rPr>
            <w:noProof/>
            <w:webHidden/>
          </w:rPr>
          <w:t>45</w:t>
        </w:r>
        <w:r>
          <w:rPr>
            <w:noProof/>
            <w:webHidden/>
          </w:rPr>
          <w:fldChar w:fldCharType="end"/>
        </w:r>
      </w:hyperlink>
    </w:p>
    <w:p w14:paraId="5661B4B4" w14:textId="6586B95D" w:rsidR="0065764F" w:rsidRDefault="0065764F">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669620" w:history="1">
        <w:r w:rsidRPr="00E9708B">
          <w:rPr>
            <w:rStyle w:val="Hyperlink"/>
            <w:noProof/>
          </w:rPr>
          <w:t>References</w:t>
        </w:r>
        <w:r>
          <w:rPr>
            <w:noProof/>
            <w:webHidden/>
          </w:rPr>
          <w:tab/>
        </w:r>
        <w:r>
          <w:rPr>
            <w:noProof/>
            <w:webHidden/>
          </w:rPr>
          <w:fldChar w:fldCharType="begin"/>
        </w:r>
        <w:r>
          <w:rPr>
            <w:noProof/>
            <w:webHidden/>
          </w:rPr>
          <w:instrText xml:space="preserve"> PAGEREF _Toc142669620 \h </w:instrText>
        </w:r>
        <w:r>
          <w:rPr>
            <w:noProof/>
            <w:webHidden/>
          </w:rPr>
        </w:r>
        <w:r>
          <w:rPr>
            <w:noProof/>
            <w:webHidden/>
          </w:rPr>
          <w:fldChar w:fldCharType="separate"/>
        </w:r>
        <w:r>
          <w:rPr>
            <w:noProof/>
            <w:webHidden/>
          </w:rPr>
          <w:t>47</w:t>
        </w:r>
        <w:r>
          <w:rPr>
            <w:noProof/>
            <w:webHidden/>
          </w:rPr>
          <w:fldChar w:fldCharType="end"/>
        </w:r>
      </w:hyperlink>
    </w:p>
    <w:p w14:paraId="304D3E38" w14:textId="7D5E344E" w:rsidR="00DC0ED7" w:rsidRDefault="000F09EE" w:rsidP="00DC0ED7">
      <w:r>
        <w:fldChar w:fldCharType="end"/>
      </w:r>
    </w:p>
    <w:p w14:paraId="2B302C4A" w14:textId="77777777" w:rsidR="00DC0ED7" w:rsidRDefault="00DC0ED7">
      <w:pPr>
        <w:spacing w:line="240" w:lineRule="auto"/>
        <w:jc w:val="left"/>
      </w:pPr>
      <w:r>
        <w:br w:type="page"/>
      </w:r>
    </w:p>
    <w:p w14:paraId="74FF8306" w14:textId="105F0591" w:rsidR="00DC0ED7" w:rsidRPr="00DC0ED7" w:rsidRDefault="00DC0ED7" w:rsidP="00DC0ED7">
      <w:pPr>
        <w:rPr>
          <w:b/>
          <w:bCs/>
        </w:rPr>
      </w:pPr>
      <w:r w:rsidRPr="00DC0ED7">
        <w:rPr>
          <w:b/>
          <w:bCs/>
        </w:rPr>
        <w:lastRenderedPageBreak/>
        <w:t>List of Appendix Figures</w:t>
      </w:r>
    </w:p>
    <w:p w14:paraId="56D23D27" w14:textId="69F2414D" w:rsidR="0065764F"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42669621" w:history="1">
        <w:r w:rsidR="0065764F" w:rsidRPr="000F6FCB">
          <w:rPr>
            <w:rStyle w:val="Hyperlink"/>
            <w:noProof/>
          </w:rPr>
          <w:t>Figure A1. Adjusted mental health inequities by household income.</w:t>
        </w:r>
        <w:r w:rsidR="0065764F">
          <w:rPr>
            <w:noProof/>
            <w:webHidden/>
          </w:rPr>
          <w:tab/>
        </w:r>
        <w:r w:rsidR="0065764F">
          <w:rPr>
            <w:noProof/>
            <w:webHidden/>
          </w:rPr>
          <w:fldChar w:fldCharType="begin"/>
        </w:r>
        <w:r w:rsidR="0065764F">
          <w:rPr>
            <w:noProof/>
            <w:webHidden/>
          </w:rPr>
          <w:instrText xml:space="preserve"> PAGEREF _Toc142669621 \h </w:instrText>
        </w:r>
        <w:r w:rsidR="0065764F">
          <w:rPr>
            <w:noProof/>
            <w:webHidden/>
          </w:rPr>
        </w:r>
        <w:r w:rsidR="0065764F">
          <w:rPr>
            <w:noProof/>
            <w:webHidden/>
          </w:rPr>
          <w:fldChar w:fldCharType="separate"/>
        </w:r>
        <w:r w:rsidR="0065764F">
          <w:rPr>
            <w:noProof/>
            <w:webHidden/>
          </w:rPr>
          <w:t>16</w:t>
        </w:r>
        <w:r w:rsidR="0065764F">
          <w:rPr>
            <w:noProof/>
            <w:webHidden/>
          </w:rPr>
          <w:fldChar w:fldCharType="end"/>
        </w:r>
      </w:hyperlink>
    </w:p>
    <w:p w14:paraId="5A80E02D" w14:textId="7B28B5A5"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2" w:history="1">
        <w:r w:rsidRPr="000F6FCB">
          <w:rPr>
            <w:rStyle w:val="Hyperlink"/>
            <w:noProof/>
          </w:rPr>
          <w:t>Figure A2. Main TWFE models with Bonferroni corrections for the NSCH.</w:t>
        </w:r>
        <w:r>
          <w:rPr>
            <w:noProof/>
            <w:webHidden/>
          </w:rPr>
          <w:tab/>
        </w:r>
        <w:r>
          <w:rPr>
            <w:noProof/>
            <w:webHidden/>
          </w:rPr>
          <w:fldChar w:fldCharType="begin"/>
        </w:r>
        <w:r>
          <w:rPr>
            <w:noProof/>
            <w:webHidden/>
          </w:rPr>
          <w:instrText xml:space="preserve"> PAGEREF _Toc142669622 \h </w:instrText>
        </w:r>
        <w:r>
          <w:rPr>
            <w:noProof/>
            <w:webHidden/>
          </w:rPr>
        </w:r>
        <w:r>
          <w:rPr>
            <w:noProof/>
            <w:webHidden/>
          </w:rPr>
          <w:fldChar w:fldCharType="separate"/>
        </w:r>
        <w:r>
          <w:rPr>
            <w:noProof/>
            <w:webHidden/>
          </w:rPr>
          <w:t>20</w:t>
        </w:r>
        <w:r>
          <w:rPr>
            <w:noProof/>
            <w:webHidden/>
          </w:rPr>
          <w:fldChar w:fldCharType="end"/>
        </w:r>
      </w:hyperlink>
    </w:p>
    <w:p w14:paraId="1D25047A" w14:textId="465A8C05"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3" w:history="1">
        <w:r w:rsidRPr="000F6FCB">
          <w:rPr>
            <w:rStyle w:val="Hyperlink"/>
            <w:noProof/>
          </w:rPr>
          <w:t>Figure A3. Main TWFE models with Bonferroni corrections for the YRBSS.</w:t>
        </w:r>
        <w:r>
          <w:rPr>
            <w:noProof/>
            <w:webHidden/>
          </w:rPr>
          <w:tab/>
        </w:r>
        <w:r>
          <w:rPr>
            <w:noProof/>
            <w:webHidden/>
          </w:rPr>
          <w:fldChar w:fldCharType="begin"/>
        </w:r>
        <w:r>
          <w:rPr>
            <w:noProof/>
            <w:webHidden/>
          </w:rPr>
          <w:instrText xml:space="preserve"> PAGEREF _Toc142669623 \h </w:instrText>
        </w:r>
        <w:r>
          <w:rPr>
            <w:noProof/>
            <w:webHidden/>
          </w:rPr>
        </w:r>
        <w:r>
          <w:rPr>
            <w:noProof/>
            <w:webHidden/>
          </w:rPr>
          <w:fldChar w:fldCharType="separate"/>
        </w:r>
        <w:r>
          <w:rPr>
            <w:noProof/>
            <w:webHidden/>
          </w:rPr>
          <w:t>21</w:t>
        </w:r>
        <w:r>
          <w:rPr>
            <w:noProof/>
            <w:webHidden/>
          </w:rPr>
          <w:fldChar w:fldCharType="end"/>
        </w:r>
      </w:hyperlink>
    </w:p>
    <w:p w14:paraId="302985E7" w14:textId="6A21E7D6"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4" w:history="1">
        <w:r w:rsidRPr="000F6FCB">
          <w:rPr>
            <w:rStyle w:val="Hyperlink"/>
            <w:noProof/>
          </w:rPr>
          <w:t>Figure A4. TWFE models for sub-populations in the NSCH.</w:t>
        </w:r>
        <w:r>
          <w:rPr>
            <w:noProof/>
            <w:webHidden/>
          </w:rPr>
          <w:tab/>
        </w:r>
        <w:r>
          <w:rPr>
            <w:noProof/>
            <w:webHidden/>
          </w:rPr>
          <w:fldChar w:fldCharType="begin"/>
        </w:r>
        <w:r>
          <w:rPr>
            <w:noProof/>
            <w:webHidden/>
          </w:rPr>
          <w:instrText xml:space="preserve"> PAGEREF _Toc142669624 \h </w:instrText>
        </w:r>
        <w:r>
          <w:rPr>
            <w:noProof/>
            <w:webHidden/>
          </w:rPr>
        </w:r>
        <w:r>
          <w:rPr>
            <w:noProof/>
            <w:webHidden/>
          </w:rPr>
          <w:fldChar w:fldCharType="separate"/>
        </w:r>
        <w:r>
          <w:rPr>
            <w:noProof/>
            <w:webHidden/>
          </w:rPr>
          <w:t>26</w:t>
        </w:r>
        <w:r>
          <w:rPr>
            <w:noProof/>
            <w:webHidden/>
          </w:rPr>
          <w:fldChar w:fldCharType="end"/>
        </w:r>
      </w:hyperlink>
    </w:p>
    <w:p w14:paraId="4402B0A1" w14:textId="1418A009"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5" w:history="1">
        <w:r w:rsidRPr="000F6FCB">
          <w:rPr>
            <w:rStyle w:val="Hyperlink"/>
            <w:noProof/>
          </w:rPr>
          <w:t>Figure A5. TWFE models for a sub-population in the YRBSS.</w:t>
        </w:r>
        <w:r>
          <w:rPr>
            <w:noProof/>
            <w:webHidden/>
          </w:rPr>
          <w:tab/>
        </w:r>
        <w:r>
          <w:rPr>
            <w:noProof/>
            <w:webHidden/>
          </w:rPr>
          <w:fldChar w:fldCharType="begin"/>
        </w:r>
        <w:r>
          <w:rPr>
            <w:noProof/>
            <w:webHidden/>
          </w:rPr>
          <w:instrText xml:space="preserve"> PAGEREF _Toc142669625 \h </w:instrText>
        </w:r>
        <w:r>
          <w:rPr>
            <w:noProof/>
            <w:webHidden/>
          </w:rPr>
        </w:r>
        <w:r>
          <w:rPr>
            <w:noProof/>
            <w:webHidden/>
          </w:rPr>
          <w:fldChar w:fldCharType="separate"/>
        </w:r>
        <w:r>
          <w:rPr>
            <w:noProof/>
            <w:webHidden/>
          </w:rPr>
          <w:t>27</w:t>
        </w:r>
        <w:r>
          <w:rPr>
            <w:noProof/>
            <w:webHidden/>
          </w:rPr>
          <w:fldChar w:fldCharType="end"/>
        </w:r>
      </w:hyperlink>
    </w:p>
    <w:p w14:paraId="363EF5CB" w14:textId="57003096"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6" w:history="1">
        <w:r w:rsidRPr="000F6FCB">
          <w:rPr>
            <w:rStyle w:val="Hyperlink"/>
            <w:noProof/>
          </w:rPr>
          <w:t>Figure A6. TWFE models with alternative specifications for the NSCH.</w:t>
        </w:r>
        <w:r>
          <w:rPr>
            <w:noProof/>
            <w:webHidden/>
          </w:rPr>
          <w:tab/>
        </w:r>
        <w:r>
          <w:rPr>
            <w:noProof/>
            <w:webHidden/>
          </w:rPr>
          <w:fldChar w:fldCharType="begin"/>
        </w:r>
        <w:r>
          <w:rPr>
            <w:noProof/>
            <w:webHidden/>
          </w:rPr>
          <w:instrText xml:space="preserve"> PAGEREF _Toc142669626 \h </w:instrText>
        </w:r>
        <w:r>
          <w:rPr>
            <w:noProof/>
            <w:webHidden/>
          </w:rPr>
        </w:r>
        <w:r>
          <w:rPr>
            <w:noProof/>
            <w:webHidden/>
          </w:rPr>
          <w:fldChar w:fldCharType="separate"/>
        </w:r>
        <w:r>
          <w:rPr>
            <w:noProof/>
            <w:webHidden/>
          </w:rPr>
          <w:t>30</w:t>
        </w:r>
        <w:r>
          <w:rPr>
            <w:noProof/>
            <w:webHidden/>
          </w:rPr>
          <w:fldChar w:fldCharType="end"/>
        </w:r>
      </w:hyperlink>
    </w:p>
    <w:p w14:paraId="28683667" w14:textId="035B793F"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7" w:history="1">
        <w:r w:rsidRPr="000F6FCB">
          <w:rPr>
            <w:rStyle w:val="Hyperlink"/>
            <w:noProof/>
          </w:rPr>
          <w:t>Figure A7. TWFE models with alternative specifications for the YRBSS.</w:t>
        </w:r>
        <w:r>
          <w:rPr>
            <w:noProof/>
            <w:webHidden/>
          </w:rPr>
          <w:tab/>
        </w:r>
        <w:r>
          <w:rPr>
            <w:noProof/>
            <w:webHidden/>
          </w:rPr>
          <w:fldChar w:fldCharType="begin"/>
        </w:r>
        <w:r>
          <w:rPr>
            <w:noProof/>
            <w:webHidden/>
          </w:rPr>
          <w:instrText xml:space="preserve"> PAGEREF _Toc142669627 \h </w:instrText>
        </w:r>
        <w:r>
          <w:rPr>
            <w:noProof/>
            <w:webHidden/>
          </w:rPr>
        </w:r>
        <w:r>
          <w:rPr>
            <w:noProof/>
            <w:webHidden/>
          </w:rPr>
          <w:fldChar w:fldCharType="separate"/>
        </w:r>
        <w:r>
          <w:rPr>
            <w:noProof/>
            <w:webHidden/>
          </w:rPr>
          <w:t>31</w:t>
        </w:r>
        <w:r>
          <w:rPr>
            <w:noProof/>
            <w:webHidden/>
          </w:rPr>
          <w:fldChar w:fldCharType="end"/>
        </w:r>
      </w:hyperlink>
    </w:p>
    <w:p w14:paraId="40FBD619" w14:textId="439BBBDB"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8" w:history="1">
        <w:r w:rsidRPr="000F6FCB">
          <w:rPr>
            <w:rStyle w:val="Hyperlink"/>
            <w:noProof/>
          </w:rPr>
          <w:t>Figure A8. TWFE models using logistic regression for the NSCH.</w:t>
        </w:r>
        <w:r>
          <w:rPr>
            <w:noProof/>
            <w:webHidden/>
          </w:rPr>
          <w:tab/>
        </w:r>
        <w:r>
          <w:rPr>
            <w:noProof/>
            <w:webHidden/>
          </w:rPr>
          <w:fldChar w:fldCharType="begin"/>
        </w:r>
        <w:r>
          <w:rPr>
            <w:noProof/>
            <w:webHidden/>
          </w:rPr>
          <w:instrText xml:space="preserve"> PAGEREF _Toc142669628 \h </w:instrText>
        </w:r>
        <w:r>
          <w:rPr>
            <w:noProof/>
            <w:webHidden/>
          </w:rPr>
        </w:r>
        <w:r>
          <w:rPr>
            <w:noProof/>
            <w:webHidden/>
          </w:rPr>
          <w:fldChar w:fldCharType="separate"/>
        </w:r>
        <w:r>
          <w:rPr>
            <w:noProof/>
            <w:webHidden/>
          </w:rPr>
          <w:t>32</w:t>
        </w:r>
        <w:r>
          <w:rPr>
            <w:noProof/>
            <w:webHidden/>
          </w:rPr>
          <w:fldChar w:fldCharType="end"/>
        </w:r>
      </w:hyperlink>
    </w:p>
    <w:p w14:paraId="18515E44" w14:textId="40B293C3"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29" w:history="1">
        <w:r w:rsidRPr="000F6FCB">
          <w:rPr>
            <w:rStyle w:val="Hyperlink"/>
            <w:noProof/>
          </w:rPr>
          <w:t>Figure A9. TWFE models using logistic regression for the YRBSS.</w:t>
        </w:r>
        <w:r>
          <w:rPr>
            <w:noProof/>
            <w:webHidden/>
          </w:rPr>
          <w:tab/>
        </w:r>
        <w:r>
          <w:rPr>
            <w:noProof/>
            <w:webHidden/>
          </w:rPr>
          <w:fldChar w:fldCharType="begin"/>
        </w:r>
        <w:r>
          <w:rPr>
            <w:noProof/>
            <w:webHidden/>
          </w:rPr>
          <w:instrText xml:space="preserve"> PAGEREF _Toc142669629 \h </w:instrText>
        </w:r>
        <w:r>
          <w:rPr>
            <w:noProof/>
            <w:webHidden/>
          </w:rPr>
        </w:r>
        <w:r>
          <w:rPr>
            <w:noProof/>
            <w:webHidden/>
          </w:rPr>
          <w:fldChar w:fldCharType="separate"/>
        </w:r>
        <w:r>
          <w:rPr>
            <w:noProof/>
            <w:webHidden/>
          </w:rPr>
          <w:t>33</w:t>
        </w:r>
        <w:r>
          <w:rPr>
            <w:noProof/>
            <w:webHidden/>
          </w:rPr>
          <w:fldChar w:fldCharType="end"/>
        </w:r>
      </w:hyperlink>
    </w:p>
    <w:p w14:paraId="049A20BC" w14:textId="0E82216F"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0" w:history="1">
        <w:r w:rsidRPr="000F6FCB">
          <w:rPr>
            <w:rStyle w:val="Hyperlink"/>
            <w:noProof/>
          </w:rPr>
          <w:t>Figure A10. TWFE models using lifetime minimum wages for the NSCH.</w:t>
        </w:r>
        <w:r>
          <w:rPr>
            <w:noProof/>
            <w:webHidden/>
          </w:rPr>
          <w:tab/>
        </w:r>
        <w:r>
          <w:rPr>
            <w:noProof/>
            <w:webHidden/>
          </w:rPr>
          <w:fldChar w:fldCharType="begin"/>
        </w:r>
        <w:r>
          <w:rPr>
            <w:noProof/>
            <w:webHidden/>
          </w:rPr>
          <w:instrText xml:space="preserve"> PAGEREF _Toc142669630 \h </w:instrText>
        </w:r>
        <w:r>
          <w:rPr>
            <w:noProof/>
            <w:webHidden/>
          </w:rPr>
        </w:r>
        <w:r>
          <w:rPr>
            <w:noProof/>
            <w:webHidden/>
          </w:rPr>
          <w:fldChar w:fldCharType="separate"/>
        </w:r>
        <w:r>
          <w:rPr>
            <w:noProof/>
            <w:webHidden/>
          </w:rPr>
          <w:t>34</w:t>
        </w:r>
        <w:r>
          <w:rPr>
            <w:noProof/>
            <w:webHidden/>
          </w:rPr>
          <w:fldChar w:fldCharType="end"/>
        </w:r>
      </w:hyperlink>
    </w:p>
    <w:p w14:paraId="27E69175" w14:textId="7C5AB478"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1" w:history="1">
        <w:r w:rsidRPr="000F6FCB">
          <w:rPr>
            <w:rStyle w:val="Hyperlink"/>
            <w:noProof/>
          </w:rPr>
          <w:t>Figure A11. TWFE models using lifetime minimum wages for the YRBSS.</w:t>
        </w:r>
        <w:r>
          <w:rPr>
            <w:noProof/>
            <w:webHidden/>
          </w:rPr>
          <w:tab/>
        </w:r>
        <w:r>
          <w:rPr>
            <w:noProof/>
            <w:webHidden/>
          </w:rPr>
          <w:fldChar w:fldCharType="begin"/>
        </w:r>
        <w:r>
          <w:rPr>
            <w:noProof/>
            <w:webHidden/>
          </w:rPr>
          <w:instrText xml:space="preserve"> PAGEREF _Toc142669631 \h </w:instrText>
        </w:r>
        <w:r>
          <w:rPr>
            <w:noProof/>
            <w:webHidden/>
          </w:rPr>
        </w:r>
        <w:r>
          <w:rPr>
            <w:noProof/>
            <w:webHidden/>
          </w:rPr>
          <w:fldChar w:fldCharType="separate"/>
        </w:r>
        <w:r>
          <w:rPr>
            <w:noProof/>
            <w:webHidden/>
          </w:rPr>
          <w:t>35</w:t>
        </w:r>
        <w:r>
          <w:rPr>
            <w:noProof/>
            <w:webHidden/>
          </w:rPr>
          <w:fldChar w:fldCharType="end"/>
        </w:r>
      </w:hyperlink>
    </w:p>
    <w:p w14:paraId="53670214" w14:textId="6D671D10"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2" w:history="1">
        <w:r w:rsidRPr="000F6FCB">
          <w:rPr>
            <w:rStyle w:val="Hyperlink"/>
            <w:noProof/>
          </w:rPr>
          <w:t>Figure A12. TWFE models using nested clusters for the NSCH.</w:t>
        </w:r>
        <w:r>
          <w:rPr>
            <w:noProof/>
            <w:webHidden/>
          </w:rPr>
          <w:tab/>
        </w:r>
        <w:r>
          <w:rPr>
            <w:noProof/>
            <w:webHidden/>
          </w:rPr>
          <w:fldChar w:fldCharType="begin"/>
        </w:r>
        <w:r>
          <w:rPr>
            <w:noProof/>
            <w:webHidden/>
          </w:rPr>
          <w:instrText xml:space="preserve"> PAGEREF _Toc142669632 \h </w:instrText>
        </w:r>
        <w:r>
          <w:rPr>
            <w:noProof/>
            <w:webHidden/>
          </w:rPr>
        </w:r>
        <w:r>
          <w:rPr>
            <w:noProof/>
            <w:webHidden/>
          </w:rPr>
          <w:fldChar w:fldCharType="separate"/>
        </w:r>
        <w:r>
          <w:rPr>
            <w:noProof/>
            <w:webHidden/>
          </w:rPr>
          <w:t>36</w:t>
        </w:r>
        <w:r>
          <w:rPr>
            <w:noProof/>
            <w:webHidden/>
          </w:rPr>
          <w:fldChar w:fldCharType="end"/>
        </w:r>
      </w:hyperlink>
    </w:p>
    <w:p w14:paraId="31C7AB88" w14:textId="007C0FA0"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3" w:history="1">
        <w:r w:rsidRPr="000F6FCB">
          <w:rPr>
            <w:rStyle w:val="Hyperlink"/>
            <w:noProof/>
          </w:rPr>
          <w:t>Figure A13. TWFE models using nested clusters for the YRBSS.</w:t>
        </w:r>
        <w:r>
          <w:rPr>
            <w:noProof/>
            <w:webHidden/>
          </w:rPr>
          <w:tab/>
        </w:r>
        <w:r>
          <w:rPr>
            <w:noProof/>
            <w:webHidden/>
          </w:rPr>
          <w:fldChar w:fldCharType="begin"/>
        </w:r>
        <w:r>
          <w:rPr>
            <w:noProof/>
            <w:webHidden/>
          </w:rPr>
          <w:instrText xml:space="preserve"> PAGEREF _Toc142669633 \h </w:instrText>
        </w:r>
        <w:r>
          <w:rPr>
            <w:noProof/>
            <w:webHidden/>
          </w:rPr>
        </w:r>
        <w:r>
          <w:rPr>
            <w:noProof/>
            <w:webHidden/>
          </w:rPr>
          <w:fldChar w:fldCharType="separate"/>
        </w:r>
        <w:r>
          <w:rPr>
            <w:noProof/>
            <w:webHidden/>
          </w:rPr>
          <w:t>37</w:t>
        </w:r>
        <w:r>
          <w:rPr>
            <w:noProof/>
            <w:webHidden/>
          </w:rPr>
          <w:fldChar w:fldCharType="end"/>
        </w:r>
      </w:hyperlink>
    </w:p>
    <w:p w14:paraId="540C5A52" w14:textId="1C4B3E04"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4" w:history="1">
        <w:r w:rsidRPr="000F6FCB">
          <w:rPr>
            <w:rStyle w:val="Hyperlink"/>
            <w:noProof/>
          </w:rPr>
          <w:t>Figure A14. Treatment and control states for difference-in-differences models.</w:t>
        </w:r>
        <w:r>
          <w:rPr>
            <w:noProof/>
            <w:webHidden/>
          </w:rPr>
          <w:tab/>
        </w:r>
        <w:r>
          <w:rPr>
            <w:noProof/>
            <w:webHidden/>
          </w:rPr>
          <w:fldChar w:fldCharType="begin"/>
        </w:r>
        <w:r>
          <w:rPr>
            <w:noProof/>
            <w:webHidden/>
          </w:rPr>
          <w:instrText xml:space="preserve"> PAGEREF _Toc142669634 \h </w:instrText>
        </w:r>
        <w:r>
          <w:rPr>
            <w:noProof/>
            <w:webHidden/>
          </w:rPr>
        </w:r>
        <w:r>
          <w:rPr>
            <w:noProof/>
            <w:webHidden/>
          </w:rPr>
          <w:fldChar w:fldCharType="separate"/>
        </w:r>
        <w:r>
          <w:rPr>
            <w:noProof/>
            <w:webHidden/>
          </w:rPr>
          <w:t>40</w:t>
        </w:r>
        <w:r>
          <w:rPr>
            <w:noProof/>
            <w:webHidden/>
          </w:rPr>
          <w:fldChar w:fldCharType="end"/>
        </w:r>
      </w:hyperlink>
    </w:p>
    <w:p w14:paraId="78F1D46D" w14:textId="13269DEC"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5" w:history="1">
        <w:r w:rsidRPr="000F6FCB">
          <w:rPr>
            <w:rStyle w:val="Hyperlink"/>
            <w:noProof/>
          </w:rPr>
          <w:t>Figure A15. Weighted mean of minimum wage in treatment states.</w:t>
        </w:r>
        <w:r>
          <w:rPr>
            <w:noProof/>
            <w:webHidden/>
          </w:rPr>
          <w:tab/>
        </w:r>
        <w:r>
          <w:rPr>
            <w:noProof/>
            <w:webHidden/>
          </w:rPr>
          <w:fldChar w:fldCharType="begin"/>
        </w:r>
        <w:r>
          <w:rPr>
            <w:noProof/>
            <w:webHidden/>
          </w:rPr>
          <w:instrText xml:space="preserve"> PAGEREF _Toc142669635 \h </w:instrText>
        </w:r>
        <w:r>
          <w:rPr>
            <w:noProof/>
            <w:webHidden/>
          </w:rPr>
        </w:r>
        <w:r>
          <w:rPr>
            <w:noProof/>
            <w:webHidden/>
          </w:rPr>
          <w:fldChar w:fldCharType="separate"/>
        </w:r>
        <w:r>
          <w:rPr>
            <w:noProof/>
            <w:webHidden/>
          </w:rPr>
          <w:t>41</w:t>
        </w:r>
        <w:r>
          <w:rPr>
            <w:noProof/>
            <w:webHidden/>
          </w:rPr>
          <w:fldChar w:fldCharType="end"/>
        </w:r>
      </w:hyperlink>
    </w:p>
    <w:p w14:paraId="706F553A" w14:textId="4B0575FD"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6" w:history="1">
        <w:r w:rsidRPr="000F6FCB">
          <w:rPr>
            <w:rStyle w:val="Hyperlink"/>
            <w:noProof/>
          </w:rPr>
          <w:t>Figure A16. Main event studies using the YRBSS from 2011–2019.</w:t>
        </w:r>
        <w:r>
          <w:rPr>
            <w:noProof/>
            <w:webHidden/>
          </w:rPr>
          <w:tab/>
        </w:r>
        <w:r>
          <w:rPr>
            <w:noProof/>
            <w:webHidden/>
          </w:rPr>
          <w:fldChar w:fldCharType="begin"/>
        </w:r>
        <w:r>
          <w:rPr>
            <w:noProof/>
            <w:webHidden/>
          </w:rPr>
          <w:instrText xml:space="preserve"> PAGEREF _Toc142669636 \h </w:instrText>
        </w:r>
        <w:r>
          <w:rPr>
            <w:noProof/>
            <w:webHidden/>
          </w:rPr>
        </w:r>
        <w:r>
          <w:rPr>
            <w:noProof/>
            <w:webHidden/>
          </w:rPr>
          <w:fldChar w:fldCharType="separate"/>
        </w:r>
        <w:r>
          <w:rPr>
            <w:noProof/>
            <w:webHidden/>
          </w:rPr>
          <w:t>43</w:t>
        </w:r>
        <w:r>
          <w:rPr>
            <w:noProof/>
            <w:webHidden/>
          </w:rPr>
          <w:fldChar w:fldCharType="end"/>
        </w:r>
      </w:hyperlink>
    </w:p>
    <w:p w14:paraId="7A25872E" w14:textId="5663442A"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7" w:history="1">
        <w:r w:rsidRPr="000F6FCB">
          <w:rPr>
            <w:rStyle w:val="Hyperlink"/>
            <w:noProof/>
          </w:rPr>
          <w:t>Figure A17. Event studies using nested clusters for the YRBSS.</w:t>
        </w:r>
        <w:r>
          <w:rPr>
            <w:noProof/>
            <w:webHidden/>
          </w:rPr>
          <w:tab/>
        </w:r>
        <w:r>
          <w:rPr>
            <w:noProof/>
            <w:webHidden/>
          </w:rPr>
          <w:fldChar w:fldCharType="begin"/>
        </w:r>
        <w:r>
          <w:rPr>
            <w:noProof/>
            <w:webHidden/>
          </w:rPr>
          <w:instrText xml:space="preserve"> PAGEREF _Toc142669637 \h </w:instrText>
        </w:r>
        <w:r>
          <w:rPr>
            <w:noProof/>
            <w:webHidden/>
          </w:rPr>
        </w:r>
        <w:r>
          <w:rPr>
            <w:noProof/>
            <w:webHidden/>
          </w:rPr>
          <w:fldChar w:fldCharType="separate"/>
        </w:r>
        <w:r>
          <w:rPr>
            <w:noProof/>
            <w:webHidden/>
          </w:rPr>
          <w:t>44</w:t>
        </w:r>
        <w:r>
          <w:rPr>
            <w:noProof/>
            <w:webHidden/>
          </w:rPr>
          <w:fldChar w:fldCharType="end"/>
        </w:r>
      </w:hyperlink>
    </w:p>
    <w:p w14:paraId="0CBFEC52" w14:textId="0E13D834"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38" w:history="1">
        <w:r w:rsidRPr="000F6FCB">
          <w:rPr>
            <w:rStyle w:val="Hyperlink"/>
            <w:noProof/>
          </w:rPr>
          <w:t>Figure A18. Event studies using a strictly balanced panel for the YRBSS.</w:t>
        </w:r>
        <w:r>
          <w:rPr>
            <w:noProof/>
            <w:webHidden/>
          </w:rPr>
          <w:tab/>
        </w:r>
        <w:r>
          <w:rPr>
            <w:noProof/>
            <w:webHidden/>
          </w:rPr>
          <w:fldChar w:fldCharType="begin"/>
        </w:r>
        <w:r>
          <w:rPr>
            <w:noProof/>
            <w:webHidden/>
          </w:rPr>
          <w:instrText xml:space="preserve"> PAGEREF _Toc142669638 \h </w:instrText>
        </w:r>
        <w:r>
          <w:rPr>
            <w:noProof/>
            <w:webHidden/>
          </w:rPr>
        </w:r>
        <w:r>
          <w:rPr>
            <w:noProof/>
            <w:webHidden/>
          </w:rPr>
          <w:fldChar w:fldCharType="separate"/>
        </w:r>
        <w:r>
          <w:rPr>
            <w:noProof/>
            <w:webHidden/>
          </w:rPr>
          <w:t>46</w:t>
        </w:r>
        <w:r>
          <w:rPr>
            <w:noProof/>
            <w:webHidden/>
          </w:rPr>
          <w:fldChar w:fldCharType="end"/>
        </w:r>
      </w:hyperlink>
    </w:p>
    <w:p w14:paraId="7C3D7AFA" w14:textId="39D9BBF7" w:rsidR="00DC0ED7" w:rsidRDefault="00DC0ED7" w:rsidP="00DC0ED7">
      <w:r>
        <w:fldChar w:fldCharType="end"/>
      </w:r>
    </w:p>
    <w:p w14:paraId="06D77367" w14:textId="5CA48B31" w:rsidR="00DC0ED7" w:rsidRPr="00DC0ED7" w:rsidRDefault="00DC0ED7" w:rsidP="00DC0ED7">
      <w:pPr>
        <w:rPr>
          <w:b/>
          <w:bCs/>
        </w:rPr>
      </w:pPr>
      <w:r w:rsidRPr="00DC0ED7">
        <w:rPr>
          <w:b/>
          <w:bCs/>
        </w:rPr>
        <w:t>List of Appendix Tables</w:t>
      </w:r>
    </w:p>
    <w:p w14:paraId="14CBFD82" w14:textId="37F4D823" w:rsidR="0065764F"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42669669" w:history="1">
        <w:r w:rsidR="0065764F" w:rsidRPr="007C3180">
          <w:rPr>
            <w:rStyle w:val="Hyperlink"/>
            <w:noProof/>
          </w:rPr>
          <w:t>Table A1. Unweighted number of respondents to the YRBSS by state and year.</w:t>
        </w:r>
        <w:r w:rsidR="0065764F">
          <w:rPr>
            <w:noProof/>
            <w:webHidden/>
          </w:rPr>
          <w:tab/>
        </w:r>
        <w:r w:rsidR="0065764F">
          <w:rPr>
            <w:noProof/>
            <w:webHidden/>
          </w:rPr>
          <w:fldChar w:fldCharType="begin"/>
        </w:r>
        <w:r w:rsidR="0065764F">
          <w:rPr>
            <w:noProof/>
            <w:webHidden/>
          </w:rPr>
          <w:instrText xml:space="preserve"> PAGEREF _Toc142669669 \h </w:instrText>
        </w:r>
        <w:r w:rsidR="0065764F">
          <w:rPr>
            <w:noProof/>
            <w:webHidden/>
          </w:rPr>
        </w:r>
        <w:r w:rsidR="0065764F">
          <w:rPr>
            <w:noProof/>
            <w:webHidden/>
          </w:rPr>
          <w:fldChar w:fldCharType="separate"/>
        </w:r>
        <w:r w:rsidR="0065764F">
          <w:rPr>
            <w:noProof/>
            <w:webHidden/>
          </w:rPr>
          <w:t>3</w:t>
        </w:r>
        <w:r w:rsidR="0065764F">
          <w:rPr>
            <w:noProof/>
            <w:webHidden/>
          </w:rPr>
          <w:fldChar w:fldCharType="end"/>
        </w:r>
      </w:hyperlink>
    </w:p>
    <w:p w14:paraId="70C92D0E" w14:textId="3CB05915"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0" w:history="1">
        <w:r w:rsidRPr="007C3180">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_Toc142669670 \h </w:instrText>
        </w:r>
        <w:r>
          <w:rPr>
            <w:noProof/>
            <w:webHidden/>
          </w:rPr>
        </w:r>
        <w:r>
          <w:rPr>
            <w:noProof/>
            <w:webHidden/>
          </w:rPr>
          <w:fldChar w:fldCharType="separate"/>
        </w:r>
        <w:r>
          <w:rPr>
            <w:noProof/>
            <w:webHidden/>
          </w:rPr>
          <w:t>5</w:t>
        </w:r>
        <w:r>
          <w:rPr>
            <w:noProof/>
            <w:webHidden/>
          </w:rPr>
          <w:fldChar w:fldCharType="end"/>
        </w:r>
      </w:hyperlink>
    </w:p>
    <w:p w14:paraId="70D26134" w14:textId="4B32DD86"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1" w:history="1">
        <w:r w:rsidRPr="007C3180">
          <w:rPr>
            <w:rStyle w:val="Hyperlink"/>
            <w:noProof/>
          </w:rPr>
          <w:t>Table A3. Covariates included in TWFE models.</w:t>
        </w:r>
        <w:r>
          <w:rPr>
            <w:noProof/>
            <w:webHidden/>
          </w:rPr>
          <w:tab/>
        </w:r>
        <w:r>
          <w:rPr>
            <w:noProof/>
            <w:webHidden/>
          </w:rPr>
          <w:fldChar w:fldCharType="begin"/>
        </w:r>
        <w:r>
          <w:rPr>
            <w:noProof/>
            <w:webHidden/>
          </w:rPr>
          <w:instrText xml:space="preserve"> PAGEREF _Toc142669671 \h </w:instrText>
        </w:r>
        <w:r>
          <w:rPr>
            <w:noProof/>
            <w:webHidden/>
          </w:rPr>
        </w:r>
        <w:r>
          <w:rPr>
            <w:noProof/>
            <w:webHidden/>
          </w:rPr>
          <w:fldChar w:fldCharType="separate"/>
        </w:r>
        <w:r>
          <w:rPr>
            <w:noProof/>
            <w:webHidden/>
          </w:rPr>
          <w:t>18</w:t>
        </w:r>
        <w:r>
          <w:rPr>
            <w:noProof/>
            <w:webHidden/>
          </w:rPr>
          <w:fldChar w:fldCharType="end"/>
        </w:r>
      </w:hyperlink>
    </w:p>
    <w:p w14:paraId="51E7F01D" w14:textId="6425C885"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2" w:history="1">
        <w:r w:rsidRPr="007C3180">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_Toc142669672 \h </w:instrText>
        </w:r>
        <w:r>
          <w:rPr>
            <w:noProof/>
            <w:webHidden/>
          </w:rPr>
        </w:r>
        <w:r>
          <w:rPr>
            <w:noProof/>
            <w:webHidden/>
          </w:rPr>
          <w:fldChar w:fldCharType="separate"/>
        </w:r>
        <w:r>
          <w:rPr>
            <w:noProof/>
            <w:webHidden/>
          </w:rPr>
          <w:t>22</w:t>
        </w:r>
        <w:r>
          <w:rPr>
            <w:noProof/>
            <w:webHidden/>
          </w:rPr>
          <w:fldChar w:fldCharType="end"/>
        </w:r>
      </w:hyperlink>
    </w:p>
    <w:p w14:paraId="49F37BD9" w14:textId="28B8F6C9"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3" w:history="1">
        <w:r w:rsidRPr="007C3180">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_Toc142669673 \h </w:instrText>
        </w:r>
        <w:r>
          <w:rPr>
            <w:noProof/>
            <w:webHidden/>
          </w:rPr>
        </w:r>
        <w:r>
          <w:rPr>
            <w:noProof/>
            <w:webHidden/>
          </w:rPr>
          <w:fldChar w:fldCharType="separate"/>
        </w:r>
        <w:r>
          <w:rPr>
            <w:noProof/>
            <w:webHidden/>
          </w:rPr>
          <w:t>23</w:t>
        </w:r>
        <w:r>
          <w:rPr>
            <w:noProof/>
            <w:webHidden/>
          </w:rPr>
          <w:fldChar w:fldCharType="end"/>
        </w:r>
      </w:hyperlink>
    </w:p>
    <w:p w14:paraId="1CE32294" w14:textId="573842F8"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4" w:history="1">
        <w:r w:rsidRPr="007C3180">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_Toc142669674 \h </w:instrText>
        </w:r>
        <w:r>
          <w:rPr>
            <w:noProof/>
            <w:webHidden/>
          </w:rPr>
        </w:r>
        <w:r>
          <w:rPr>
            <w:noProof/>
            <w:webHidden/>
          </w:rPr>
          <w:fldChar w:fldCharType="separate"/>
        </w:r>
        <w:r>
          <w:rPr>
            <w:noProof/>
            <w:webHidden/>
          </w:rPr>
          <w:t>25</w:t>
        </w:r>
        <w:r>
          <w:rPr>
            <w:noProof/>
            <w:webHidden/>
          </w:rPr>
          <w:fldChar w:fldCharType="end"/>
        </w:r>
      </w:hyperlink>
    </w:p>
    <w:p w14:paraId="50B24D13" w14:textId="548FD85B" w:rsidR="0065764F" w:rsidRDefault="0065764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669675" w:history="1">
        <w:r w:rsidRPr="007C3180">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_Toc142669675 \h </w:instrText>
        </w:r>
        <w:r>
          <w:rPr>
            <w:noProof/>
            <w:webHidden/>
          </w:rPr>
        </w:r>
        <w:r>
          <w:rPr>
            <w:noProof/>
            <w:webHidden/>
          </w:rPr>
          <w:fldChar w:fldCharType="separate"/>
        </w:r>
        <w:r>
          <w:rPr>
            <w:noProof/>
            <w:webHidden/>
          </w:rPr>
          <w:t>42</w:t>
        </w:r>
        <w:r>
          <w:rPr>
            <w:noProof/>
            <w:webHidden/>
          </w:rPr>
          <w:fldChar w:fldCharType="end"/>
        </w:r>
      </w:hyperlink>
    </w:p>
    <w:p w14:paraId="28F1D8DC" w14:textId="6343AC6A" w:rsidR="00A75EB1" w:rsidRPr="00A75EB1" w:rsidRDefault="00DC0ED7" w:rsidP="00A75EB1">
      <w:r>
        <w:fldChar w:fldCharType="end"/>
      </w:r>
      <w:r w:rsidR="00A75EB1">
        <w:br w:type="page"/>
      </w:r>
    </w:p>
    <w:p w14:paraId="58BBD1EC" w14:textId="5DCD52E4" w:rsidR="00A75EB1" w:rsidRDefault="00A75EB1" w:rsidP="00A75EB1">
      <w:pPr>
        <w:pStyle w:val="Heading1"/>
      </w:pPr>
      <w:bookmarkStart w:id="0" w:name="_Toc142669610"/>
      <w:r>
        <w:lastRenderedPageBreak/>
        <w:t>State Participation in the YRBSS</w:t>
      </w:r>
      <w:bookmarkEnd w:id="0"/>
    </w:p>
    <w:p w14:paraId="387132A9" w14:textId="77777777" w:rsidR="00A75EB1" w:rsidRDefault="00A75EB1" w:rsidP="00A75EB1">
      <w:r>
        <w:tab/>
        <w:t>Not all states participate in the YRBSS in all years. The following table presents the unweighted number of adolescents who were included in our analyses for each state-year:</w:t>
      </w:r>
    </w:p>
    <w:p w14:paraId="69B154C2" w14:textId="77777777" w:rsidR="00A75EB1" w:rsidRDefault="00A75EB1" w:rsidP="00A75EB1"/>
    <w:p w14:paraId="530D8EBC" w14:textId="25BD2396" w:rsidR="00A75EB1" w:rsidRDefault="00A75EB1" w:rsidP="00A75EB1">
      <w:pPr>
        <w:pStyle w:val="Caption"/>
        <w:keepNext/>
      </w:pPr>
      <w:bookmarkStart w:id="1" w:name="_Toc142669669"/>
      <w:r>
        <w:t>Table A</w:t>
      </w:r>
      <w:r>
        <w:fldChar w:fldCharType="begin"/>
      </w:r>
      <w:r>
        <w:instrText xml:space="preserve"> SEQ Table \* ARABIC </w:instrText>
      </w:r>
      <w:r>
        <w:fldChar w:fldCharType="separate"/>
      </w:r>
      <w:r w:rsidR="0065764F">
        <w:rPr>
          <w:noProof/>
        </w:rPr>
        <w:t>1</w:t>
      </w:r>
      <w:r>
        <w:fldChar w:fldCharType="end"/>
      </w:r>
      <w:r>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664FA8">
          <w:headerReference w:type="default" r:id="rId7"/>
          <w:footerReference w:type="even" r:id="rId8"/>
          <w:footerReference w:type="default" r:id="rId9"/>
          <w:pgSz w:w="12240" w:h="15840"/>
          <w:pgMar w:top="1440" w:right="1440" w:bottom="1440" w:left="1440" w:header="720" w:footer="720" w:gutter="0"/>
          <w:pgNumType w:start="1"/>
          <w:cols w:space="720"/>
          <w:titlePg/>
          <w:docGrid w:linePitch="360"/>
        </w:sectPr>
      </w:pPr>
      <w:r>
        <w:br w:type="page"/>
      </w:r>
    </w:p>
    <w:p w14:paraId="7E6DE1A3" w14:textId="014FB695" w:rsidR="007D3910" w:rsidRPr="000F09EE" w:rsidRDefault="00A75EB1" w:rsidP="00677F68">
      <w:pPr>
        <w:pStyle w:val="Heading1"/>
      </w:pPr>
      <w:bookmarkStart w:id="2" w:name="_Toc138174856"/>
      <w:bookmarkStart w:id="3" w:name="_Toc142669611"/>
      <w:r>
        <w:lastRenderedPageBreak/>
        <w:t xml:space="preserve">Coding of </w:t>
      </w:r>
      <w:r w:rsidR="007E73F7" w:rsidRPr="000F09EE">
        <w:t>Outcome Variables</w:t>
      </w:r>
      <w:bookmarkEnd w:id="2"/>
      <w:bookmarkEnd w:id="3"/>
    </w:p>
    <w:p w14:paraId="1AED67C9" w14:textId="2DAB257D"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424B7">
        <w:t>line</w:t>
      </w:r>
      <w:r w:rsidR="007E73F7" w:rsidRPr="00E57AD4">
        <w:t xml:space="preserve"> for a match; if and only if a match </w:t>
      </w:r>
      <w:r w:rsidR="00A47DE9">
        <w:t>is</w:t>
      </w:r>
      <w:r w:rsidR="007E73F7" w:rsidRPr="00E57AD4">
        <w:t xml:space="preserve"> not made on the first </w:t>
      </w:r>
      <w:r w:rsidR="007424B7">
        <w:t>line</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w:t>
      </w:r>
      <w:r w:rsidR="007424B7">
        <w:t>fall into one category per outcome</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6EB15826" w:rsidR="0064664B" w:rsidRDefault="0064664B" w:rsidP="00677F68">
      <w:pPr>
        <w:pStyle w:val="Caption"/>
      </w:pPr>
      <w:bookmarkStart w:id="4" w:name="_Toc142669670"/>
      <w:r>
        <w:t>Table A</w:t>
      </w:r>
      <w:r w:rsidR="00000000">
        <w:fldChar w:fldCharType="begin"/>
      </w:r>
      <w:r w:rsidR="00000000">
        <w:instrText xml:space="preserve"> SEQ Table \* ARABIC </w:instrText>
      </w:r>
      <w:r w:rsidR="00000000">
        <w:fldChar w:fldCharType="separate"/>
      </w:r>
      <w:r w:rsidR="0065764F">
        <w:rPr>
          <w:noProof/>
        </w:rPr>
        <w:t>2</w:t>
      </w:r>
      <w:r w:rsidR="00000000">
        <w:rPr>
          <w:noProof/>
        </w:rPr>
        <w:fldChar w:fldCharType="end"/>
      </w:r>
      <w:r>
        <w:t>. Question wording and coding of all mental health outcomes.</w:t>
      </w:r>
      <w:bookmarkEnd w:id="4"/>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3A422264" w14:textId="77777777" w:rsidR="00714D08" w:rsidRPr="00083242" w:rsidRDefault="00714D08" w:rsidP="0071671D">
            <w:r>
              <w:t xml:space="preserve">    </w:t>
            </w:r>
            <w:r w:rsidRPr="00083242">
              <w:t>H. 12 or more times</w:t>
            </w:r>
          </w:p>
          <w:p w14:paraId="162E28FA" w14:textId="77777777" w:rsidR="00714D08" w:rsidRDefault="00714D08" w:rsidP="0071671D"/>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headerReference w:type="default" r:id="rId10"/>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5" w:name="_Toc138174857"/>
      <w:bookmarkStart w:id="6" w:name="_Toc142669612"/>
      <w:r w:rsidRPr="00E57AD4">
        <w:lastRenderedPageBreak/>
        <w:t>Other State Policy Controls</w:t>
      </w:r>
      <w:bookmarkEnd w:id="5"/>
      <w:bookmarkEnd w:id="6"/>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6DBEEF2F" w:rsidR="00BC2818" w:rsidRPr="00E57AD4" w:rsidRDefault="00BC2818" w:rsidP="00832A8E">
      <w:pPr>
        <w:ind w:firstLine="720"/>
      </w:pPr>
      <w:r w:rsidRPr="00E57AD4">
        <w:t>The Medicaid income eligibility limits were sourced from the Kaiser Family Foundation (</w:t>
      </w:r>
      <w:hyperlink r:id="rId11"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5DB457A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2"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4227DAF6"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3"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7" w:name="_Toc138174858"/>
      <w:r w:rsidR="00514C4F">
        <w:br w:type="page"/>
      </w:r>
    </w:p>
    <w:p w14:paraId="67B615CB" w14:textId="74B02575" w:rsidR="00286067" w:rsidRDefault="00286067" w:rsidP="00286067">
      <w:pPr>
        <w:pStyle w:val="Heading1"/>
      </w:pPr>
      <w:bookmarkStart w:id="8" w:name="_Toc142669613"/>
      <w:r>
        <w:lastRenderedPageBreak/>
        <w:t>Inequities in Mental Health by Household Income</w:t>
      </w:r>
      <w:bookmarkEnd w:id="8"/>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w:t>
      </w:r>
      <w:proofErr w:type="gramStart"/>
      <w:r>
        <w:t>i.e.</w:t>
      </w:r>
      <w:proofErr w:type="gramEnd"/>
      <w:r>
        <w:t xml:space="preserv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w:t>
      </w:r>
      <w:proofErr w:type="spellStart"/>
      <w:r>
        <w:rPr>
          <w:rFonts w:cs="Times New Roman"/>
        </w:rPr>
        <w:t>lfe</w:t>
      </w:r>
      <w:proofErr w:type="spellEnd"/>
      <w:r>
        <w:rPr>
          <w:rFonts w:cs="Times New Roman"/>
        </w:rPr>
        <w:t>” package (v. 2.8) in R.</w:t>
      </w:r>
    </w:p>
    <w:p w14:paraId="46B8072C" w14:textId="59DBA5E8" w:rsidR="00A12EC2" w:rsidRDefault="00A12EC2" w:rsidP="00A12EC2">
      <w:r>
        <w:tab/>
        <w:t xml:space="preserve">The cross-sectional economic inequities are depicted in </w:t>
      </w:r>
      <w:r w:rsidRPr="00A12EC2">
        <w:rPr>
          <w:b/>
          <w:bCs/>
        </w:rPr>
        <w:t>Figure A1</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71A20F57" w:rsidR="00A12EC2" w:rsidRDefault="00065F36" w:rsidP="00A12EC2">
      <w:pPr>
        <w:pStyle w:val="Caption"/>
        <w:jc w:val="center"/>
      </w:pPr>
      <w:r>
        <w:rPr>
          <w:noProof/>
        </w:rPr>
        <w:drawing>
          <wp:inline distT="0" distB="0" distL="0" distR="0" wp14:anchorId="71336D72" wp14:editId="157A52A2">
            <wp:extent cx="5029200" cy="6858000"/>
            <wp:effectExtent l="0" t="0" r="0" b="0"/>
            <wp:docPr id="15188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5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55AD773C" w:rsidR="00286067" w:rsidRDefault="00286067" w:rsidP="00286067">
      <w:pPr>
        <w:pStyle w:val="Caption"/>
      </w:pPr>
      <w:bookmarkStart w:id="9" w:name="_Toc142669621"/>
      <w:r>
        <w:t>Figure A</w:t>
      </w:r>
      <w:r w:rsidR="00000000">
        <w:fldChar w:fldCharType="begin"/>
      </w:r>
      <w:r w:rsidR="00000000">
        <w:instrText xml:space="preserve"> SEQ Figure \* ARABIC </w:instrText>
      </w:r>
      <w:r w:rsidR="00000000">
        <w:fldChar w:fldCharType="separate"/>
      </w:r>
      <w:r w:rsidR="0065764F">
        <w:rPr>
          <w:noProof/>
        </w:rPr>
        <w:t>1</w:t>
      </w:r>
      <w:r w:rsidR="00000000">
        <w:rPr>
          <w:noProof/>
        </w:rPr>
        <w:fldChar w:fldCharType="end"/>
      </w:r>
      <w:r>
        <w:t xml:space="preserve">. </w:t>
      </w:r>
      <w:r w:rsidR="00A12EC2">
        <w:t>Adjusted mental health inequities by household income</w:t>
      </w:r>
      <w:r w:rsidR="00D431CD">
        <w:t>.</w:t>
      </w:r>
      <w:bookmarkEnd w:id="9"/>
    </w:p>
    <w:p w14:paraId="694B961E" w14:textId="62385418"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A75EB1">
        <w:rPr>
          <w:b/>
          <w:bCs/>
        </w:rPr>
        <w:t>Table A3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0" w:name="_Toc142669614"/>
      <w:r w:rsidRPr="00E57AD4">
        <w:lastRenderedPageBreak/>
        <w:t>Two-Way Fixed Effects</w:t>
      </w:r>
      <w:r w:rsidR="004575C9" w:rsidRPr="00E57AD4">
        <w:t xml:space="preserve"> </w:t>
      </w:r>
      <w:r w:rsidR="0078319C">
        <w:t xml:space="preserve">(TWFE) </w:t>
      </w:r>
      <w:r w:rsidR="004575C9" w:rsidRPr="00E57AD4">
        <w:t>Specifications</w:t>
      </w:r>
      <w:bookmarkEnd w:id="7"/>
      <w:bookmarkEnd w:id="10"/>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F27C488" w14:textId="72EB9DEC"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A75EB1">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3A3066">
        <w:t xml:space="preserve">the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t>
      </w:r>
      <w:proofErr w:type="spellStart"/>
      <w:r w:rsidR="00AB32F8">
        <w:t>Wehby</w:t>
      </w:r>
      <w:proofErr w:type="spellEnd"/>
      <w:r w:rsidR="00AB32F8">
        <w:t xml:space="preserve">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 xml:space="preserve">Importantly, we exclude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one such measure (employment) is an outcome that we evaluate in our analyses.</w:t>
      </w:r>
    </w:p>
    <w:p w14:paraId="79468E29" w14:textId="0610C81B" w:rsidR="00F4173E" w:rsidRDefault="00514C4F" w:rsidP="00AB32F8">
      <w:pPr>
        <w:ind w:firstLine="720"/>
        <w:rPr>
          <w:rFonts w:cs="Times New Roman"/>
        </w:rPr>
      </w:pPr>
      <w:r>
        <w:t xml:space="preserve">All models use the NSCH or YRBSS survey weights and cluster </w:t>
      </w:r>
      <w:r w:rsidR="00A12EC2">
        <w:t>SEs</w:t>
      </w:r>
      <w:r>
        <w:t xml:space="preserve"> at the state level</w:t>
      </w:r>
      <w:r w:rsidR="00AB32F8">
        <w:t>, and</w:t>
      </w:r>
      <w:r>
        <w:t xml:space="preserve"> </w:t>
      </w:r>
      <w:r w:rsidR="00AB32F8">
        <w:rPr>
          <w:rFonts w:cs="Times New Roman"/>
        </w:rPr>
        <w:t>w</w:t>
      </w:r>
      <w:r>
        <w:rPr>
          <w:rFonts w:cs="Times New Roman"/>
        </w:rPr>
        <w:t>e use the “</w:t>
      </w:r>
      <w:proofErr w:type="spellStart"/>
      <w:r>
        <w:rPr>
          <w:rFonts w:cs="Times New Roman"/>
        </w:rPr>
        <w:t>lfe</w:t>
      </w:r>
      <w:proofErr w:type="spellEnd"/>
      <w:r>
        <w:rPr>
          <w:rFonts w:cs="Times New Roman"/>
        </w:rPr>
        <w:t>”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Pr="00E57AD4" w:rsidRDefault="00A01810" w:rsidP="00677F68"/>
    <w:p w14:paraId="01C4E9EC" w14:textId="6107E00B" w:rsidR="00734E02" w:rsidRDefault="00734E02" w:rsidP="00677F68">
      <w:pPr>
        <w:pStyle w:val="Caption"/>
      </w:pPr>
      <w:bookmarkStart w:id="11" w:name="_Toc142669671"/>
      <w:r>
        <w:t>Table A</w:t>
      </w:r>
      <w:r w:rsidR="00000000">
        <w:fldChar w:fldCharType="begin"/>
      </w:r>
      <w:r w:rsidR="00000000">
        <w:instrText xml:space="preserve"> SEQ Table \* ARABIC </w:instrText>
      </w:r>
      <w:r w:rsidR="00000000">
        <w:fldChar w:fldCharType="separate"/>
      </w:r>
      <w:r w:rsidR="0065764F">
        <w:rPr>
          <w:noProof/>
        </w:rPr>
        <w:t>3</w:t>
      </w:r>
      <w:r w:rsidR="00000000">
        <w:rPr>
          <w:noProof/>
        </w:rPr>
        <w:fldChar w:fldCharType="end"/>
      </w:r>
      <w:r>
        <w:t>. Covariates included in TWFE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59734651" w14:textId="256F6E9E"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r w:rsidR="00514C4F">
        <w:br w:type="page"/>
      </w:r>
    </w:p>
    <w:p w14:paraId="433E0AF3" w14:textId="3DA61E69" w:rsidR="00C01A44" w:rsidRDefault="00C01A44" w:rsidP="00677F68">
      <w:pPr>
        <w:pStyle w:val="Heading1"/>
      </w:pPr>
      <w:bookmarkStart w:id="12" w:name="_Toc142669615"/>
      <w:r>
        <w:lastRenderedPageBreak/>
        <w:t xml:space="preserve">TWFE </w:t>
      </w:r>
      <w:r w:rsidR="00304F71">
        <w:t>Correction</w:t>
      </w:r>
      <w:r w:rsidR="0025531F">
        <w:t>s</w:t>
      </w:r>
      <w:r w:rsidR="00304F71">
        <w:t xml:space="preserve"> for </w:t>
      </w:r>
      <w:r>
        <w:t>Multiple Comparisons</w:t>
      </w:r>
      <w:bookmarkEnd w:id="12"/>
    </w:p>
    <w:p w14:paraId="6C77884D" w14:textId="7D1946E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17B2F72E" w:rsidR="001446B7" w:rsidRDefault="00B12747" w:rsidP="004027B2">
      <w:pPr>
        <w:ind w:firstLine="720"/>
      </w:pPr>
      <w:r>
        <w:t>To reduce this risk, we implement</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 6 outcomes, so we use an alpha of 0.05/6 = 0.0083, or a 99.2% CI and a corresponding critical value of 2.64.)</w:t>
      </w:r>
    </w:p>
    <w:p w14:paraId="0486AFA0" w14:textId="219AEF03" w:rsidR="00F4173E" w:rsidRDefault="00C01A44" w:rsidP="00F4173E">
      <w:pPr>
        <w:ind w:firstLine="720"/>
      </w:pPr>
      <w:r>
        <w:t>The</w:t>
      </w:r>
      <w:r w:rsidR="001446B7">
        <w:t xml:space="preserve"> Bonferroni-corrected</w:t>
      </w:r>
      <w:r>
        <w:t xml:space="preserve"> CIs </w:t>
      </w:r>
      <w:r w:rsidR="001446B7">
        <w:t xml:space="preserve">for the main models </w:t>
      </w:r>
      <w:r>
        <w:t xml:space="preserve">are </w:t>
      </w:r>
      <w:r w:rsidR="0065764F">
        <w:t>provided</w:t>
      </w:r>
      <w:r>
        <w:t xml:space="preserve"> in </w:t>
      </w:r>
      <w:r w:rsidRPr="00667AFB">
        <w:rPr>
          <w:b/>
          <w:bCs/>
        </w:rPr>
        <w:t>Figures A</w:t>
      </w:r>
      <w:r w:rsidR="0019051B">
        <w:rPr>
          <w:b/>
          <w:bCs/>
        </w:rPr>
        <w:t>2</w:t>
      </w:r>
      <w:r w:rsidR="0065764F">
        <w:t>–</w:t>
      </w:r>
      <w:r w:rsidRPr="00667AFB">
        <w:rPr>
          <w:b/>
          <w:bCs/>
        </w:rPr>
        <w:t>A</w:t>
      </w:r>
      <w:r w:rsidR="0019051B">
        <w:rPr>
          <w:b/>
          <w:bCs/>
        </w:rPr>
        <w:t>3</w:t>
      </w:r>
      <w:r w:rsidR="0065764F">
        <w:rPr>
          <w:b/>
          <w:bCs/>
        </w:rPr>
        <w:t xml:space="preserve"> </w:t>
      </w:r>
      <w:r w:rsidR="0065764F" w:rsidRPr="0065764F">
        <w:t>and</w:t>
      </w:r>
      <w:r w:rsidR="0065764F">
        <w:rPr>
          <w:b/>
          <w:bCs/>
        </w:rPr>
        <w:t xml:space="preserve"> Tables A4</w:t>
      </w:r>
      <w:r w:rsidR="0065764F" w:rsidRPr="0065764F">
        <w:t>–</w:t>
      </w:r>
      <w:r w:rsidR="0065764F">
        <w:rPr>
          <w:b/>
          <w:bCs/>
        </w:rPr>
        <w:t>A5</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F4173E">
        <w:t>provide</w:t>
      </w:r>
      <w:r w:rsidR="00EC5D8C">
        <w:t xml:space="preserve"> both the uncorrected and corrected CIs.</w:t>
      </w:r>
      <w:r w:rsidR="00F4173E">
        <w:br w:type="page"/>
      </w:r>
    </w:p>
    <w:p w14:paraId="6B7BCA51" w14:textId="77E4C785" w:rsidR="00C01A44" w:rsidRDefault="00C01A44" w:rsidP="00677F68"/>
    <w:p w14:paraId="78E3683A" w14:textId="77777777" w:rsidR="00F4173E" w:rsidRDefault="00F4173E" w:rsidP="00677F68"/>
    <w:p w14:paraId="103A281D" w14:textId="77777777" w:rsidR="00F4173E" w:rsidRDefault="00F4173E" w:rsidP="00677F68"/>
    <w:p w14:paraId="25357B3C" w14:textId="3BCAFDFA" w:rsidR="00EC5D8C" w:rsidRDefault="00065F36" w:rsidP="00951B1B">
      <w:pPr>
        <w:jc w:val="center"/>
      </w:pPr>
      <w:r>
        <w:rPr>
          <w:noProof/>
        </w:rPr>
        <w:drawing>
          <wp:inline distT="0" distB="0" distL="0" distR="0" wp14:anchorId="757E3EE7" wp14:editId="3FD98BE9">
            <wp:extent cx="4572000" cy="3657600"/>
            <wp:effectExtent l="0" t="0" r="0" b="0"/>
            <wp:docPr id="1309406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06285" name="Picture 1309406285"/>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417D3DEA" w:rsidR="00C01A44" w:rsidRDefault="00EC5D8C" w:rsidP="00677F68">
      <w:pPr>
        <w:pStyle w:val="Caption"/>
      </w:pPr>
      <w:bookmarkStart w:id="13" w:name="_Toc140753205"/>
      <w:bookmarkStart w:id="14" w:name="_Toc142669622"/>
      <w:r>
        <w:t>Figure A</w:t>
      </w:r>
      <w:r w:rsidR="00000000">
        <w:fldChar w:fldCharType="begin"/>
      </w:r>
      <w:r w:rsidR="00000000">
        <w:instrText xml:space="preserve"> SEQ Figure \* ARABIC </w:instrText>
      </w:r>
      <w:r w:rsidR="00000000">
        <w:fldChar w:fldCharType="separate"/>
      </w:r>
      <w:r w:rsidR="0065764F">
        <w:rPr>
          <w:noProof/>
        </w:rPr>
        <w:t>2</w:t>
      </w:r>
      <w:r w:rsidR="00000000">
        <w:rPr>
          <w:noProof/>
        </w:rPr>
        <w:fldChar w:fldCharType="end"/>
      </w:r>
      <w:r>
        <w:t>. Main TWFE models with Bonferroni corrections</w:t>
      </w:r>
      <w:r w:rsidR="00587EBD" w:rsidRPr="00587EBD">
        <w:t xml:space="preserve"> </w:t>
      </w:r>
      <w:r w:rsidR="00587EBD">
        <w:t>for the NSCH</w:t>
      </w:r>
      <w:r>
        <w:t>.</w:t>
      </w:r>
      <w:bookmarkEnd w:id="13"/>
      <w:bookmarkEnd w:id="14"/>
    </w:p>
    <w:p w14:paraId="788788B5" w14:textId="56BCBF94"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A75EB1">
        <w:rPr>
          <w:b/>
          <w:bCs/>
        </w:rPr>
        <w:t>Table A3</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w:t>
      </w:r>
      <w:r w:rsidR="00065F36">
        <w:rPr>
          <w:rFonts w:cs="Times New Roman"/>
        </w:rPr>
        <w:t xml:space="preserve">Exact values in </w:t>
      </w:r>
      <w:r w:rsidR="00065F36" w:rsidRPr="00065F36">
        <w:rPr>
          <w:rFonts w:cs="Times New Roman"/>
          <w:b/>
          <w:bCs/>
        </w:rPr>
        <w:t>Table A</w:t>
      </w:r>
      <w:r w:rsidR="00065F36">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71280575" w14:textId="77777777" w:rsidR="00F4173E" w:rsidRDefault="00F4173E" w:rsidP="00677F68"/>
    <w:p w14:paraId="570FF873" w14:textId="77777777" w:rsidR="00EE53F4" w:rsidRPr="00EC5D8C" w:rsidRDefault="00EE53F4" w:rsidP="00677F68"/>
    <w:p w14:paraId="4E974064" w14:textId="7AB67AC8" w:rsidR="00EC5D8C" w:rsidRDefault="00A30B37" w:rsidP="00AD1B2D">
      <w:pPr>
        <w:jc w:val="center"/>
      </w:pPr>
      <w:r>
        <w:rPr>
          <w:noProof/>
        </w:rPr>
        <w:drawing>
          <wp:inline distT="0" distB="0" distL="0" distR="0" wp14:anchorId="4591404C" wp14:editId="25FDC532">
            <wp:extent cx="4572000" cy="3657600"/>
            <wp:effectExtent l="0" t="0" r="0" b="0"/>
            <wp:docPr id="1733412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2627" name="Picture 1733412627"/>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7EA28681" w:rsidR="00C01A44" w:rsidRDefault="00EC5D8C" w:rsidP="00677F68">
      <w:pPr>
        <w:pStyle w:val="Caption"/>
        <w:rPr>
          <w:rFonts w:eastAsia="Times New Roman" w:cs="Times New Roman"/>
        </w:rPr>
      </w:pPr>
      <w:bookmarkStart w:id="15" w:name="_Toc140753206"/>
      <w:bookmarkStart w:id="16" w:name="_Toc142669623"/>
      <w:r>
        <w:t>Figure A</w:t>
      </w:r>
      <w:r w:rsidR="00000000">
        <w:fldChar w:fldCharType="begin"/>
      </w:r>
      <w:r w:rsidR="00000000">
        <w:instrText xml:space="preserve"> SEQ Figure \* ARABIC </w:instrText>
      </w:r>
      <w:r w:rsidR="00000000">
        <w:fldChar w:fldCharType="separate"/>
      </w:r>
      <w:r w:rsidR="0065764F">
        <w:rPr>
          <w:noProof/>
        </w:rPr>
        <w:t>3</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bookmarkEnd w:id="15"/>
      <w:bookmarkEnd w:id="16"/>
    </w:p>
    <w:p w14:paraId="63977BED" w14:textId="7AB20464"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00A75EB1">
        <w:rPr>
          <w:b/>
          <w:bCs/>
        </w:rPr>
        <w:t>Table A3</w:t>
      </w:r>
      <w:r>
        <w:t xml:space="preserve">. </w:t>
      </w:r>
      <w:r w:rsidR="00A30B37">
        <w:t>SEs</w:t>
      </w:r>
      <w:r w:rsidR="00CD1472">
        <w:t xml:space="preserve"> are clustered at the state level</w:t>
      </w:r>
      <w:r>
        <w:t>.</w:t>
      </w:r>
      <w:r w:rsidR="00A30B37">
        <w:t xml:space="preserve"> </w:t>
      </w:r>
      <w:r w:rsidR="00065F36">
        <w:rPr>
          <w:rFonts w:cs="Times New Roman"/>
        </w:rPr>
        <w:t xml:space="preserve">Exact values in </w:t>
      </w:r>
      <w:r w:rsidR="00065F36" w:rsidRPr="00065F36">
        <w:rPr>
          <w:rFonts w:cs="Times New Roman"/>
          <w:b/>
          <w:bCs/>
        </w:rPr>
        <w:t>Table A5</w:t>
      </w:r>
      <w:r w:rsidR="00A30B37">
        <w:rPr>
          <w:rFonts w:cs="Times New Roman"/>
        </w:rPr>
        <w:t>.</w:t>
      </w:r>
    </w:p>
    <w:p w14:paraId="7B59CACA" w14:textId="77777777" w:rsidR="00784C1A" w:rsidRDefault="00784C1A">
      <w:pPr>
        <w:spacing w:line="240" w:lineRule="auto"/>
        <w:jc w:val="left"/>
        <w:rPr>
          <w:rFonts w:cs="Times New Roman"/>
        </w:rPr>
      </w:pPr>
      <w:r>
        <w:rPr>
          <w:rFonts w:cs="Times New Roman"/>
        </w:rPr>
        <w:br w:type="page"/>
      </w:r>
    </w:p>
    <w:p w14:paraId="67752828" w14:textId="77777777" w:rsidR="00B0490A" w:rsidRDefault="00B0490A" w:rsidP="00B0490A"/>
    <w:p w14:paraId="4EC44B78" w14:textId="77777777" w:rsidR="00B0490A" w:rsidRDefault="00B0490A" w:rsidP="00B0490A"/>
    <w:p w14:paraId="3FE2E9B7" w14:textId="77777777" w:rsidR="00B0490A" w:rsidRDefault="00B0490A" w:rsidP="00B0490A"/>
    <w:p w14:paraId="45400CF7" w14:textId="69211682" w:rsidR="00B0490A" w:rsidRDefault="00B0490A" w:rsidP="00B0490A">
      <w:pPr>
        <w:pStyle w:val="Caption"/>
        <w:keepNext/>
      </w:pPr>
      <w:bookmarkStart w:id="17" w:name="_Toc142669672"/>
      <w:r>
        <w:t>Table A</w:t>
      </w:r>
      <w:r>
        <w:fldChar w:fldCharType="begin"/>
      </w:r>
      <w:r>
        <w:instrText xml:space="preserve"> SEQ Table \* ARABIC </w:instrText>
      </w:r>
      <w:r>
        <w:fldChar w:fldCharType="separate"/>
      </w:r>
      <w:r w:rsidR="0065764F">
        <w:rPr>
          <w:noProof/>
        </w:rPr>
        <w:t>4</w:t>
      </w:r>
      <w:r>
        <w:rPr>
          <w:noProof/>
        </w:rPr>
        <w:fldChar w:fldCharType="end"/>
      </w:r>
      <w:r>
        <w:t xml:space="preserve">. </w:t>
      </w:r>
      <w:r>
        <w:t>Values</w:t>
      </w:r>
      <w:r>
        <w:t xml:space="preserve"> for the main TWFE models for the </w:t>
      </w:r>
      <w:r>
        <w:t>NSCH</w:t>
      </w:r>
      <w:r>
        <w:t>.</w:t>
      </w:r>
      <w:bookmarkEnd w:id="17"/>
    </w:p>
    <w:p w14:paraId="453E45B5" w14:textId="77777777" w:rsidR="00B0490A" w:rsidRPr="00151979" w:rsidRDefault="00B0490A" w:rsidP="00B0490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2FE89C3A" w14:textId="77777777" w:rsidTr="00966CC4">
        <w:tc>
          <w:tcPr>
            <w:tcW w:w="2430" w:type="dxa"/>
          </w:tcPr>
          <w:p w14:paraId="010512C4" w14:textId="77777777" w:rsidR="00B0490A" w:rsidRPr="00784C1A" w:rsidRDefault="00B0490A" w:rsidP="00966CC4">
            <w:pPr>
              <w:spacing w:line="276" w:lineRule="auto"/>
              <w:rPr>
                <w:b/>
                <w:bCs/>
                <w:sz w:val="18"/>
                <w:szCs w:val="18"/>
              </w:rPr>
            </w:pPr>
          </w:p>
        </w:tc>
        <w:tc>
          <w:tcPr>
            <w:tcW w:w="2310" w:type="dxa"/>
            <w:gridSpan w:val="2"/>
            <w:vAlign w:val="center"/>
          </w:tcPr>
          <w:p w14:paraId="3AAD8CCB" w14:textId="79AD6D55" w:rsidR="00B0490A" w:rsidRPr="00784C1A" w:rsidRDefault="00B0490A" w:rsidP="00966CC4">
            <w:pPr>
              <w:spacing w:line="276" w:lineRule="auto"/>
              <w:jc w:val="center"/>
              <w:rPr>
                <w:b/>
                <w:bCs/>
                <w:sz w:val="18"/>
                <w:szCs w:val="18"/>
              </w:rPr>
            </w:pPr>
            <w:r>
              <w:rPr>
                <w:b/>
                <w:bCs/>
                <w:sz w:val="18"/>
                <w:szCs w:val="18"/>
              </w:rPr>
              <w:t>Depression</w:t>
            </w:r>
          </w:p>
        </w:tc>
        <w:tc>
          <w:tcPr>
            <w:tcW w:w="2310" w:type="dxa"/>
            <w:gridSpan w:val="2"/>
            <w:vAlign w:val="center"/>
          </w:tcPr>
          <w:p w14:paraId="2EFF2C4D" w14:textId="66C0C5D3" w:rsidR="00B0490A" w:rsidRPr="00784C1A" w:rsidRDefault="00B0490A" w:rsidP="00966CC4">
            <w:pPr>
              <w:spacing w:line="276" w:lineRule="auto"/>
              <w:jc w:val="center"/>
              <w:rPr>
                <w:b/>
                <w:bCs/>
                <w:sz w:val="18"/>
                <w:szCs w:val="18"/>
              </w:rPr>
            </w:pPr>
            <w:r>
              <w:rPr>
                <w:b/>
                <w:bCs/>
                <w:sz w:val="18"/>
                <w:szCs w:val="18"/>
              </w:rPr>
              <w:t>Anxiety</w:t>
            </w:r>
          </w:p>
        </w:tc>
        <w:tc>
          <w:tcPr>
            <w:tcW w:w="2310" w:type="dxa"/>
            <w:gridSpan w:val="2"/>
          </w:tcPr>
          <w:p w14:paraId="0E536223" w14:textId="1490EC72" w:rsidR="00B0490A" w:rsidRDefault="00B0490A" w:rsidP="00966CC4">
            <w:pPr>
              <w:spacing w:line="276" w:lineRule="auto"/>
              <w:jc w:val="center"/>
              <w:rPr>
                <w:b/>
                <w:bCs/>
                <w:sz w:val="18"/>
                <w:szCs w:val="18"/>
              </w:rPr>
            </w:pPr>
            <w:r>
              <w:rPr>
                <w:b/>
                <w:bCs/>
                <w:sz w:val="18"/>
                <w:szCs w:val="18"/>
              </w:rPr>
              <w:t>ADD/ADHD</w:t>
            </w:r>
          </w:p>
        </w:tc>
      </w:tr>
      <w:tr w:rsidR="00B0490A" w:rsidRPr="00784C1A" w14:paraId="4F455FFA" w14:textId="77777777" w:rsidTr="00966CC4">
        <w:tc>
          <w:tcPr>
            <w:tcW w:w="2430" w:type="dxa"/>
          </w:tcPr>
          <w:p w14:paraId="09BE29CD" w14:textId="77777777" w:rsidR="00B0490A" w:rsidRPr="00784C1A" w:rsidRDefault="00B0490A" w:rsidP="00966CC4">
            <w:pPr>
              <w:spacing w:line="276" w:lineRule="auto"/>
              <w:rPr>
                <w:b/>
                <w:bCs/>
                <w:sz w:val="18"/>
                <w:szCs w:val="18"/>
              </w:rPr>
            </w:pPr>
          </w:p>
        </w:tc>
        <w:tc>
          <w:tcPr>
            <w:tcW w:w="1155" w:type="dxa"/>
            <w:vAlign w:val="center"/>
          </w:tcPr>
          <w:p w14:paraId="5F5650F2"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D6C4BF4"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EAA82AC"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3E63A859"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3E2A16"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3BE159F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6648B34D" w14:textId="77777777" w:rsidTr="00C901B9">
        <w:tc>
          <w:tcPr>
            <w:tcW w:w="2430" w:type="dxa"/>
            <w:tcBorders>
              <w:bottom w:val="single" w:sz="4" w:space="0" w:color="auto"/>
            </w:tcBorders>
          </w:tcPr>
          <w:p w14:paraId="337FCE57"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91BB540"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47052354"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48D7904B" w14:textId="77777777" w:rsidR="00B0490A" w:rsidRDefault="00811CC8" w:rsidP="00C901B9">
            <w:pPr>
              <w:spacing w:line="276" w:lineRule="auto"/>
              <w:jc w:val="center"/>
              <w:rPr>
                <w:sz w:val="18"/>
                <w:szCs w:val="18"/>
              </w:rPr>
            </w:pPr>
            <w:r>
              <w:rPr>
                <w:sz w:val="18"/>
                <w:szCs w:val="18"/>
              </w:rPr>
              <w:t>0.3</w:t>
            </w:r>
          </w:p>
          <w:p w14:paraId="22C438E9" w14:textId="77777777" w:rsidR="00811CC8" w:rsidRDefault="00811CC8" w:rsidP="00C901B9">
            <w:pPr>
              <w:spacing w:line="276" w:lineRule="auto"/>
              <w:jc w:val="center"/>
              <w:rPr>
                <w:sz w:val="18"/>
                <w:szCs w:val="18"/>
              </w:rPr>
            </w:pPr>
            <w:r>
              <w:rPr>
                <w:sz w:val="18"/>
                <w:szCs w:val="18"/>
              </w:rPr>
              <w:t>[0.0, 0.7]</w:t>
            </w:r>
          </w:p>
          <w:p w14:paraId="1BA4761B" w14:textId="20AD14C2" w:rsidR="00811CC8" w:rsidRPr="00784C1A" w:rsidRDefault="00811CC8" w:rsidP="00C901B9">
            <w:pPr>
              <w:spacing w:line="276" w:lineRule="auto"/>
              <w:jc w:val="center"/>
              <w:rPr>
                <w:sz w:val="18"/>
                <w:szCs w:val="18"/>
              </w:rPr>
            </w:pPr>
            <w:r>
              <w:rPr>
                <w:sz w:val="18"/>
                <w:szCs w:val="18"/>
              </w:rPr>
              <w:t>[–0.2, 0.8]</w:t>
            </w:r>
          </w:p>
        </w:tc>
        <w:tc>
          <w:tcPr>
            <w:tcW w:w="1155" w:type="dxa"/>
            <w:tcBorders>
              <w:bottom w:val="single" w:sz="4" w:space="0" w:color="auto"/>
            </w:tcBorders>
            <w:vAlign w:val="center"/>
          </w:tcPr>
          <w:p w14:paraId="7761E3C7" w14:textId="77777777" w:rsidR="00B0490A" w:rsidRDefault="00811CC8" w:rsidP="00C901B9">
            <w:pPr>
              <w:spacing w:line="276" w:lineRule="auto"/>
              <w:jc w:val="center"/>
              <w:rPr>
                <w:sz w:val="18"/>
                <w:szCs w:val="18"/>
              </w:rPr>
            </w:pPr>
            <w:r>
              <w:rPr>
                <w:sz w:val="18"/>
                <w:szCs w:val="18"/>
              </w:rPr>
              <w:t>0.2</w:t>
            </w:r>
          </w:p>
          <w:p w14:paraId="0994F82F" w14:textId="77777777" w:rsidR="00811CC8" w:rsidRDefault="00811CC8" w:rsidP="00C901B9">
            <w:pPr>
              <w:spacing w:line="276" w:lineRule="auto"/>
              <w:jc w:val="center"/>
              <w:rPr>
                <w:sz w:val="18"/>
                <w:szCs w:val="18"/>
              </w:rPr>
            </w:pPr>
            <w:r>
              <w:rPr>
                <w:sz w:val="18"/>
                <w:szCs w:val="18"/>
              </w:rPr>
              <w:t>[0.0, 0.4]</w:t>
            </w:r>
          </w:p>
          <w:p w14:paraId="7702BE10" w14:textId="32B067CE" w:rsidR="00811CC8" w:rsidRPr="00784C1A" w:rsidRDefault="00811CC8" w:rsidP="00C901B9">
            <w:pPr>
              <w:spacing w:line="276" w:lineRule="auto"/>
              <w:jc w:val="center"/>
              <w:rPr>
                <w:sz w:val="18"/>
                <w:szCs w:val="18"/>
              </w:rPr>
            </w:pPr>
            <w:r>
              <w:rPr>
                <w:sz w:val="18"/>
                <w:szCs w:val="18"/>
              </w:rPr>
              <w:t>[–0.1, 0.5]</w:t>
            </w:r>
          </w:p>
        </w:tc>
        <w:tc>
          <w:tcPr>
            <w:tcW w:w="1155" w:type="dxa"/>
            <w:tcBorders>
              <w:bottom w:val="single" w:sz="4" w:space="0" w:color="auto"/>
            </w:tcBorders>
            <w:vAlign w:val="center"/>
          </w:tcPr>
          <w:p w14:paraId="54AE5FF5" w14:textId="77777777" w:rsidR="00B0490A" w:rsidRDefault="00811CC8" w:rsidP="00C901B9">
            <w:pPr>
              <w:spacing w:line="276" w:lineRule="auto"/>
              <w:jc w:val="center"/>
              <w:rPr>
                <w:sz w:val="18"/>
                <w:szCs w:val="18"/>
              </w:rPr>
            </w:pPr>
            <w:r>
              <w:rPr>
                <w:sz w:val="18"/>
                <w:szCs w:val="18"/>
              </w:rPr>
              <w:t>0.4</w:t>
            </w:r>
          </w:p>
          <w:p w14:paraId="54C864DA" w14:textId="77777777" w:rsidR="00811CC8" w:rsidRDefault="00811CC8" w:rsidP="00C901B9">
            <w:pPr>
              <w:spacing w:line="276" w:lineRule="auto"/>
              <w:jc w:val="center"/>
              <w:rPr>
                <w:sz w:val="18"/>
                <w:szCs w:val="18"/>
              </w:rPr>
            </w:pPr>
            <w:r>
              <w:rPr>
                <w:sz w:val="18"/>
                <w:szCs w:val="18"/>
              </w:rPr>
              <w:t>[–0.1, 0.9]</w:t>
            </w:r>
          </w:p>
          <w:p w14:paraId="3080F81F" w14:textId="295DF75C" w:rsidR="00811CC8" w:rsidRPr="00784C1A" w:rsidRDefault="00811CC8" w:rsidP="00C901B9">
            <w:pPr>
              <w:spacing w:line="276" w:lineRule="auto"/>
              <w:jc w:val="center"/>
              <w:rPr>
                <w:sz w:val="18"/>
                <w:szCs w:val="18"/>
              </w:rPr>
            </w:pPr>
            <w:r>
              <w:rPr>
                <w:sz w:val="18"/>
                <w:szCs w:val="18"/>
              </w:rPr>
              <w:t>[–0.4, 1.2]</w:t>
            </w:r>
          </w:p>
        </w:tc>
        <w:tc>
          <w:tcPr>
            <w:tcW w:w="1155" w:type="dxa"/>
            <w:tcBorders>
              <w:bottom w:val="single" w:sz="4" w:space="0" w:color="auto"/>
            </w:tcBorders>
            <w:vAlign w:val="center"/>
          </w:tcPr>
          <w:p w14:paraId="73B160CB" w14:textId="77777777" w:rsidR="00B0490A" w:rsidRDefault="00811CC8" w:rsidP="00C901B9">
            <w:pPr>
              <w:spacing w:line="276" w:lineRule="auto"/>
              <w:jc w:val="center"/>
              <w:rPr>
                <w:sz w:val="18"/>
                <w:szCs w:val="18"/>
              </w:rPr>
            </w:pPr>
            <w:r>
              <w:rPr>
                <w:sz w:val="18"/>
                <w:szCs w:val="18"/>
              </w:rPr>
              <w:t>0.3</w:t>
            </w:r>
          </w:p>
          <w:p w14:paraId="0729EF48" w14:textId="77777777" w:rsidR="00811CC8" w:rsidRDefault="00811CC8" w:rsidP="00C901B9">
            <w:pPr>
              <w:spacing w:line="276" w:lineRule="auto"/>
              <w:jc w:val="center"/>
              <w:rPr>
                <w:sz w:val="18"/>
                <w:szCs w:val="18"/>
              </w:rPr>
            </w:pPr>
            <w:r>
              <w:rPr>
                <w:sz w:val="18"/>
                <w:szCs w:val="18"/>
              </w:rPr>
              <w:t>[–0.1, 0.7]</w:t>
            </w:r>
          </w:p>
          <w:p w14:paraId="74126249" w14:textId="7756ED39" w:rsidR="00811CC8" w:rsidRPr="00784C1A" w:rsidRDefault="00811CC8" w:rsidP="00C901B9">
            <w:pPr>
              <w:spacing w:line="276" w:lineRule="auto"/>
              <w:jc w:val="center"/>
              <w:rPr>
                <w:sz w:val="18"/>
                <w:szCs w:val="18"/>
              </w:rPr>
            </w:pPr>
            <w:r>
              <w:rPr>
                <w:sz w:val="18"/>
                <w:szCs w:val="18"/>
              </w:rPr>
              <w:t>[–0.3, 0.9]</w:t>
            </w:r>
          </w:p>
        </w:tc>
        <w:tc>
          <w:tcPr>
            <w:tcW w:w="1155" w:type="dxa"/>
            <w:tcBorders>
              <w:bottom w:val="single" w:sz="4" w:space="0" w:color="auto"/>
            </w:tcBorders>
            <w:vAlign w:val="center"/>
          </w:tcPr>
          <w:p w14:paraId="1F75546E" w14:textId="77777777" w:rsidR="00B0490A" w:rsidRDefault="00811CC8" w:rsidP="00C901B9">
            <w:pPr>
              <w:spacing w:line="276" w:lineRule="auto"/>
              <w:jc w:val="center"/>
              <w:rPr>
                <w:sz w:val="18"/>
                <w:szCs w:val="18"/>
              </w:rPr>
            </w:pPr>
            <w:r>
              <w:rPr>
                <w:sz w:val="18"/>
                <w:szCs w:val="18"/>
              </w:rPr>
              <w:t>–0.3</w:t>
            </w:r>
          </w:p>
          <w:p w14:paraId="590B2421" w14:textId="77777777" w:rsidR="00811CC8" w:rsidRDefault="00811CC8" w:rsidP="00C901B9">
            <w:pPr>
              <w:spacing w:line="276" w:lineRule="auto"/>
              <w:jc w:val="center"/>
              <w:rPr>
                <w:sz w:val="18"/>
                <w:szCs w:val="18"/>
              </w:rPr>
            </w:pPr>
            <w:r>
              <w:rPr>
                <w:sz w:val="18"/>
                <w:szCs w:val="18"/>
              </w:rPr>
              <w:t>[–0.7, 0.0]</w:t>
            </w:r>
          </w:p>
          <w:p w14:paraId="21A9F014" w14:textId="2157B53D" w:rsidR="00811CC8" w:rsidRPr="00784C1A" w:rsidRDefault="00811CC8" w:rsidP="00C901B9">
            <w:pPr>
              <w:spacing w:line="276" w:lineRule="auto"/>
              <w:jc w:val="center"/>
              <w:rPr>
                <w:sz w:val="18"/>
                <w:szCs w:val="18"/>
              </w:rPr>
            </w:pPr>
            <w:r>
              <w:rPr>
                <w:sz w:val="18"/>
                <w:szCs w:val="18"/>
              </w:rPr>
              <w:t>[–0.9, 0.2]</w:t>
            </w:r>
          </w:p>
        </w:tc>
        <w:tc>
          <w:tcPr>
            <w:tcW w:w="1155" w:type="dxa"/>
            <w:tcBorders>
              <w:bottom w:val="single" w:sz="4" w:space="0" w:color="auto"/>
            </w:tcBorders>
            <w:vAlign w:val="center"/>
          </w:tcPr>
          <w:p w14:paraId="2183CABD" w14:textId="77777777" w:rsidR="00B0490A" w:rsidRDefault="00811CC8" w:rsidP="00C901B9">
            <w:pPr>
              <w:spacing w:line="276" w:lineRule="auto"/>
              <w:jc w:val="center"/>
              <w:rPr>
                <w:sz w:val="18"/>
                <w:szCs w:val="18"/>
              </w:rPr>
            </w:pPr>
            <w:r>
              <w:rPr>
                <w:sz w:val="18"/>
                <w:szCs w:val="18"/>
              </w:rPr>
              <w:t>–0.2</w:t>
            </w:r>
          </w:p>
          <w:p w14:paraId="29291AA4" w14:textId="77777777" w:rsidR="00811CC8" w:rsidRDefault="00811CC8" w:rsidP="00C901B9">
            <w:pPr>
              <w:spacing w:line="276" w:lineRule="auto"/>
              <w:jc w:val="center"/>
              <w:rPr>
                <w:sz w:val="18"/>
                <w:szCs w:val="18"/>
              </w:rPr>
            </w:pPr>
            <w:r>
              <w:rPr>
                <w:sz w:val="18"/>
                <w:szCs w:val="18"/>
              </w:rPr>
              <w:t>[–0.6, 0.2]</w:t>
            </w:r>
          </w:p>
          <w:p w14:paraId="2C5C26C9" w14:textId="5C1A6755" w:rsidR="00811CC8" w:rsidRPr="00784C1A" w:rsidRDefault="00811CC8" w:rsidP="00C901B9">
            <w:pPr>
              <w:spacing w:line="276" w:lineRule="auto"/>
              <w:jc w:val="center"/>
              <w:rPr>
                <w:sz w:val="18"/>
                <w:szCs w:val="18"/>
              </w:rPr>
            </w:pPr>
            <w:r>
              <w:rPr>
                <w:sz w:val="18"/>
                <w:szCs w:val="18"/>
              </w:rPr>
              <w:t>[–0.8, 0.4]</w:t>
            </w:r>
          </w:p>
        </w:tc>
      </w:tr>
      <w:tr w:rsidR="00B0490A" w:rsidRPr="00784C1A" w14:paraId="195F2BA1" w14:textId="77777777" w:rsidTr="00966CC4">
        <w:tc>
          <w:tcPr>
            <w:tcW w:w="2430" w:type="dxa"/>
            <w:tcBorders>
              <w:top w:val="single" w:sz="4" w:space="0" w:color="auto"/>
              <w:bottom w:val="nil"/>
            </w:tcBorders>
          </w:tcPr>
          <w:p w14:paraId="0E13795A"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1C232626"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7B38FA"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145990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360B681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6EA54B6A"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64B1486"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7CA6F93" w14:textId="77777777" w:rsidTr="00966CC4">
        <w:tc>
          <w:tcPr>
            <w:tcW w:w="2430" w:type="dxa"/>
            <w:tcBorders>
              <w:top w:val="nil"/>
              <w:bottom w:val="nil"/>
            </w:tcBorders>
          </w:tcPr>
          <w:p w14:paraId="731975E2"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2CC5A5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4B34D9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DB58A3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883C4A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1B493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BD50FC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321BC2D" w14:textId="77777777" w:rsidTr="00966CC4">
        <w:tc>
          <w:tcPr>
            <w:tcW w:w="2430" w:type="dxa"/>
            <w:tcBorders>
              <w:top w:val="nil"/>
              <w:bottom w:val="nil"/>
            </w:tcBorders>
          </w:tcPr>
          <w:p w14:paraId="5C27531C" w14:textId="1C998702"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6BAC4AE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BC2C28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9ACC46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3F8633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2F1C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1122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8D2CE96" w14:textId="77777777" w:rsidTr="00966CC4">
        <w:tc>
          <w:tcPr>
            <w:tcW w:w="2430" w:type="dxa"/>
            <w:tcBorders>
              <w:top w:val="nil"/>
              <w:bottom w:val="single" w:sz="4" w:space="0" w:color="auto"/>
            </w:tcBorders>
          </w:tcPr>
          <w:p w14:paraId="203D0708"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60437AF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7D17DB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AD0DED3"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A011C7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7ADFCF0"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8CD58C2"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29A3A4E8" w14:textId="77777777" w:rsidTr="00966CC4">
        <w:tc>
          <w:tcPr>
            <w:tcW w:w="2430" w:type="dxa"/>
            <w:tcBorders>
              <w:top w:val="single" w:sz="4" w:space="0" w:color="auto"/>
            </w:tcBorders>
          </w:tcPr>
          <w:p w14:paraId="7A4C2E99"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57A4A92E" w14:textId="54D9A83B"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62FB1E74" w14:textId="10B5EE35"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56CC32B0" w14:textId="77C36E43"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vAlign w:val="center"/>
          </w:tcPr>
          <w:p w14:paraId="72C16F03" w14:textId="5D43D8BA"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tcPr>
          <w:p w14:paraId="01CCC792" w14:textId="6387663F" w:rsidR="00B0490A" w:rsidRPr="00784C1A" w:rsidRDefault="00811CC8" w:rsidP="00966CC4">
            <w:pPr>
              <w:spacing w:line="276" w:lineRule="auto"/>
              <w:jc w:val="center"/>
              <w:rPr>
                <w:sz w:val="18"/>
                <w:szCs w:val="18"/>
              </w:rPr>
            </w:pPr>
            <w:r>
              <w:rPr>
                <w:sz w:val="18"/>
                <w:szCs w:val="18"/>
              </w:rPr>
              <w:t>140,529</w:t>
            </w:r>
          </w:p>
        </w:tc>
        <w:tc>
          <w:tcPr>
            <w:tcW w:w="1155" w:type="dxa"/>
            <w:tcBorders>
              <w:top w:val="single" w:sz="4" w:space="0" w:color="auto"/>
            </w:tcBorders>
          </w:tcPr>
          <w:p w14:paraId="2810DAB9" w14:textId="6605BA8A" w:rsidR="00B0490A" w:rsidRPr="00784C1A" w:rsidRDefault="00811CC8" w:rsidP="00966CC4">
            <w:pPr>
              <w:spacing w:line="276" w:lineRule="auto"/>
              <w:jc w:val="center"/>
              <w:rPr>
                <w:sz w:val="18"/>
                <w:szCs w:val="18"/>
              </w:rPr>
            </w:pPr>
            <w:r>
              <w:rPr>
                <w:sz w:val="18"/>
                <w:szCs w:val="18"/>
              </w:rPr>
              <w:t>140,529</w:t>
            </w:r>
          </w:p>
        </w:tc>
      </w:tr>
      <w:tr w:rsidR="00B0490A" w:rsidRPr="00784C1A" w14:paraId="71971918" w14:textId="77777777" w:rsidTr="00966CC4">
        <w:tc>
          <w:tcPr>
            <w:tcW w:w="2430" w:type="dxa"/>
          </w:tcPr>
          <w:p w14:paraId="05FA1D85"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674B247F" w14:textId="5333F834" w:rsidR="00B0490A" w:rsidRPr="00784C1A" w:rsidRDefault="00B0490A" w:rsidP="00966CC4">
            <w:pPr>
              <w:spacing w:line="276" w:lineRule="auto"/>
              <w:jc w:val="center"/>
              <w:rPr>
                <w:sz w:val="18"/>
                <w:szCs w:val="18"/>
              </w:rPr>
            </w:pPr>
            <w:r w:rsidRPr="00784C1A">
              <w:rPr>
                <w:sz w:val="18"/>
                <w:szCs w:val="18"/>
              </w:rPr>
              <w:t>0.00</w:t>
            </w:r>
            <w:r w:rsidR="00811CC8">
              <w:rPr>
                <w:sz w:val="18"/>
                <w:szCs w:val="18"/>
              </w:rPr>
              <w:t>2</w:t>
            </w:r>
          </w:p>
        </w:tc>
        <w:tc>
          <w:tcPr>
            <w:tcW w:w="1155" w:type="dxa"/>
            <w:vAlign w:val="center"/>
          </w:tcPr>
          <w:p w14:paraId="48C40A48" w14:textId="7C34D798"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34</w:t>
            </w:r>
          </w:p>
        </w:tc>
        <w:tc>
          <w:tcPr>
            <w:tcW w:w="1155" w:type="dxa"/>
            <w:vAlign w:val="center"/>
          </w:tcPr>
          <w:p w14:paraId="23CB4672" w14:textId="452D4AE4" w:rsidR="00B0490A" w:rsidRPr="00784C1A" w:rsidRDefault="00B0490A" w:rsidP="00966CC4">
            <w:pPr>
              <w:spacing w:line="276" w:lineRule="auto"/>
              <w:jc w:val="center"/>
              <w:rPr>
                <w:sz w:val="18"/>
                <w:szCs w:val="18"/>
              </w:rPr>
            </w:pPr>
            <w:r w:rsidRPr="00784C1A">
              <w:rPr>
                <w:sz w:val="18"/>
                <w:szCs w:val="18"/>
              </w:rPr>
              <w:t>0</w:t>
            </w:r>
            <w:r w:rsidR="00811CC8">
              <w:rPr>
                <w:sz w:val="18"/>
                <w:szCs w:val="18"/>
              </w:rPr>
              <w:t>.004</w:t>
            </w:r>
          </w:p>
        </w:tc>
        <w:tc>
          <w:tcPr>
            <w:tcW w:w="1155" w:type="dxa"/>
            <w:vAlign w:val="center"/>
          </w:tcPr>
          <w:p w14:paraId="485A5888" w14:textId="76BB073E"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38</w:t>
            </w:r>
          </w:p>
        </w:tc>
        <w:tc>
          <w:tcPr>
            <w:tcW w:w="1155" w:type="dxa"/>
          </w:tcPr>
          <w:p w14:paraId="4D03406F" w14:textId="77777777" w:rsidR="00B0490A" w:rsidRPr="00784C1A" w:rsidRDefault="00B0490A" w:rsidP="00966CC4">
            <w:pPr>
              <w:spacing w:line="276" w:lineRule="auto"/>
              <w:jc w:val="center"/>
              <w:rPr>
                <w:sz w:val="18"/>
                <w:szCs w:val="18"/>
              </w:rPr>
            </w:pPr>
            <w:r>
              <w:rPr>
                <w:sz w:val="18"/>
                <w:szCs w:val="18"/>
              </w:rPr>
              <w:t>0.005</w:t>
            </w:r>
          </w:p>
        </w:tc>
        <w:tc>
          <w:tcPr>
            <w:tcW w:w="1155" w:type="dxa"/>
          </w:tcPr>
          <w:p w14:paraId="10CBB2CD" w14:textId="339CA02B" w:rsidR="00B0490A" w:rsidRPr="00784C1A" w:rsidRDefault="00B0490A" w:rsidP="00966CC4">
            <w:pPr>
              <w:spacing w:line="276" w:lineRule="auto"/>
              <w:jc w:val="center"/>
              <w:rPr>
                <w:sz w:val="18"/>
                <w:szCs w:val="18"/>
              </w:rPr>
            </w:pPr>
            <w:r>
              <w:rPr>
                <w:sz w:val="18"/>
                <w:szCs w:val="18"/>
              </w:rPr>
              <w:t>0.0</w:t>
            </w:r>
            <w:r w:rsidR="00811CC8">
              <w:rPr>
                <w:sz w:val="18"/>
                <w:szCs w:val="18"/>
              </w:rPr>
              <w:t>49</w:t>
            </w:r>
          </w:p>
        </w:tc>
      </w:tr>
    </w:tbl>
    <w:p w14:paraId="4CAA9784"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42102377" w14:textId="77777777" w:rsidTr="00966CC4">
        <w:tc>
          <w:tcPr>
            <w:tcW w:w="2430" w:type="dxa"/>
          </w:tcPr>
          <w:p w14:paraId="47838F13" w14:textId="77777777" w:rsidR="00B0490A" w:rsidRPr="00784C1A" w:rsidRDefault="00B0490A" w:rsidP="00966CC4">
            <w:pPr>
              <w:spacing w:line="276" w:lineRule="auto"/>
              <w:rPr>
                <w:b/>
                <w:bCs/>
                <w:sz w:val="18"/>
                <w:szCs w:val="18"/>
              </w:rPr>
            </w:pPr>
          </w:p>
        </w:tc>
        <w:tc>
          <w:tcPr>
            <w:tcW w:w="2310" w:type="dxa"/>
            <w:gridSpan w:val="2"/>
            <w:vAlign w:val="center"/>
          </w:tcPr>
          <w:p w14:paraId="1D14A9DD" w14:textId="13ADE9E6" w:rsidR="00B0490A" w:rsidRPr="00784C1A" w:rsidRDefault="00B0490A" w:rsidP="00966CC4">
            <w:pPr>
              <w:spacing w:line="276" w:lineRule="auto"/>
              <w:jc w:val="center"/>
              <w:rPr>
                <w:b/>
                <w:bCs/>
                <w:sz w:val="18"/>
                <w:szCs w:val="18"/>
              </w:rPr>
            </w:pPr>
            <w:r>
              <w:rPr>
                <w:b/>
                <w:bCs/>
                <w:sz w:val="18"/>
                <w:szCs w:val="18"/>
              </w:rPr>
              <w:t>Behavioral prob.</w:t>
            </w:r>
          </w:p>
        </w:tc>
        <w:tc>
          <w:tcPr>
            <w:tcW w:w="2310" w:type="dxa"/>
            <w:gridSpan w:val="2"/>
            <w:vAlign w:val="center"/>
          </w:tcPr>
          <w:p w14:paraId="3CC55495" w14:textId="23B57F7A" w:rsidR="00B0490A" w:rsidRPr="00784C1A" w:rsidRDefault="00B0490A" w:rsidP="00966CC4">
            <w:pPr>
              <w:spacing w:line="276" w:lineRule="auto"/>
              <w:jc w:val="center"/>
              <w:rPr>
                <w:b/>
                <w:bCs/>
                <w:sz w:val="18"/>
                <w:szCs w:val="18"/>
              </w:rPr>
            </w:pPr>
            <w:r>
              <w:rPr>
                <w:b/>
                <w:bCs/>
                <w:sz w:val="18"/>
                <w:szCs w:val="18"/>
              </w:rPr>
              <w:t>Digestive issues</w:t>
            </w:r>
          </w:p>
        </w:tc>
        <w:tc>
          <w:tcPr>
            <w:tcW w:w="2310" w:type="dxa"/>
            <w:gridSpan w:val="2"/>
          </w:tcPr>
          <w:p w14:paraId="794AB509" w14:textId="1C56C1F0" w:rsidR="00B0490A" w:rsidRDefault="00B0490A" w:rsidP="00966CC4">
            <w:pPr>
              <w:spacing w:line="276" w:lineRule="auto"/>
              <w:jc w:val="center"/>
              <w:rPr>
                <w:b/>
                <w:bCs/>
                <w:sz w:val="18"/>
                <w:szCs w:val="18"/>
              </w:rPr>
            </w:pPr>
            <w:r>
              <w:rPr>
                <w:b/>
                <w:bCs/>
                <w:sz w:val="18"/>
                <w:szCs w:val="18"/>
              </w:rPr>
              <w:t>Any unmet care</w:t>
            </w:r>
          </w:p>
        </w:tc>
      </w:tr>
      <w:tr w:rsidR="00B0490A" w:rsidRPr="00784C1A" w14:paraId="1ACF6E09" w14:textId="77777777" w:rsidTr="00966CC4">
        <w:tc>
          <w:tcPr>
            <w:tcW w:w="2430" w:type="dxa"/>
          </w:tcPr>
          <w:p w14:paraId="002D5630" w14:textId="77777777" w:rsidR="00B0490A" w:rsidRPr="00784C1A" w:rsidRDefault="00B0490A" w:rsidP="00966CC4">
            <w:pPr>
              <w:spacing w:line="276" w:lineRule="auto"/>
              <w:rPr>
                <w:b/>
                <w:bCs/>
                <w:sz w:val="18"/>
                <w:szCs w:val="18"/>
              </w:rPr>
            </w:pPr>
          </w:p>
        </w:tc>
        <w:tc>
          <w:tcPr>
            <w:tcW w:w="1155" w:type="dxa"/>
            <w:vAlign w:val="center"/>
          </w:tcPr>
          <w:p w14:paraId="66502DA0"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2CF34A30"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C71ED5B"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9AB6E5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B4AE84"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7E97A630"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7FE5EBC1" w14:textId="77777777" w:rsidTr="00C901B9">
        <w:tc>
          <w:tcPr>
            <w:tcW w:w="2430" w:type="dxa"/>
            <w:tcBorders>
              <w:bottom w:val="single" w:sz="4" w:space="0" w:color="auto"/>
            </w:tcBorders>
          </w:tcPr>
          <w:p w14:paraId="22BD06A5"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B4A455"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55113A27"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A64D688" w14:textId="77777777" w:rsidR="00B0490A" w:rsidRDefault="00712EBF" w:rsidP="00C901B9">
            <w:pPr>
              <w:spacing w:line="276" w:lineRule="auto"/>
              <w:jc w:val="center"/>
              <w:rPr>
                <w:sz w:val="18"/>
                <w:szCs w:val="18"/>
              </w:rPr>
            </w:pPr>
            <w:r>
              <w:rPr>
                <w:sz w:val="18"/>
                <w:szCs w:val="18"/>
              </w:rPr>
              <w:t>0.1</w:t>
            </w:r>
          </w:p>
          <w:p w14:paraId="0AF42193" w14:textId="77777777" w:rsidR="00712EBF" w:rsidRDefault="00712EBF" w:rsidP="00C901B9">
            <w:pPr>
              <w:spacing w:line="276" w:lineRule="auto"/>
              <w:jc w:val="center"/>
              <w:rPr>
                <w:sz w:val="18"/>
                <w:szCs w:val="18"/>
              </w:rPr>
            </w:pPr>
            <w:r>
              <w:rPr>
                <w:sz w:val="18"/>
                <w:szCs w:val="18"/>
              </w:rPr>
              <w:t>[–0.5, 0.7]</w:t>
            </w:r>
          </w:p>
          <w:p w14:paraId="65F35AF6" w14:textId="6A7AED08" w:rsidR="00C901B9" w:rsidRPr="00784C1A" w:rsidRDefault="00C901B9" w:rsidP="00C901B9">
            <w:pPr>
              <w:spacing w:line="276" w:lineRule="auto"/>
              <w:jc w:val="center"/>
              <w:rPr>
                <w:sz w:val="18"/>
                <w:szCs w:val="18"/>
              </w:rPr>
            </w:pPr>
            <w:r>
              <w:rPr>
                <w:sz w:val="18"/>
                <w:szCs w:val="18"/>
              </w:rPr>
              <w:t>[–0.8, 1.0]</w:t>
            </w:r>
          </w:p>
        </w:tc>
        <w:tc>
          <w:tcPr>
            <w:tcW w:w="1155" w:type="dxa"/>
            <w:tcBorders>
              <w:bottom w:val="single" w:sz="4" w:space="0" w:color="auto"/>
            </w:tcBorders>
            <w:vAlign w:val="center"/>
          </w:tcPr>
          <w:p w14:paraId="466096D0" w14:textId="77777777" w:rsidR="00B0490A" w:rsidRDefault="00C901B9" w:rsidP="00C901B9">
            <w:pPr>
              <w:spacing w:line="276" w:lineRule="auto"/>
              <w:jc w:val="center"/>
              <w:rPr>
                <w:sz w:val="18"/>
                <w:szCs w:val="18"/>
              </w:rPr>
            </w:pPr>
            <w:r>
              <w:rPr>
                <w:sz w:val="18"/>
                <w:szCs w:val="18"/>
              </w:rPr>
              <w:t>0.1</w:t>
            </w:r>
          </w:p>
          <w:p w14:paraId="362C63AB" w14:textId="77777777" w:rsidR="00C901B9" w:rsidRDefault="00C901B9" w:rsidP="00C901B9">
            <w:pPr>
              <w:spacing w:line="276" w:lineRule="auto"/>
              <w:jc w:val="center"/>
              <w:rPr>
                <w:sz w:val="18"/>
                <w:szCs w:val="18"/>
              </w:rPr>
            </w:pPr>
            <w:r>
              <w:rPr>
                <w:sz w:val="18"/>
                <w:szCs w:val="18"/>
              </w:rPr>
              <w:t>[–0.5, 0.6]</w:t>
            </w:r>
          </w:p>
          <w:p w14:paraId="4B38203F" w14:textId="698C95EE" w:rsidR="00C901B9" w:rsidRPr="00784C1A" w:rsidRDefault="00C901B9" w:rsidP="00C901B9">
            <w:pPr>
              <w:spacing w:line="276" w:lineRule="auto"/>
              <w:jc w:val="center"/>
              <w:rPr>
                <w:sz w:val="18"/>
                <w:szCs w:val="18"/>
              </w:rPr>
            </w:pPr>
            <w:r>
              <w:rPr>
                <w:sz w:val="18"/>
                <w:szCs w:val="18"/>
              </w:rPr>
              <w:t>[–0.8, 0.9]</w:t>
            </w:r>
          </w:p>
        </w:tc>
        <w:tc>
          <w:tcPr>
            <w:tcW w:w="1155" w:type="dxa"/>
            <w:tcBorders>
              <w:bottom w:val="single" w:sz="4" w:space="0" w:color="auto"/>
            </w:tcBorders>
            <w:vAlign w:val="center"/>
          </w:tcPr>
          <w:p w14:paraId="37E96010" w14:textId="77777777" w:rsidR="00B0490A" w:rsidRDefault="00C901B9" w:rsidP="00C901B9">
            <w:pPr>
              <w:spacing w:line="276" w:lineRule="auto"/>
              <w:jc w:val="center"/>
              <w:rPr>
                <w:sz w:val="18"/>
                <w:szCs w:val="18"/>
              </w:rPr>
            </w:pPr>
            <w:r>
              <w:rPr>
                <w:sz w:val="18"/>
                <w:szCs w:val="18"/>
              </w:rPr>
              <w:t>0.1</w:t>
            </w:r>
          </w:p>
          <w:p w14:paraId="0679BCAD" w14:textId="77777777" w:rsidR="00C901B9" w:rsidRDefault="00C901B9" w:rsidP="00C901B9">
            <w:pPr>
              <w:spacing w:line="276" w:lineRule="auto"/>
              <w:jc w:val="center"/>
              <w:rPr>
                <w:sz w:val="18"/>
                <w:szCs w:val="18"/>
              </w:rPr>
            </w:pPr>
            <w:r>
              <w:rPr>
                <w:sz w:val="18"/>
                <w:szCs w:val="18"/>
              </w:rPr>
              <w:t>[–0.4, 0.6]</w:t>
            </w:r>
          </w:p>
          <w:p w14:paraId="11C4B1EA" w14:textId="2659635B" w:rsidR="00C901B9" w:rsidRPr="00784C1A" w:rsidRDefault="00C901B9" w:rsidP="00C901B9">
            <w:pPr>
              <w:spacing w:line="276" w:lineRule="auto"/>
              <w:jc w:val="center"/>
              <w:rPr>
                <w:sz w:val="18"/>
                <w:szCs w:val="18"/>
              </w:rPr>
            </w:pPr>
            <w:r>
              <w:rPr>
                <w:sz w:val="18"/>
                <w:szCs w:val="18"/>
              </w:rPr>
              <w:t>[–0.7, 0.9]</w:t>
            </w:r>
          </w:p>
        </w:tc>
        <w:tc>
          <w:tcPr>
            <w:tcW w:w="1155" w:type="dxa"/>
            <w:tcBorders>
              <w:bottom w:val="single" w:sz="4" w:space="0" w:color="auto"/>
            </w:tcBorders>
            <w:vAlign w:val="center"/>
          </w:tcPr>
          <w:p w14:paraId="2C35D437" w14:textId="77777777" w:rsidR="00B0490A" w:rsidRDefault="00C901B9" w:rsidP="00C901B9">
            <w:pPr>
              <w:spacing w:line="276" w:lineRule="auto"/>
              <w:jc w:val="center"/>
              <w:rPr>
                <w:sz w:val="18"/>
                <w:szCs w:val="18"/>
              </w:rPr>
            </w:pPr>
            <w:r>
              <w:rPr>
                <w:sz w:val="18"/>
                <w:szCs w:val="18"/>
              </w:rPr>
              <w:t>0.0</w:t>
            </w:r>
          </w:p>
          <w:p w14:paraId="56431558" w14:textId="77777777" w:rsidR="00C901B9" w:rsidRDefault="00C901B9" w:rsidP="00C901B9">
            <w:pPr>
              <w:spacing w:line="276" w:lineRule="auto"/>
              <w:jc w:val="center"/>
              <w:rPr>
                <w:sz w:val="18"/>
                <w:szCs w:val="18"/>
              </w:rPr>
            </w:pPr>
            <w:r>
              <w:rPr>
                <w:sz w:val="18"/>
                <w:szCs w:val="18"/>
              </w:rPr>
              <w:t>[–0.4, 0.5]</w:t>
            </w:r>
          </w:p>
          <w:p w14:paraId="4D362130" w14:textId="1AD2812C" w:rsidR="00C901B9" w:rsidRPr="00784C1A" w:rsidRDefault="00C901B9" w:rsidP="00C901B9">
            <w:pPr>
              <w:spacing w:line="276" w:lineRule="auto"/>
              <w:jc w:val="center"/>
              <w:rPr>
                <w:sz w:val="18"/>
                <w:szCs w:val="18"/>
              </w:rPr>
            </w:pPr>
            <w:r>
              <w:rPr>
                <w:sz w:val="18"/>
                <w:szCs w:val="18"/>
              </w:rPr>
              <w:t>[–0.6, 0.7]</w:t>
            </w:r>
          </w:p>
        </w:tc>
        <w:tc>
          <w:tcPr>
            <w:tcW w:w="1155" w:type="dxa"/>
            <w:tcBorders>
              <w:bottom w:val="single" w:sz="4" w:space="0" w:color="auto"/>
            </w:tcBorders>
            <w:vAlign w:val="center"/>
          </w:tcPr>
          <w:p w14:paraId="667F8215" w14:textId="77777777" w:rsidR="00B0490A" w:rsidRDefault="00C901B9" w:rsidP="00C901B9">
            <w:pPr>
              <w:spacing w:line="276" w:lineRule="auto"/>
              <w:jc w:val="center"/>
              <w:rPr>
                <w:sz w:val="18"/>
                <w:szCs w:val="18"/>
              </w:rPr>
            </w:pPr>
            <w:r>
              <w:rPr>
                <w:sz w:val="18"/>
                <w:szCs w:val="18"/>
              </w:rPr>
              <w:t>0.1</w:t>
            </w:r>
          </w:p>
          <w:p w14:paraId="055F8D33" w14:textId="77777777" w:rsidR="00C901B9" w:rsidRDefault="00C901B9" w:rsidP="00C901B9">
            <w:pPr>
              <w:spacing w:line="276" w:lineRule="auto"/>
              <w:jc w:val="center"/>
              <w:rPr>
                <w:sz w:val="18"/>
                <w:szCs w:val="18"/>
              </w:rPr>
            </w:pPr>
            <w:r>
              <w:rPr>
                <w:sz w:val="18"/>
                <w:szCs w:val="18"/>
              </w:rPr>
              <w:t>[–0.3, 0.4]</w:t>
            </w:r>
          </w:p>
          <w:p w14:paraId="1CF4E058" w14:textId="24CAA9B8" w:rsidR="00C901B9" w:rsidRPr="00784C1A" w:rsidRDefault="00C901B9" w:rsidP="00C901B9">
            <w:pPr>
              <w:spacing w:line="276" w:lineRule="auto"/>
              <w:jc w:val="center"/>
              <w:rPr>
                <w:sz w:val="18"/>
                <w:szCs w:val="18"/>
              </w:rPr>
            </w:pPr>
            <w:r>
              <w:rPr>
                <w:sz w:val="18"/>
                <w:szCs w:val="18"/>
              </w:rPr>
              <w:t>[–0.4, 0.6]</w:t>
            </w:r>
          </w:p>
        </w:tc>
        <w:tc>
          <w:tcPr>
            <w:tcW w:w="1155" w:type="dxa"/>
            <w:tcBorders>
              <w:bottom w:val="single" w:sz="4" w:space="0" w:color="auto"/>
            </w:tcBorders>
            <w:vAlign w:val="center"/>
          </w:tcPr>
          <w:p w14:paraId="5964F271" w14:textId="77777777" w:rsidR="00B0490A" w:rsidRDefault="00C901B9" w:rsidP="00C901B9">
            <w:pPr>
              <w:spacing w:line="276" w:lineRule="auto"/>
              <w:jc w:val="center"/>
              <w:rPr>
                <w:sz w:val="18"/>
                <w:szCs w:val="18"/>
              </w:rPr>
            </w:pPr>
            <w:r>
              <w:rPr>
                <w:sz w:val="18"/>
                <w:szCs w:val="18"/>
              </w:rPr>
              <w:t>–0.1</w:t>
            </w:r>
          </w:p>
          <w:p w14:paraId="0CAEB2B4" w14:textId="77777777" w:rsidR="00C901B9" w:rsidRDefault="00C901B9" w:rsidP="00C901B9">
            <w:pPr>
              <w:spacing w:line="276" w:lineRule="auto"/>
              <w:jc w:val="center"/>
              <w:rPr>
                <w:sz w:val="18"/>
                <w:szCs w:val="18"/>
              </w:rPr>
            </w:pPr>
            <w:r>
              <w:rPr>
                <w:sz w:val="18"/>
                <w:szCs w:val="18"/>
              </w:rPr>
              <w:t>[–0.4, 0.3]</w:t>
            </w:r>
          </w:p>
          <w:p w14:paraId="7E899A00" w14:textId="2C11CDE9" w:rsidR="00C901B9" w:rsidRPr="00784C1A" w:rsidRDefault="00C901B9" w:rsidP="00C901B9">
            <w:pPr>
              <w:spacing w:line="276" w:lineRule="auto"/>
              <w:jc w:val="center"/>
              <w:rPr>
                <w:sz w:val="18"/>
                <w:szCs w:val="18"/>
              </w:rPr>
            </w:pPr>
            <w:r>
              <w:rPr>
                <w:sz w:val="18"/>
                <w:szCs w:val="18"/>
              </w:rPr>
              <w:t>[–0.6, 0.4]</w:t>
            </w:r>
          </w:p>
        </w:tc>
      </w:tr>
      <w:tr w:rsidR="00B0490A" w:rsidRPr="00784C1A" w14:paraId="79073197" w14:textId="77777777" w:rsidTr="00966CC4">
        <w:tc>
          <w:tcPr>
            <w:tcW w:w="2430" w:type="dxa"/>
            <w:tcBorders>
              <w:top w:val="single" w:sz="4" w:space="0" w:color="auto"/>
              <w:bottom w:val="nil"/>
            </w:tcBorders>
          </w:tcPr>
          <w:p w14:paraId="329251C3"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257690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E65EEF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78C578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E060CC4"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9247C5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7C20358"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F9EA1A1" w14:textId="77777777" w:rsidTr="00966CC4">
        <w:tc>
          <w:tcPr>
            <w:tcW w:w="2430" w:type="dxa"/>
            <w:tcBorders>
              <w:top w:val="nil"/>
              <w:bottom w:val="nil"/>
            </w:tcBorders>
          </w:tcPr>
          <w:p w14:paraId="240659E7"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22B3CA10"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65B84CD"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002A72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0D28417"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7223DC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7A993F9"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5566D72" w14:textId="77777777" w:rsidTr="00966CC4">
        <w:tc>
          <w:tcPr>
            <w:tcW w:w="2430" w:type="dxa"/>
            <w:tcBorders>
              <w:top w:val="nil"/>
              <w:bottom w:val="nil"/>
            </w:tcBorders>
          </w:tcPr>
          <w:p w14:paraId="13AB8617" w14:textId="48DD11A5"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3643E9B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669BE4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B5E831"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A9941F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849A5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E21E4E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30449EA5" w14:textId="77777777" w:rsidTr="00966CC4">
        <w:tc>
          <w:tcPr>
            <w:tcW w:w="2430" w:type="dxa"/>
            <w:tcBorders>
              <w:top w:val="nil"/>
              <w:bottom w:val="single" w:sz="4" w:space="0" w:color="auto"/>
            </w:tcBorders>
          </w:tcPr>
          <w:p w14:paraId="1FB182DC"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77F6009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381BCC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3341E5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17D0011"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3786DCF"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E196BAC"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213EB9E" w14:textId="77777777" w:rsidTr="00966CC4">
        <w:tc>
          <w:tcPr>
            <w:tcW w:w="2430" w:type="dxa"/>
            <w:tcBorders>
              <w:top w:val="single" w:sz="4" w:space="0" w:color="auto"/>
            </w:tcBorders>
          </w:tcPr>
          <w:p w14:paraId="5386EED7"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7A859235" w14:textId="35A0B1C9"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7146EEDE" w14:textId="26D68D5C"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49469EFA" w14:textId="30055F6F" w:rsidR="00B0490A" w:rsidRPr="00784C1A" w:rsidRDefault="00B0490A" w:rsidP="00966CC4">
            <w:pPr>
              <w:spacing w:line="276" w:lineRule="auto"/>
              <w:jc w:val="center"/>
              <w:rPr>
                <w:sz w:val="18"/>
                <w:szCs w:val="18"/>
              </w:rPr>
            </w:pPr>
            <w:r w:rsidRPr="00784C1A">
              <w:rPr>
                <w:sz w:val="18"/>
                <w:szCs w:val="18"/>
              </w:rPr>
              <w:t>1</w:t>
            </w:r>
            <w:r w:rsidR="00712EBF">
              <w:rPr>
                <w:sz w:val="18"/>
                <w:szCs w:val="18"/>
              </w:rPr>
              <w:t>40,518</w:t>
            </w:r>
          </w:p>
        </w:tc>
        <w:tc>
          <w:tcPr>
            <w:tcW w:w="1155" w:type="dxa"/>
            <w:tcBorders>
              <w:top w:val="single" w:sz="4" w:space="0" w:color="auto"/>
            </w:tcBorders>
            <w:vAlign w:val="center"/>
          </w:tcPr>
          <w:p w14:paraId="354DBF0D" w14:textId="69E145D3" w:rsidR="00B0490A" w:rsidRPr="00784C1A" w:rsidRDefault="00712EBF" w:rsidP="00966CC4">
            <w:pPr>
              <w:spacing w:line="276" w:lineRule="auto"/>
              <w:jc w:val="center"/>
              <w:rPr>
                <w:sz w:val="18"/>
                <w:szCs w:val="18"/>
              </w:rPr>
            </w:pPr>
            <w:r>
              <w:rPr>
                <w:sz w:val="18"/>
                <w:szCs w:val="18"/>
              </w:rPr>
              <w:t>140,518</w:t>
            </w:r>
          </w:p>
        </w:tc>
        <w:tc>
          <w:tcPr>
            <w:tcW w:w="1155" w:type="dxa"/>
            <w:tcBorders>
              <w:top w:val="single" w:sz="4" w:space="0" w:color="auto"/>
            </w:tcBorders>
          </w:tcPr>
          <w:p w14:paraId="02A73496" w14:textId="6495A4E1" w:rsidR="00B0490A" w:rsidRPr="00784C1A" w:rsidRDefault="00712EBF" w:rsidP="00966CC4">
            <w:pPr>
              <w:spacing w:line="276" w:lineRule="auto"/>
              <w:jc w:val="center"/>
              <w:rPr>
                <w:sz w:val="18"/>
                <w:szCs w:val="18"/>
              </w:rPr>
            </w:pPr>
            <w:r>
              <w:rPr>
                <w:sz w:val="18"/>
                <w:szCs w:val="18"/>
              </w:rPr>
              <w:t>141,094</w:t>
            </w:r>
          </w:p>
        </w:tc>
        <w:tc>
          <w:tcPr>
            <w:tcW w:w="1155" w:type="dxa"/>
            <w:tcBorders>
              <w:top w:val="single" w:sz="4" w:space="0" w:color="auto"/>
            </w:tcBorders>
          </w:tcPr>
          <w:p w14:paraId="63991051" w14:textId="1CDCD9A1" w:rsidR="00B0490A" w:rsidRPr="00784C1A" w:rsidRDefault="00712EBF" w:rsidP="00966CC4">
            <w:pPr>
              <w:spacing w:line="276" w:lineRule="auto"/>
              <w:jc w:val="center"/>
              <w:rPr>
                <w:sz w:val="18"/>
                <w:szCs w:val="18"/>
              </w:rPr>
            </w:pPr>
            <w:r>
              <w:rPr>
                <w:sz w:val="18"/>
                <w:szCs w:val="18"/>
              </w:rPr>
              <w:t>141,094</w:t>
            </w:r>
          </w:p>
        </w:tc>
      </w:tr>
      <w:tr w:rsidR="00B0490A" w:rsidRPr="00784C1A" w14:paraId="6BBA63FA" w14:textId="77777777" w:rsidTr="00966CC4">
        <w:tc>
          <w:tcPr>
            <w:tcW w:w="2430" w:type="dxa"/>
          </w:tcPr>
          <w:p w14:paraId="5142BE00"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087FE949" w14:textId="7C3284D7" w:rsidR="00B0490A" w:rsidRPr="00784C1A" w:rsidRDefault="00B0490A" w:rsidP="00966CC4">
            <w:pPr>
              <w:spacing w:line="276" w:lineRule="auto"/>
              <w:jc w:val="center"/>
              <w:rPr>
                <w:sz w:val="18"/>
                <w:szCs w:val="18"/>
              </w:rPr>
            </w:pPr>
            <w:r w:rsidRPr="00784C1A">
              <w:rPr>
                <w:sz w:val="18"/>
                <w:szCs w:val="18"/>
              </w:rPr>
              <w:t>0.0</w:t>
            </w:r>
            <w:r w:rsidR="00712EBF">
              <w:rPr>
                <w:sz w:val="18"/>
                <w:szCs w:val="18"/>
              </w:rPr>
              <w:t>02</w:t>
            </w:r>
          </w:p>
        </w:tc>
        <w:tc>
          <w:tcPr>
            <w:tcW w:w="1155" w:type="dxa"/>
            <w:vAlign w:val="center"/>
          </w:tcPr>
          <w:p w14:paraId="2E25537D" w14:textId="35BFBE94" w:rsidR="00B0490A" w:rsidRPr="00784C1A" w:rsidRDefault="00712EBF" w:rsidP="00966CC4">
            <w:pPr>
              <w:spacing w:line="276" w:lineRule="auto"/>
              <w:jc w:val="center"/>
              <w:rPr>
                <w:sz w:val="18"/>
                <w:szCs w:val="18"/>
              </w:rPr>
            </w:pPr>
            <w:r>
              <w:rPr>
                <w:sz w:val="18"/>
                <w:szCs w:val="18"/>
              </w:rPr>
              <w:t>0.035</w:t>
            </w:r>
          </w:p>
        </w:tc>
        <w:tc>
          <w:tcPr>
            <w:tcW w:w="1155" w:type="dxa"/>
            <w:vAlign w:val="center"/>
          </w:tcPr>
          <w:p w14:paraId="69009E33" w14:textId="4621E4EF" w:rsidR="00B0490A" w:rsidRPr="00784C1A" w:rsidRDefault="00712EBF" w:rsidP="00966CC4">
            <w:pPr>
              <w:spacing w:line="276" w:lineRule="auto"/>
              <w:jc w:val="center"/>
              <w:rPr>
                <w:sz w:val="18"/>
                <w:szCs w:val="18"/>
              </w:rPr>
            </w:pPr>
            <w:r>
              <w:rPr>
                <w:sz w:val="18"/>
                <w:szCs w:val="18"/>
              </w:rPr>
              <w:t>0.001</w:t>
            </w:r>
          </w:p>
        </w:tc>
        <w:tc>
          <w:tcPr>
            <w:tcW w:w="1155" w:type="dxa"/>
            <w:vAlign w:val="center"/>
          </w:tcPr>
          <w:p w14:paraId="57C208C8" w14:textId="0868049B" w:rsidR="00B0490A" w:rsidRPr="00784C1A" w:rsidRDefault="00712EBF" w:rsidP="00966CC4">
            <w:pPr>
              <w:spacing w:line="276" w:lineRule="auto"/>
              <w:jc w:val="center"/>
              <w:rPr>
                <w:sz w:val="18"/>
                <w:szCs w:val="18"/>
              </w:rPr>
            </w:pPr>
            <w:r>
              <w:rPr>
                <w:sz w:val="18"/>
                <w:szCs w:val="18"/>
              </w:rPr>
              <w:t>0.005</w:t>
            </w:r>
          </w:p>
        </w:tc>
        <w:tc>
          <w:tcPr>
            <w:tcW w:w="1155" w:type="dxa"/>
          </w:tcPr>
          <w:p w14:paraId="49D7BCF8" w14:textId="5123D1A2" w:rsidR="00B0490A" w:rsidRPr="00784C1A" w:rsidRDefault="00712EBF" w:rsidP="00966CC4">
            <w:pPr>
              <w:spacing w:line="276" w:lineRule="auto"/>
              <w:jc w:val="center"/>
              <w:rPr>
                <w:sz w:val="18"/>
                <w:szCs w:val="18"/>
              </w:rPr>
            </w:pPr>
            <w:r>
              <w:rPr>
                <w:sz w:val="18"/>
                <w:szCs w:val="18"/>
              </w:rPr>
              <w:t>0.003</w:t>
            </w:r>
          </w:p>
        </w:tc>
        <w:tc>
          <w:tcPr>
            <w:tcW w:w="1155" w:type="dxa"/>
          </w:tcPr>
          <w:p w14:paraId="7479478A" w14:textId="63618C8B" w:rsidR="00B0490A" w:rsidRPr="00784C1A" w:rsidRDefault="00712EBF" w:rsidP="00966CC4">
            <w:pPr>
              <w:spacing w:line="276" w:lineRule="auto"/>
              <w:jc w:val="center"/>
              <w:rPr>
                <w:sz w:val="18"/>
                <w:szCs w:val="18"/>
              </w:rPr>
            </w:pPr>
            <w:r>
              <w:rPr>
                <w:sz w:val="18"/>
                <w:szCs w:val="18"/>
              </w:rPr>
              <w:t>0.014</w:t>
            </w:r>
          </w:p>
        </w:tc>
      </w:tr>
    </w:tbl>
    <w:p w14:paraId="689A6EEB"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59B7374E" w14:textId="77777777" w:rsidTr="00966CC4">
        <w:tc>
          <w:tcPr>
            <w:tcW w:w="2430" w:type="dxa"/>
          </w:tcPr>
          <w:p w14:paraId="2D6C16EF" w14:textId="77777777" w:rsidR="00B0490A" w:rsidRPr="00784C1A" w:rsidRDefault="00B0490A" w:rsidP="00966CC4">
            <w:pPr>
              <w:spacing w:line="276" w:lineRule="auto"/>
              <w:rPr>
                <w:b/>
                <w:bCs/>
                <w:sz w:val="18"/>
                <w:szCs w:val="18"/>
              </w:rPr>
            </w:pPr>
          </w:p>
        </w:tc>
        <w:tc>
          <w:tcPr>
            <w:tcW w:w="2310" w:type="dxa"/>
            <w:gridSpan w:val="2"/>
            <w:vAlign w:val="center"/>
          </w:tcPr>
          <w:p w14:paraId="26B8A2E5" w14:textId="787CE7FC" w:rsidR="00B0490A" w:rsidRPr="00784C1A" w:rsidRDefault="00B0490A" w:rsidP="00966CC4">
            <w:pPr>
              <w:spacing w:line="276" w:lineRule="auto"/>
              <w:jc w:val="center"/>
              <w:rPr>
                <w:b/>
                <w:bCs/>
                <w:sz w:val="18"/>
                <w:szCs w:val="18"/>
              </w:rPr>
            </w:pPr>
            <w:r>
              <w:rPr>
                <w:b/>
                <w:bCs/>
                <w:sz w:val="18"/>
                <w:szCs w:val="18"/>
              </w:rPr>
              <w:t>Unmet mental care</w:t>
            </w:r>
          </w:p>
        </w:tc>
        <w:tc>
          <w:tcPr>
            <w:tcW w:w="2310" w:type="dxa"/>
            <w:gridSpan w:val="2"/>
            <w:vAlign w:val="center"/>
          </w:tcPr>
          <w:p w14:paraId="144DFD64" w14:textId="42A00590" w:rsidR="00B0490A" w:rsidRPr="00784C1A" w:rsidRDefault="00B0490A" w:rsidP="00966CC4">
            <w:pPr>
              <w:spacing w:line="276" w:lineRule="auto"/>
              <w:jc w:val="center"/>
              <w:rPr>
                <w:b/>
                <w:bCs/>
                <w:sz w:val="18"/>
                <w:szCs w:val="18"/>
              </w:rPr>
            </w:pPr>
            <w:r>
              <w:rPr>
                <w:b/>
                <w:bCs/>
                <w:sz w:val="18"/>
                <w:szCs w:val="18"/>
              </w:rPr>
              <w:t>7+ school absences</w:t>
            </w:r>
          </w:p>
        </w:tc>
        <w:tc>
          <w:tcPr>
            <w:tcW w:w="2310" w:type="dxa"/>
            <w:gridSpan w:val="2"/>
          </w:tcPr>
          <w:p w14:paraId="0EFEA2C6" w14:textId="55FB7168" w:rsidR="00B0490A" w:rsidRDefault="00B0490A" w:rsidP="00966CC4">
            <w:pPr>
              <w:spacing w:line="276" w:lineRule="auto"/>
              <w:jc w:val="center"/>
              <w:rPr>
                <w:b/>
                <w:bCs/>
                <w:sz w:val="18"/>
                <w:szCs w:val="18"/>
              </w:rPr>
            </w:pPr>
            <w:r>
              <w:rPr>
                <w:b/>
                <w:bCs/>
                <w:sz w:val="18"/>
                <w:szCs w:val="18"/>
              </w:rPr>
              <w:t>Employment</w:t>
            </w:r>
          </w:p>
        </w:tc>
      </w:tr>
      <w:tr w:rsidR="00B0490A" w:rsidRPr="00784C1A" w14:paraId="32443025" w14:textId="77777777" w:rsidTr="00966CC4">
        <w:tc>
          <w:tcPr>
            <w:tcW w:w="2430" w:type="dxa"/>
          </w:tcPr>
          <w:p w14:paraId="64D1A013" w14:textId="77777777" w:rsidR="00B0490A" w:rsidRPr="00784C1A" w:rsidRDefault="00B0490A" w:rsidP="00966CC4">
            <w:pPr>
              <w:spacing w:line="276" w:lineRule="auto"/>
              <w:rPr>
                <w:b/>
                <w:bCs/>
                <w:sz w:val="18"/>
                <w:szCs w:val="18"/>
              </w:rPr>
            </w:pPr>
          </w:p>
        </w:tc>
        <w:tc>
          <w:tcPr>
            <w:tcW w:w="1155" w:type="dxa"/>
            <w:vAlign w:val="center"/>
          </w:tcPr>
          <w:p w14:paraId="58F6D297"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FF9D4F5"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7E6B7645"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7BA528E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0A1F1F3B"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66FDD0E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39ABD619" w14:textId="77777777" w:rsidTr="00C901B9">
        <w:tc>
          <w:tcPr>
            <w:tcW w:w="2430" w:type="dxa"/>
            <w:tcBorders>
              <w:bottom w:val="single" w:sz="4" w:space="0" w:color="auto"/>
            </w:tcBorders>
          </w:tcPr>
          <w:p w14:paraId="7CF7C970"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F7D143"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6623CFAE"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0C622E4" w14:textId="77777777" w:rsidR="00B0490A" w:rsidRDefault="00831B8C" w:rsidP="00C901B9">
            <w:pPr>
              <w:spacing w:line="276" w:lineRule="auto"/>
              <w:jc w:val="center"/>
              <w:rPr>
                <w:sz w:val="18"/>
                <w:szCs w:val="18"/>
              </w:rPr>
            </w:pPr>
            <w:r>
              <w:rPr>
                <w:sz w:val="18"/>
                <w:szCs w:val="18"/>
              </w:rPr>
              <w:t>0.0</w:t>
            </w:r>
          </w:p>
          <w:p w14:paraId="320648AE" w14:textId="77777777" w:rsidR="00831B8C" w:rsidRDefault="00831B8C" w:rsidP="00C901B9">
            <w:pPr>
              <w:spacing w:line="276" w:lineRule="auto"/>
              <w:jc w:val="center"/>
              <w:rPr>
                <w:sz w:val="18"/>
                <w:szCs w:val="18"/>
              </w:rPr>
            </w:pPr>
            <w:r>
              <w:rPr>
                <w:sz w:val="18"/>
                <w:szCs w:val="18"/>
              </w:rPr>
              <w:t>[–0.1, 0.1]</w:t>
            </w:r>
          </w:p>
          <w:p w14:paraId="1F3FFD72" w14:textId="38944005" w:rsidR="00D4151D" w:rsidRPr="00784C1A" w:rsidRDefault="00D4151D" w:rsidP="00C901B9">
            <w:pPr>
              <w:spacing w:line="276" w:lineRule="auto"/>
              <w:jc w:val="center"/>
              <w:rPr>
                <w:sz w:val="18"/>
                <w:szCs w:val="18"/>
              </w:rPr>
            </w:pPr>
            <w:r>
              <w:rPr>
                <w:sz w:val="18"/>
                <w:szCs w:val="18"/>
              </w:rPr>
              <w:t>[–0.2, 0.2]</w:t>
            </w:r>
          </w:p>
        </w:tc>
        <w:tc>
          <w:tcPr>
            <w:tcW w:w="1155" w:type="dxa"/>
            <w:tcBorders>
              <w:bottom w:val="single" w:sz="4" w:space="0" w:color="auto"/>
            </w:tcBorders>
            <w:vAlign w:val="center"/>
          </w:tcPr>
          <w:p w14:paraId="52D814EC" w14:textId="77777777" w:rsidR="00B0490A" w:rsidRDefault="00831B8C" w:rsidP="00C901B9">
            <w:pPr>
              <w:spacing w:line="276" w:lineRule="auto"/>
              <w:jc w:val="center"/>
              <w:rPr>
                <w:sz w:val="18"/>
                <w:szCs w:val="18"/>
              </w:rPr>
            </w:pPr>
            <w:r>
              <w:rPr>
                <w:sz w:val="18"/>
                <w:szCs w:val="18"/>
              </w:rPr>
              <w:t>–0.1</w:t>
            </w:r>
          </w:p>
          <w:p w14:paraId="1441CA65" w14:textId="77777777" w:rsidR="00831B8C" w:rsidRDefault="00831B8C" w:rsidP="00C901B9">
            <w:pPr>
              <w:spacing w:line="276" w:lineRule="auto"/>
              <w:jc w:val="center"/>
              <w:rPr>
                <w:sz w:val="18"/>
                <w:szCs w:val="18"/>
              </w:rPr>
            </w:pPr>
            <w:r>
              <w:rPr>
                <w:sz w:val="18"/>
                <w:szCs w:val="18"/>
              </w:rPr>
              <w:t>[–0.2, 0.1]</w:t>
            </w:r>
          </w:p>
          <w:p w14:paraId="768ED2CC" w14:textId="39612C0E" w:rsidR="00D4151D" w:rsidRPr="00784C1A" w:rsidRDefault="00D4151D" w:rsidP="00C901B9">
            <w:pPr>
              <w:spacing w:line="276" w:lineRule="auto"/>
              <w:jc w:val="center"/>
              <w:rPr>
                <w:sz w:val="18"/>
                <w:szCs w:val="18"/>
              </w:rPr>
            </w:pPr>
            <w:r>
              <w:rPr>
                <w:sz w:val="18"/>
                <w:szCs w:val="18"/>
              </w:rPr>
              <w:t>[–0.3, 0.2]</w:t>
            </w:r>
          </w:p>
        </w:tc>
        <w:tc>
          <w:tcPr>
            <w:tcW w:w="1155" w:type="dxa"/>
            <w:tcBorders>
              <w:bottom w:val="single" w:sz="4" w:space="0" w:color="auto"/>
            </w:tcBorders>
            <w:vAlign w:val="center"/>
          </w:tcPr>
          <w:p w14:paraId="4003DFC8" w14:textId="77777777" w:rsidR="00B0490A" w:rsidRDefault="00831B8C" w:rsidP="00C901B9">
            <w:pPr>
              <w:spacing w:line="276" w:lineRule="auto"/>
              <w:jc w:val="center"/>
              <w:rPr>
                <w:sz w:val="18"/>
                <w:szCs w:val="18"/>
              </w:rPr>
            </w:pPr>
            <w:r>
              <w:rPr>
                <w:sz w:val="18"/>
                <w:szCs w:val="18"/>
              </w:rPr>
              <w:t>–0.7</w:t>
            </w:r>
          </w:p>
          <w:p w14:paraId="43D0C89C" w14:textId="77777777" w:rsidR="00831B8C" w:rsidRDefault="00831B8C" w:rsidP="00C901B9">
            <w:pPr>
              <w:spacing w:line="276" w:lineRule="auto"/>
              <w:jc w:val="center"/>
              <w:rPr>
                <w:sz w:val="18"/>
                <w:szCs w:val="18"/>
              </w:rPr>
            </w:pPr>
            <w:r>
              <w:rPr>
                <w:sz w:val="18"/>
                <w:szCs w:val="18"/>
              </w:rPr>
              <w:t>[–1.9, 0.5]</w:t>
            </w:r>
          </w:p>
          <w:p w14:paraId="16FEB8CC" w14:textId="5DC61D94" w:rsidR="00D4151D" w:rsidRPr="00784C1A" w:rsidRDefault="00D4151D" w:rsidP="00C901B9">
            <w:pPr>
              <w:spacing w:line="276" w:lineRule="auto"/>
              <w:jc w:val="center"/>
              <w:rPr>
                <w:sz w:val="18"/>
                <w:szCs w:val="18"/>
              </w:rPr>
            </w:pPr>
            <w:r>
              <w:rPr>
                <w:sz w:val="18"/>
                <w:szCs w:val="18"/>
              </w:rPr>
              <w:t>[–2.6, 1.1]</w:t>
            </w:r>
          </w:p>
        </w:tc>
        <w:tc>
          <w:tcPr>
            <w:tcW w:w="1155" w:type="dxa"/>
            <w:tcBorders>
              <w:bottom w:val="single" w:sz="4" w:space="0" w:color="auto"/>
            </w:tcBorders>
            <w:vAlign w:val="center"/>
          </w:tcPr>
          <w:p w14:paraId="0D2086DF" w14:textId="77777777" w:rsidR="00B0490A" w:rsidRDefault="00831B8C" w:rsidP="00C901B9">
            <w:pPr>
              <w:spacing w:line="276" w:lineRule="auto"/>
              <w:jc w:val="center"/>
              <w:rPr>
                <w:sz w:val="18"/>
                <w:szCs w:val="18"/>
              </w:rPr>
            </w:pPr>
            <w:r>
              <w:rPr>
                <w:sz w:val="18"/>
                <w:szCs w:val="18"/>
              </w:rPr>
              <w:t>–0.5</w:t>
            </w:r>
          </w:p>
          <w:p w14:paraId="30F73AD1" w14:textId="77777777" w:rsidR="00831B8C" w:rsidRDefault="00831B8C" w:rsidP="00C901B9">
            <w:pPr>
              <w:spacing w:line="276" w:lineRule="auto"/>
              <w:jc w:val="center"/>
              <w:rPr>
                <w:sz w:val="18"/>
                <w:szCs w:val="18"/>
              </w:rPr>
            </w:pPr>
            <w:r>
              <w:rPr>
                <w:sz w:val="18"/>
                <w:szCs w:val="18"/>
              </w:rPr>
              <w:t>[–1.4, 0.4]</w:t>
            </w:r>
          </w:p>
          <w:p w14:paraId="0C490EE2" w14:textId="3FE1B83D" w:rsidR="00D4151D" w:rsidRPr="00784C1A" w:rsidRDefault="00D4151D" w:rsidP="00C901B9">
            <w:pPr>
              <w:spacing w:line="276" w:lineRule="auto"/>
              <w:jc w:val="center"/>
              <w:rPr>
                <w:sz w:val="18"/>
                <w:szCs w:val="18"/>
              </w:rPr>
            </w:pPr>
            <w:r>
              <w:rPr>
                <w:sz w:val="18"/>
                <w:szCs w:val="18"/>
              </w:rPr>
              <w:t>[–1.9, 0.9]</w:t>
            </w:r>
          </w:p>
        </w:tc>
        <w:tc>
          <w:tcPr>
            <w:tcW w:w="1155" w:type="dxa"/>
            <w:tcBorders>
              <w:bottom w:val="single" w:sz="4" w:space="0" w:color="auto"/>
            </w:tcBorders>
            <w:vAlign w:val="center"/>
          </w:tcPr>
          <w:p w14:paraId="11C57B92" w14:textId="77777777" w:rsidR="00B0490A" w:rsidRDefault="00831B8C" w:rsidP="00C901B9">
            <w:pPr>
              <w:spacing w:line="276" w:lineRule="auto"/>
              <w:jc w:val="center"/>
              <w:rPr>
                <w:sz w:val="18"/>
                <w:szCs w:val="18"/>
              </w:rPr>
            </w:pPr>
            <w:r>
              <w:rPr>
                <w:sz w:val="18"/>
                <w:szCs w:val="18"/>
              </w:rPr>
              <w:t>0.0</w:t>
            </w:r>
          </w:p>
          <w:p w14:paraId="4906843C" w14:textId="77777777" w:rsidR="00831B8C" w:rsidRDefault="00831B8C" w:rsidP="00C901B9">
            <w:pPr>
              <w:spacing w:line="276" w:lineRule="auto"/>
              <w:jc w:val="center"/>
              <w:rPr>
                <w:sz w:val="18"/>
                <w:szCs w:val="18"/>
              </w:rPr>
            </w:pPr>
            <w:r>
              <w:rPr>
                <w:sz w:val="18"/>
                <w:szCs w:val="18"/>
              </w:rPr>
              <w:t>[–0.6, 0.6]</w:t>
            </w:r>
          </w:p>
          <w:p w14:paraId="68E09D1E" w14:textId="0585E9D1" w:rsidR="00D4151D" w:rsidRPr="00784C1A" w:rsidRDefault="00D4151D" w:rsidP="00C901B9">
            <w:pPr>
              <w:spacing w:line="276" w:lineRule="auto"/>
              <w:jc w:val="center"/>
              <w:rPr>
                <w:sz w:val="18"/>
                <w:szCs w:val="18"/>
              </w:rPr>
            </w:pPr>
            <w:r>
              <w:rPr>
                <w:sz w:val="18"/>
                <w:szCs w:val="18"/>
              </w:rPr>
              <w:t>[–0.9, 1.0]</w:t>
            </w:r>
          </w:p>
        </w:tc>
        <w:tc>
          <w:tcPr>
            <w:tcW w:w="1155" w:type="dxa"/>
            <w:tcBorders>
              <w:bottom w:val="single" w:sz="4" w:space="0" w:color="auto"/>
            </w:tcBorders>
            <w:vAlign w:val="center"/>
          </w:tcPr>
          <w:p w14:paraId="1D7025B8" w14:textId="77777777" w:rsidR="00B0490A" w:rsidRDefault="00831B8C" w:rsidP="00C901B9">
            <w:pPr>
              <w:spacing w:line="276" w:lineRule="auto"/>
              <w:jc w:val="center"/>
              <w:rPr>
                <w:sz w:val="18"/>
                <w:szCs w:val="18"/>
              </w:rPr>
            </w:pPr>
            <w:r>
              <w:rPr>
                <w:sz w:val="18"/>
                <w:szCs w:val="18"/>
              </w:rPr>
              <w:t>–0.1</w:t>
            </w:r>
          </w:p>
          <w:p w14:paraId="0AB0DDBC" w14:textId="77777777" w:rsidR="00831B8C" w:rsidRDefault="00831B8C" w:rsidP="00C901B9">
            <w:pPr>
              <w:spacing w:line="276" w:lineRule="auto"/>
              <w:jc w:val="center"/>
              <w:rPr>
                <w:sz w:val="18"/>
                <w:szCs w:val="18"/>
              </w:rPr>
            </w:pPr>
            <w:r>
              <w:rPr>
                <w:sz w:val="18"/>
                <w:szCs w:val="18"/>
              </w:rPr>
              <w:t>[–0.8, 0.7]</w:t>
            </w:r>
          </w:p>
          <w:p w14:paraId="05236379" w14:textId="2FDC22B2" w:rsidR="00D4151D" w:rsidRPr="00784C1A" w:rsidRDefault="00D4151D" w:rsidP="00C901B9">
            <w:pPr>
              <w:spacing w:line="276" w:lineRule="auto"/>
              <w:jc w:val="center"/>
              <w:rPr>
                <w:sz w:val="18"/>
                <w:szCs w:val="18"/>
              </w:rPr>
            </w:pPr>
            <w:r>
              <w:rPr>
                <w:sz w:val="18"/>
                <w:szCs w:val="18"/>
              </w:rPr>
              <w:t>[–1.2, 1.0]</w:t>
            </w:r>
          </w:p>
        </w:tc>
      </w:tr>
      <w:tr w:rsidR="00B0490A" w:rsidRPr="00784C1A" w14:paraId="71FACA26" w14:textId="77777777" w:rsidTr="00966CC4">
        <w:tc>
          <w:tcPr>
            <w:tcW w:w="2430" w:type="dxa"/>
            <w:tcBorders>
              <w:top w:val="single" w:sz="4" w:space="0" w:color="auto"/>
              <w:bottom w:val="nil"/>
            </w:tcBorders>
          </w:tcPr>
          <w:p w14:paraId="10415F51"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6F25EE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305BE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94364E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98372B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2D4030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6A845697"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413036C" w14:textId="77777777" w:rsidTr="00966CC4">
        <w:tc>
          <w:tcPr>
            <w:tcW w:w="2430" w:type="dxa"/>
            <w:tcBorders>
              <w:top w:val="nil"/>
              <w:bottom w:val="nil"/>
            </w:tcBorders>
          </w:tcPr>
          <w:p w14:paraId="3D2A1834"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2EF5B3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38BC63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3F24E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576DF3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C5D6CF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72AE800"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5F7D7B04" w14:textId="77777777" w:rsidTr="00966CC4">
        <w:tc>
          <w:tcPr>
            <w:tcW w:w="2430" w:type="dxa"/>
            <w:tcBorders>
              <w:top w:val="nil"/>
              <w:bottom w:val="nil"/>
            </w:tcBorders>
          </w:tcPr>
          <w:p w14:paraId="3876FB49" w14:textId="63FAD070"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4792EA1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A2AAA7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DAE06B"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E0110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2FA478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697254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1609C7B" w14:textId="77777777" w:rsidTr="00966CC4">
        <w:tc>
          <w:tcPr>
            <w:tcW w:w="2430" w:type="dxa"/>
            <w:tcBorders>
              <w:top w:val="nil"/>
              <w:bottom w:val="single" w:sz="4" w:space="0" w:color="auto"/>
            </w:tcBorders>
          </w:tcPr>
          <w:p w14:paraId="6BE53612"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35846C6"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CA00C0B"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2FAF45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07C684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0FB927E4"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D3BFCDE"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EE97037" w14:textId="77777777" w:rsidTr="00966CC4">
        <w:tc>
          <w:tcPr>
            <w:tcW w:w="2430" w:type="dxa"/>
            <w:tcBorders>
              <w:top w:val="single" w:sz="4" w:space="0" w:color="auto"/>
            </w:tcBorders>
          </w:tcPr>
          <w:p w14:paraId="425FC744"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6F6C5876" w14:textId="5C75F775"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A8AA220" w14:textId="17533E37"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37A77D3" w14:textId="58B4E13B"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vAlign w:val="center"/>
          </w:tcPr>
          <w:p w14:paraId="2C539718" w14:textId="0DAB562F"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tcPr>
          <w:p w14:paraId="1DD84B76" w14:textId="295881E4" w:rsidR="00B0490A" w:rsidRPr="00784C1A" w:rsidRDefault="00831B8C" w:rsidP="00966CC4">
            <w:pPr>
              <w:spacing w:line="276" w:lineRule="auto"/>
              <w:jc w:val="center"/>
              <w:rPr>
                <w:sz w:val="18"/>
                <w:szCs w:val="18"/>
              </w:rPr>
            </w:pPr>
            <w:r>
              <w:rPr>
                <w:sz w:val="18"/>
                <w:szCs w:val="18"/>
              </w:rPr>
              <w:t>114,163</w:t>
            </w:r>
          </w:p>
        </w:tc>
        <w:tc>
          <w:tcPr>
            <w:tcW w:w="1155" w:type="dxa"/>
            <w:tcBorders>
              <w:top w:val="single" w:sz="4" w:space="0" w:color="auto"/>
            </w:tcBorders>
          </w:tcPr>
          <w:p w14:paraId="0DD3BC3F" w14:textId="52E386B8" w:rsidR="00B0490A" w:rsidRPr="00784C1A" w:rsidRDefault="00831B8C" w:rsidP="00966CC4">
            <w:pPr>
              <w:spacing w:line="276" w:lineRule="auto"/>
              <w:jc w:val="center"/>
              <w:rPr>
                <w:sz w:val="18"/>
                <w:szCs w:val="18"/>
              </w:rPr>
            </w:pPr>
            <w:r>
              <w:rPr>
                <w:sz w:val="18"/>
                <w:szCs w:val="18"/>
              </w:rPr>
              <w:t>114,163</w:t>
            </w:r>
          </w:p>
        </w:tc>
      </w:tr>
      <w:tr w:rsidR="00B0490A" w:rsidRPr="00784C1A" w14:paraId="6B906B84" w14:textId="77777777" w:rsidTr="00966CC4">
        <w:tc>
          <w:tcPr>
            <w:tcW w:w="2430" w:type="dxa"/>
          </w:tcPr>
          <w:p w14:paraId="2C82B1B8"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2CE89B1D" w14:textId="5305285D" w:rsidR="00B0490A" w:rsidRPr="00784C1A" w:rsidRDefault="00831B8C" w:rsidP="00966CC4">
            <w:pPr>
              <w:spacing w:line="276" w:lineRule="auto"/>
              <w:jc w:val="center"/>
              <w:rPr>
                <w:sz w:val="18"/>
                <w:szCs w:val="18"/>
              </w:rPr>
            </w:pPr>
            <w:r>
              <w:rPr>
                <w:sz w:val="18"/>
                <w:szCs w:val="18"/>
              </w:rPr>
              <w:t>0.001</w:t>
            </w:r>
          </w:p>
        </w:tc>
        <w:tc>
          <w:tcPr>
            <w:tcW w:w="1155" w:type="dxa"/>
            <w:vAlign w:val="center"/>
          </w:tcPr>
          <w:p w14:paraId="72937502" w14:textId="71CB30D9" w:rsidR="00B0490A" w:rsidRPr="00784C1A" w:rsidRDefault="00831B8C" w:rsidP="00966CC4">
            <w:pPr>
              <w:spacing w:line="276" w:lineRule="auto"/>
              <w:jc w:val="center"/>
              <w:rPr>
                <w:sz w:val="18"/>
                <w:szCs w:val="18"/>
              </w:rPr>
            </w:pPr>
            <w:r>
              <w:rPr>
                <w:sz w:val="18"/>
                <w:szCs w:val="18"/>
              </w:rPr>
              <w:t>0.005</w:t>
            </w:r>
          </w:p>
        </w:tc>
        <w:tc>
          <w:tcPr>
            <w:tcW w:w="1155" w:type="dxa"/>
            <w:vAlign w:val="center"/>
          </w:tcPr>
          <w:p w14:paraId="1DFCC6E3" w14:textId="186804AD" w:rsidR="00B0490A" w:rsidRPr="00784C1A" w:rsidRDefault="00831B8C" w:rsidP="00966CC4">
            <w:pPr>
              <w:spacing w:line="276" w:lineRule="auto"/>
              <w:jc w:val="center"/>
              <w:rPr>
                <w:sz w:val="18"/>
                <w:szCs w:val="18"/>
              </w:rPr>
            </w:pPr>
            <w:r>
              <w:rPr>
                <w:sz w:val="18"/>
                <w:szCs w:val="18"/>
              </w:rPr>
              <w:t>0.002</w:t>
            </w:r>
          </w:p>
        </w:tc>
        <w:tc>
          <w:tcPr>
            <w:tcW w:w="1155" w:type="dxa"/>
            <w:vAlign w:val="center"/>
          </w:tcPr>
          <w:p w14:paraId="0566C15E" w14:textId="7A528E6B" w:rsidR="00B0490A" w:rsidRPr="00784C1A" w:rsidRDefault="00831B8C" w:rsidP="00966CC4">
            <w:pPr>
              <w:spacing w:line="276" w:lineRule="auto"/>
              <w:jc w:val="center"/>
              <w:rPr>
                <w:sz w:val="18"/>
                <w:szCs w:val="18"/>
              </w:rPr>
            </w:pPr>
            <w:r>
              <w:rPr>
                <w:sz w:val="18"/>
                <w:szCs w:val="18"/>
              </w:rPr>
              <w:t>0.017</w:t>
            </w:r>
          </w:p>
        </w:tc>
        <w:tc>
          <w:tcPr>
            <w:tcW w:w="1155" w:type="dxa"/>
          </w:tcPr>
          <w:p w14:paraId="5214F0E3" w14:textId="7907BBCA" w:rsidR="00B0490A" w:rsidRPr="00784C1A" w:rsidRDefault="00831B8C" w:rsidP="00966CC4">
            <w:pPr>
              <w:spacing w:line="276" w:lineRule="auto"/>
              <w:jc w:val="center"/>
              <w:rPr>
                <w:sz w:val="18"/>
                <w:szCs w:val="18"/>
              </w:rPr>
            </w:pPr>
            <w:r>
              <w:rPr>
                <w:sz w:val="18"/>
                <w:szCs w:val="18"/>
              </w:rPr>
              <w:t>0.017</w:t>
            </w:r>
          </w:p>
        </w:tc>
        <w:tc>
          <w:tcPr>
            <w:tcW w:w="1155" w:type="dxa"/>
          </w:tcPr>
          <w:p w14:paraId="086A2815" w14:textId="024FE2D6" w:rsidR="00B0490A" w:rsidRPr="00784C1A" w:rsidRDefault="00831B8C" w:rsidP="00966CC4">
            <w:pPr>
              <w:spacing w:line="276" w:lineRule="auto"/>
              <w:jc w:val="center"/>
              <w:rPr>
                <w:sz w:val="18"/>
                <w:szCs w:val="18"/>
              </w:rPr>
            </w:pPr>
            <w:r>
              <w:rPr>
                <w:sz w:val="18"/>
                <w:szCs w:val="18"/>
              </w:rPr>
              <w:t>0.266</w:t>
            </w:r>
          </w:p>
        </w:tc>
      </w:tr>
    </w:tbl>
    <w:p w14:paraId="2C394DD8" w14:textId="77777777" w:rsidR="00B0490A" w:rsidRDefault="00B0490A" w:rsidP="00B0490A">
      <w:pPr>
        <w:rPr>
          <w:b/>
          <w:bCs/>
        </w:rPr>
      </w:pPr>
    </w:p>
    <w:p w14:paraId="043E64DF" w14:textId="1A65F481" w:rsidR="00B0490A" w:rsidRDefault="00B0490A" w:rsidP="00B0490A">
      <w:r w:rsidRPr="00FF5007">
        <w:rPr>
          <w:b/>
          <w:bCs/>
        </w:rPr>
        <w:t>Notes:</w:t>
      </w:r>
      <w:r>
        <w:t xml:space="preserve"> This table </w:t>
      </w:r>
      <w:r>
        <w:t>details</w:t>
      </w:r>
      <w:r>
        <w:t xml:space="preserve"> the coefficients, CIs, and Ns for the TWFE models</w:t>
      </w:r>
      <w:r w:rsidR="00811CC8">
        <w:t xml:space="preserve"> presented</w:t>
      </w:r>
      <w:r>
        <w:t xml:space="preserve"> in </w:t>
      </w:r>
      <w:r w:rsidRPr="00B0490A">
        <w:rPr>
          <w:b/>
          <w:bCs/>
        </w:rPr>
        <w:t>Figure A</w:t>
      </w:r>
      <w:r>
        <w:rPr>
          <w:b/>
          <w:bCs/>
        </w:rPr>
        <w:t>2</w:t>
      </w:r>
      <w:r>
        <w:t>.</w:t>
      </w:r>
      <w:r>
        <w:t xml:space="preserve"> Models include the indicated fixed effects, adjustments (per </w:t>
      </w:r>
      <w:r w:rsidRPr="00B0490A">
        <w:rPr>
          <w:b/>
          <w:bCs/>
        </w:rPr>
        <w:t>Table A3</w:t>
      </w:r>
      <w:r>
        <w:t>), and clustered SEs.</w:t>
      </w:r>
    </w:p>
    <w:p w14:paraId="56A032CE" w14:textId="77777777" w:rsidR="00B0490A" w:rsidRDefault="00B0490A">
      <w:pPr>
        <w:spacing w:line="240" w:lineRule="auto"/>
        <w:jc w:val="left"/>
      </w:pPr>
      <w:r>
        <w:br w:type="page"/>
      </w:r>
    </w:p>
    <w:p w14:paraId="13F23E0B" w14:textId="77777777" w:rsidR="00B0490A" w:rsidRDefault="00B0490A" w:rsidP="00B0490A"/>
    <w:p w14:paraId="0F5FE922" w14:textId="77777777" w:rsidR="00B0490A" w:rsidRDefault="00B0490A" w:rsidP="00B0490A"/>
    <w:p w14:paraId="4E46191C" w14:textId="77777777" w:rsidR="00B0490A" w:rsidRDefault="00B0490A" w:rsidP="00B0490A"/>
    <w:p w14:paraId="3EC59E38" w14:textId="55B7802F" w:rsidR="00784C1A" w:rsidRDefault="00784C1A" w:rsidP="00784C1A">
      <w:pPr>
        <w:pStyle w:val="Caption"/>
        <w:keepNext/>
      </w:pPr>
      <w:bookmarkStart w:id="18" w:name="_Toc142669673"/>
      <w:r>
        <w:t>Table A</w:t>
      </w:r>
      <w:r>
        <w:fldChar w:fldCharType="begin"/>
      </w:r>
      <w:r>
        <w:instrText xml:space="preserve"> SEQ Table \* ARABIC </w:instrText>
      </w:r>
      <w:r>
        <w:fldChar w:fldCharType="separate"/>
      </w:r>
      <w:r w:rsidR="0065764F">
        <w:rPr>
          <w:noProof/>
        </w:rPr>
        <w:t>5</w:t>
      </w:r>
      <w:r>
        <w:rPr>
          <w:noProof/>
        </w:rPr>
        <w:fldChar w:fldCharType="end"/>
      </w:r>
      <w:r>
        <w:t xml:space="preserve">. </w:t>
      </w:r>
      <w:r w:rsidR="00B0490A">
        <w:t>Values for the m</w:t>
      </w:r>
      <w:r>
        <w:t>ain TWFE models for the YRBSS</w:t>
      </w:r>
      <w:r>
        <w:t>.</w:t>
      </w:r>
      <w:bookmarkEnd w:id="18"/>
    </w:p>
    <w:p w14:paraId="3E53A77B" w14:textId="77777777" w:rsidR="00784C1A" w:rsidRPr="00151979" w:rsidRDefault="00784C1A" w:rsidP="00784C1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784C1A" w:rsidRPr="00784C1A" w14:paraId="52B1464E" w14:textId="7121FDB3" w:rsidTr="00784C1A">
        <w:tc>
          <w:tcPr>
            <w:tcW w:w="2430" w:type="dxa"/>
          </w:tcPr>
          <w:p w14:paraId="2A4CEB0F" w14:textId="77777777" w:rsidR="00784C1A" w:rsidRPr="00784C1A" w:rsidRDefault="00784C1A" w:rsidP="00966CC4">
            <w:pPr>
              <w:spacing w:line="276" w:lineRule="auto"/>
              <w:rPr>
                <w:b/>
                <w:bCs/>
                <w:sz w:val="18"/>
                <w:szCs w:val="18"/>
              </w:rPr>
            </w:pPr>
          </w:p>
        </w:tc>
        <w:tc>
          <w:tcPr>
            <w:tcW w:w="2310" w:type="dxa"/>
            <w:gridSpan w:val="2"/>
            <w:vAlign w:val="center"/>
          </w:tcPr>
          <w:p w14:paraId="63E25BF7" w14:textId="77777777" w:rsidR="00784C1A" w:rsidRPr="00784C1A" w:rsidRDefault="00784C1A" w:rsidP="00966CC4">
            <w:pPr>
              <w:spacing w:line="276" w:lineRule="auto"/>
              <w:jc w:val="center"/>
              <w:rPr>
                <w:b/>
                <w:bCs/>
                <w:sz w:val="18"/>
                <w:szCs w:val="18"/>
              </w:rPr>
            </w:pPr>
            <w:r w:rsidRPr="00784C1A">
              <w:rPr>
                <w:b/>
                <w:bCs/>
                <w:sz w:val="18"/>
                <w:szCs w:val="18"/>
              </w:rPr>
              <w:t>Sad or hopeless</w:t>
            </w:r>
          </w:p>
        </w:tc>
        <w:tc>
          <w:tcPr>
            <w:tcW w:w="2310" w:type="dxa"/>
            <w:gridSpan w:val="2"/>
            <w:vAlign w:val="center"/>
          </w:tcPr>
          <w:p w14:paraId="7DEEF170" w14:textId="3197BA24" w:rsidR="00784C1A" w:rsidRPr="00784C1A" w:rsidRDefault="00784C1A" w:rsidP="00966CC4">
            <w:pPr>
              <w:spacing w:line="276" w:lineRule="auto"/>
              <w:jc w:val="center"/>
              <w:rPr>
                <w:b/>
                <w:bCs/>
                <w:sz w:val="18"/>
                <w:szCs w:val="18"/>
              </w:rPr>
            </w:pPr>
            <w:r>
              <w:rPr>
                <w:b/>
                <w:bCs/>
                <w:sz w:val="18"/>
                <w:szCs w:val="18"/>
              </w:rPr>
              <w:t>Cons</w:t>
            </w:r>
            <w:r w:rsidR="00C37001">
              <w:rPr>
                <w:b/>
                <w:bCs/>
                <w:sz w:val="18"/>
                <w:szCs w:val="18"/>
              </w:rPr>
              <w:t>idered</w:t>
            </w:r>
            <w:r w:rsidRPr="00784C1A">
              <w:rPr>
                <w:b/>
                <w:bCs/>
                <w:sz w:val="18"/>
                <w:szCs w:val="18"/>
              </w:rPr>
              <w:t xml:space="preserve"> suicide</w:t>
            </w:r>
          </w:p>
        </w:tc>
        <w:tc>
          <w:tcPr>
            <w:tcW w:w="2310" w:type="dxa"/>
            <w:gridSpan w:val="2"/>
          </w:tcPr>
          <w:p w14:paraId="400E9D6F" w14:textId="6F0BA99C" w:rsidR="00784C1A" w:rsidRDefault="00784C1A" w:rsidP="00966CC4">
            <w:pPr>
              <w:spacing w:line="276" w:lineRule="auto"/>
              <w:jc w:val="center"/>
              <w:rPr>
                <w:b/>
                <w:bCs/>
                <w:sz w:val="18"/>
                <w:szCs w:val="18"/>
              </w:rPr>
            </w:pPr>
            <w:r>
              <w:rPr>
                <w:b/>
                <w:bCs/>
                <w:sz w:val="18"/>
                <w:szCs w:val="18"/>
              </w:rPr>
              <w:t>Att</w:t>
            </w:r>
            <w:r w:rsidR="00C37001">
              <w:rPr>
                <w:b/>
                <w:bCs/>
                <w:sz w:val="18"/>
                <w:szCs w:val="18"/>
              </w:rPr>
              <w:t>empted</w:t>
            </w:r>
            <w:r>
              <w:rPr>
                <w:b/>
                <w:bCs/>
                <w:sz w:val="18"/>
                <w:szCs w:val="18"/>
              </w:rPr>
              <w:t xml:space="preserve"> suicide</w:t>
            </w:r>
          </w:p>
        </w:tc>
      </w:tr>
      <w:tr w:rsidR="00784C1A" w:rsidRPr="00784C1A" w14:paraId="72846EB1" w14:textId="0BBA8A43" w:rsidTr="00784C1A">
        <w:tc>
          <w:tcPr>
            <w:tcW w:w="2430" w:type="dxa"/>
          </w:tcPr>
          <w:p w14:paraId="75E2F879" w14:textId="77777777" w:rsidR="00784C1A" w:rsidRPr="00784C1A" w:rsidRDefault="00784C1A" w:rsidP="00966CC4">
            <w:pPr>
              <w:spacing w:line="276" w:lineRule="auto"/>
              <w:rPr>
                <w:b/>
                <w:bCs/>
                <w:sz w:val="18"/>
                <w:szCs w:val="18"/>
              </w:rPr>
            </w:pPr>
          </w:p>
        </w:tc>
        <w:tc>
          <w:tcPr>
            <w:tcW w:w="1155" w:type="dxa"/>
            <w:vAlign w:val="center"/>
          </w:tcPr>
          <w:p w14:paraId="1F632781"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39EF48EB"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vAlign w:val="center"/>
          </w:tcPr>
          <w:p w14:paraId="2BCD3D08"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7BAB37B1"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tcPr>
          <w:p w14:paraId="5C1F5AB4" w14:textId="2706F0BD" w:rsidR="00784C1A" w:rsidRPr="00784C1A" w:rsidRDefault="00784C1A" w:rsidP="00966CC4">
            <w:pPr>
              <w:spacing w:line="276" w:lineRule="auto"/>
              <w:jc w:val="center"/>
              <w:rPr>
                <w:b/>
                <w:bCs/>
                <w:sz w:val="18"/>
                <w:szCs w:val="18"/>
              </w:rPr>
            </w:pPr>
            <w:r>
              <w:rPr>
                <w:b/>
                <w:bCs/>
                <w:sz w:val="18"/>
                <w:szCs w:val="18"/>
              </w:rPr>
              <w:t>FE only</w:t>
            </w:r>
          </w:p>
        </w:tc>
        <w:tc>
          <w:tcPr>
            <w:tcW w:w="1155" w:type="dxa"/>
          </w:tcPr>
          <w:p w14:paraId="0E56E524" w14:textId="193BC761" w:rsidR="00784C1A" w:rsidRDefault="00784C1A" w:rsidP="00966CC4">
            <w:pPr>
              <w:spacing w:line="276" w:lineRule="auto"/>
              <w:jc w:val="center"/>
              <w:rPr>
                <w:b/>
                <w:bCs/>
                <w:sz w:val="18"/>
                <w:szCs w:val="18"/>
              </w:rPr>
            </w:pPr>
            <w:r>
              <w:rPr>
                <w:b/>
                <w:bCs/>
                <w:sz w:val="18"/>
                <w:szCs w:val="18"/>
              </w:rPr>
              <w:t>Fully adj.</w:t>
            </w:r>
          </w:p>
        </w:tc>
      </w:tr>
      <w:tr w:rsidR="00784C1A" w:rsidRPr="00784C1A" w14:paraId="4809116C" w14:textId="36A13D6B" w:rsidTr="00784C1A">
        <w:tc>
          <w:tcPr>
            <w:tcW w:w="2430" w:type="dxa"/>
            <w:tcBorders>
              <w:bottom w:val="single" w:sz="4" w:space="0" w:color="auto"/>
            </w:tcBorders>
          </w:tcPr>
          <w:p w14:paraId="5D9783FF" w14:textId="594CE1E6" w:rsidR="00784C1A" w:rsidRPr="00784C1A" w:rsidRDefault="00784C1A" w:rsidP="00966CC4">
            <w:pPr>
              <w:spacing w:line="276" w:lineRule="auto"/>
              <w:rPr>
                <w:b/>
                <w:bCs/>
                <w:sz w:val="18"/>
                <w:szCs w:val="18"/>
              </w:rPr>
            </w:pPr>
            <w:r w:rsidRPr="00784C1A">
              <w:rPr>
                <w:b/>
                <w:bCs/>
                <w:sz w:val="18"/>
                <w:szCs w:val="18"/>
              </w:rPr>
              <w:t>$1 increase in min. wage</w:t>
            </w:r>
          </w:p>
          <w:p w14:paraId="18AFA5AE" w14:textId="77777777" w:rsidR="00784C1A" w:rsidRPr="00784C1A" w:rsidRDefault="00784C1A" w:rsidP="00966CC4">
            <w:pPr>
              <w:spacing w:line="276" w:lineRule="auto"/>
              <w:rPr>
                <w:sz w:val="18"/>
                <w:szCs w:val="18"/>
              </w:rPr>
            </w:pPr>
            <w:r w:rsidRPr="00784C1A">
              <w:rPr>
                <w:b/>
                <w:bCs/>
                <w:sz w:val="18"/>
                <w:szCs w:val="18"/>
              </w:rPr>
              <w:t xml:space="preserve">   </w:t>
            </w:r>
            <w:r w:rsidRPr="00784C1A">
              <w:rPr>
                <w:sz w:val="18"/>
                <w:szCs w:val="18"/>
              </w:rPr>
              <w:t>95% CIs</w:t>
            </w:r>
          </w:p>
          <w:p w14:paraId="2573C819" w14:textId="43809FB0" w:rsidR="00784C1A" w:rsidRPr="00784C1A" w:rsidRDefault="00784C1A" w:rsidP="00966CC4">
            <w:pPr>
              <w:spacing w:line="276" w:lineRule="auto"/>
              <w:rPr>
                <w:sz w:val="18"/>
                <w:szCs w:val="18"/>
              </w:rPr>
            </w:pPr>
            <w:r w:rsidRPr="00784C1A">
              <w:rPr>
                <w:sz w:val="18"/>
                <w:szCs w:val="18"/>
              </w:rPr>
              <w:t xml:space="preserve">   99.</w:t>
            </w:r>
            <w:r w:rsidRPr="00784C1A">
              <w:rPr>
                <w:sz w:val="18"/>
                <w:szCs w:val="18"/>
              </w:rPr>
              <w:t>7</w:t>
            </w:r>
            <w:r w:rsidRPr="00784C1A">
              <w:rPr>
                <w:sz w:val="18"/>
                <w:szCs w:val="18"/>
              </w:rPr>
              <w:t>% CIs</w:t>
            </w:r>
          </w:p>
        </w:tc>
        <w:tc>
          <w:tcPr>
            <w:tcW w:w="1155" w:type="dxa"/>
            <w:tcBorders>
              <w:bottom w:val="single" w:sz="4" w:space="0" w:color="auto"/>
            </w:tcBorders>
            <w:vAlign w:val="center"/>
          </w:tcPr>
          <w:p w14:paraId="65D03049" w14:textId="2C8B8508"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.5</w:t>
            </w:r>
          </w:p>
          <w:p w14:paraId="7ED94C1D" w14:textId="7463ADFB"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xml:space="preserve">, </w:t>
            </w:r>
            <w:r w:rsidRPr="00784C1A">
              <w:rPr>
                <w:sz w:val="18"/>
                <w:szCs w:val="18"/>
              </w:rPr>
              <w:t>1.4</w:t>
            </w:r>
            <w:r w:rsidRPr="00784C1A">
              <w:rPr>
                <w:sz w:val="18"/>
                <w:szCs w:val="18"/>
              </w:rPr>
              <w:t>]</w:t>
            </w:r>
          </w:p>
          <w:p w14:paraId="7149EE71" w14:textId="0CD870AD" w:rsidR="00784C1A" w:rsidRPr="00784C1A" w:rsidRDefault="00784C1A" w:rsidP="00966CC4">
            <w:pPr>
              <w:spacing w:line="276" w:lineRule="auto"/>
              <w:jc w:val="center"/>
              <w:rPr>
                <w:sz w:val="18"/>
                <w:szCs w:val="18"/>
              </w:rPr>
            </w:pPr>
            <w:r w:rsidRPr="00784C1A">
              <w:rPr>
                <w:sz w:val="18"/>
                <w:szCs w:val="18"/>
              </w:rPr>
              <w:t>[–</w:t>
            </w:r>
            <w:r w:rsidR="00C37001">
              <w:rPr>
                <w:sz w:val="18"/>
                <w:szCs w:val="18"/>
              </w:rPr>
              <w:t>0.9</w:t>
            </w:r>
            <w:r w:rsidRPr="00784C1A">
              <w:rPr>
                <w:sz w:val="18"/>
                <w:szCs w:val="18"/>
              </w:rPr>
              <w:t xml:space="preserve">, </w:t>
            </w:r>
            <w:r w:rsidR="00C37001">
              <w:rPr>
                <w:sz w:val="18"/>
                <w:szCs w:val="18"/>
              </w:rPr>
              <w:t>1.9</w:t>
            </w:r>
            <w:r w:rsidRPr="00784C1A">
              <w:rPr>
                <w:sz w:val="18"/>
                <w:szCs w:val="18"/>
              </w:rPr>
              <w:t>]</w:t>
            </w:r>
          </w:p>
        </w:tc>
        <w:tc>
          <w:tcPr>
            <w:tcW w:w="1155" w:type="dxa"/>
            <w:tcBorders>
              <w:bottom w:val="single" w:sz="4" w:space="0" w:color="auto"/>
            </w:tcBorders>
            <w:vAlign w:val="center"/>
          </w:tcPr>
          <w:p w14:paraId="3C4D5345" w14:textId="6DB81E58" w:rsidR="00784C1A" w:rsidRPr="00784C1A" w:rsidRDefault="00784C1A" w:rsidP="00966CC4">
            <w:pPr>
              <w:spacing w:line="276" w:lineRule="auto"/>
              <w:jc w:val="center"/>
              <w:rPr>
                <w:sz w:val="18"/>
                <w:szCs w:val="18"/>
              </w:rPr>
            </w:pPr>
            <w:r w:rsidRPr="00784C1A">
              <w:rPr>
                <w:sz w:val="18"/>
                <w:szCs w:val="18"/>
              </w:rPr>
              <w:t>0.3</w:t>
            </w:r>
          </w:p>
          <w:p w14:paraId="7D805F65" w14:textId="0B708C57"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1.0</w:t>
            </w:r>
            <w:r w:rsidRPr="00784C1A">
              <w:rPr>
                <w:sz w:val="18"/>
                <w:szCs w:val="18"/>
              </w:rPr>
              <w:t>]</w:t>
            </w:r>
          </w:p>
          <w:p w14:paraId="40D8A405" w14:textId="2743880E" w:rsidR="00784C1A" w:rsidRPr="00784C1A" w:rsidRDefault="00784C1A" w:rsidP="00966CC4">
            <w:pPr>
              <w:spacing w:line="276" w:lineRule="auto"/>
              <w:jc w:val="center"/>
              <w:rPr>
                <w:sz w:val="18"/>
                <w:szCs w:val="18"/>
              </w:rPr>
            </w:pPr>
            <w:r w:rsidRPr="00784C1A">
              <w:rPr>
                <w:sz w:val="18"/>
                <w:szCs w:val="18"/>
              </w:rPr>
              <w:t>[–0.</w:t>
            </w:r>
            <w:r w:rsidR="00C37001">
              <w:rPr>
                <w:sz w:val="18"/>
                <w:szCs w:val="18"/>
              </w:rPr>
              <w:t>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5219373F" w14:textId="7DA8F98C"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3</w:t>
            </w:r>
          </w:p>
          <w:p w14:paraId="2C694727" w14:textId="49420B87"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1.</w:t>
            </w:r>
            <w:r w:rsidRPr="00784C1A">
              <w:rPr>
                <w:sz w:val="18"/>
                <w:szCs w:val="18"/>
              </w:rPr>
              <w:t>0</w:t>
            </w:r>
            <w:r w:rsidRPr="00784C1A">
              <w:rPr>
                <w:sz w:val="18"/>
                <w:szCs w:val="18"/>
              </w:rPr>
              <w:t>]</w:t>
            </w:r>
          </w:p>
          <w:p w14:paraId="5DDB5FC9" w14:textId="685B7B5F" w:rsidR="00784C1A" w:rsidRPr="00784C1A" w:rsidRDefault="00784C1A" w:rsidP="00966CC4">
            <w:pPr>
              <w:spacing w:line="276" w:lineRule="auto"/>
              <w:jc w:val="center"/>
              <w:rPr>
                <w:sz w:val="18"/>
                <w:szCs w:val="18"/>
              </w:rPr>
            </w:pPr>
            <w:r w:rsidRPr="00784C1A">
              <w:rPr>
                <w:sz w:val="18"/>
                <w:szCs w:val="18"/>
              </w:rPr>
              <w:t>[–</w:t>
            </w:r>
            <w:r w:rsidR="00C37001">
              <w:rPr>
                <w:sz w:val="18"/>
                <w:szCs w:val="18"/>
              </w:rPr>
              <w:t>0.8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43F679D6" w14:textId="664751CC" w:rsidR="00784C1A" w:rsidRPr="00784C1A" w:rsidRDefault="00784C1A" w:rsidP="00966CC4">
            <w:pPr>
              <w:spacing w:line="276" w:lineRule="auto"/>
              <w:jc w:val="center"/>
              <w:rPr>
                <w:sz w:val="18"/>
                <w:szCs w:val="18"/>
              </w:rPr>
            </w:pPr>
            <w:r w:rsidRPr="00784C1A">
              <w:rPr>
                <w:sz w:val="18"/>
                <w:szCs w:val="18"/>
              </w:rPr>
              <w:t>0.1</w:t>
            </w:r>
          </w:p>
          <w:p w14:paraId="61ACDC15" w14:textId="3529702A"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0.7</w:t>
            </w:r>
            <w:r w:rsidRPr="00784C1A">
              <w:rPr>
                <w:sz w:val="18"/>
                <w:szCs w:val="18"/>
              </w:rPr>
              <w:t>]</w:t>
            </w:r>
          </w:p>
          <w:p w14:paraId="3F840D90" w14:textId="584C94BC" w:rsidR="00784C1A" w:rsidRPr="00784C1A" w:rsidRDefault="00784C1A" w:rsidP="00966CC4">
            <w:pPr>
              <w:spacing w:line="276" w:lineRule="auto"/>
              <w:jc w:val="center"/>
              <w:rPr>
                <w:sz w:val="18"/>
                <w:szCs w:val="18"/>
              </w:rPr>
            </w:pPr>
            <w:r w:rsidRPr="00784C1A">
              <w:rPr>
                <w:sz w:val="18"/>
                <w:szCs w:val="18"/>
              </w:rPr>
              <w:t>[–0.</w:t>
            </w:r>
            <w:r w:rsidR="00C37001">
              <w:rPr>
                <w:sz w:val="18"/>
                <w:szCs w:val="18"/>
              </w:rPr>
              <w:t>7</w:t>
            </w:r>
            <w:r w:rsidRPr="00784C1A">
              <w:rPr>
                <w:sz w:val="18"/>
                <w:szCs w:val="18"/>
              </w:rPr>
              <w:t xml:space="preserve">, </w:t>
            </w:r>
            <w:r w:rsidR="00C37001">
              <w:rPr>
                <w:sz w:val="18"/>
                <w:szCs w:val="18"/>
              </w:rPr>
              <w:t>1.0</w:t>
            </w:r>
            <w:r w:rsidRPr="00784C1A">
              <w:rPr>
                <w:sz w:val="18"/>
                <w:szCs w:val="18"/>
              </w:rPr>
              <w:t>]</w:t>
            </w:r>
          </w:p>
        </w:tc>
        <w:tc>
          <w:tcPr>
            <w:tcW w:w="1155" w:type="dxa"/>
            <w:tcBorders>
              <w:bottom w:val="single" w:sz="4" w:space="0" w:color="auto"/>
            </w:tcBorders>
          </w:tcPr>
          <w:p w14:paraId="381B2B96" w14:textId="77777777" w:rsidR="00784C1A" w:rsidRDefault="00784C1A" w:rsidP="00966CC4">
            <w:pPr>
              <w:spacing w:line="276" w:lineRule="auto"/>
              <w:jc w:val="center"/>
              <w:rPr>
                <w:sz w:val="18"/>
                <w:szCs w:val="18"/>
              </w:rPr>
            </w:pPr>
            <w:r>
              <w:rPr>
                <w:sz w:val="18"/>
                <w:szCs w:val="18"/>
              </w:rPr>
              <w:t>–0.1</w:t>
            </w:r>
          </w:p>
          <w:p w14:paraId="5D5AA32E" w14:textId="77777777" w:rsidR="00784C1A" w:rsidRDefault="00784C1A" w:rsidP="00966CC4">
            <w:pPr>
              <w:spacing w:line="276" w:lineRule="auto"/>
              <w:jc w:val="center"/>
              <w:rPr>
                <w:sz w:val="18"/>
                <w:szCs w:val="18"/>
              </w:rPr>
            </w:pPr>
            <w:r>
              <w:rPr>
                <w:sz w:val="18"/>
                <w:szCs w:val="18"/>
              </w:rPr>
              <w:t>[–0.4, 0.3]</w:t>
            </w:r>
          </w:p>
          <w:p w14:paraId="016AC00F" w14:textId="39BB77EB" w:rsidR="00C37001" w:rsidRPr="00784C1A" w:rsidRDefault="00C37001" w:rsidP="00966CC4">
            <w:pPr>
              <w:spacing w:line="276" w:lineRule="auto"/>
              <w:jc w:val="center"/>
              <w:rPr>
                <w:sz w:val="18"/>
                <w:szCs w:val="18"/>
              </w:rPr>
            </w:pPr>
            <w:r>
              <w:rPr>
                <w:sz w:val="18"/>
                <w:szCs w:val="18"/>
              </w:rPr>
              <w:t>[–0.6, 0.5]</w:t>
            </w:r>
          </w:p>
        </w:tc>
        <w:tc>
          <w:tcPr>
            <w:tcW w:w="1155" w:type="dxa"/>
            <w:tcBorders>
              <w:bottom w:val="single" w:sz="4" w:space="0" w:color="auto"/>
            </w:tcBorders>
          </w:tcPr>
          <w:p w14:paraId="6A128A55" w14:textId="77777777" w:rsidR="00784C1A" w:rsidRDefault="00784C1A" w:rsidP="00966CC4">
            <w:pPr>
              <w:spacing w:line="276" w:lineRule="auto"/>
              <w:jc w:val="center"/>
              <w:rPr>
                <w:sz w:val="18"/>
                <w:szCs w:val="18"/>
              </w:rPr>
            </w:pPr>
            <w:r>
              <w:rPr>
                <w:sz w:val="18"/>
                <w:szCs w:val="18"/>
              </w:rPr>
              <w:t>0.0</w:t>
            </w:r>
          </w:p>
          <w:p w14:paraId="208CF744" w14:textId="77777777" w:rsidR="00784C1A" w:rsidRDefault="00784C1A" w:rsidP="00966CC4">
            <w:pPr>
              <w:spacing w:line="276" w:lineRule="auto"/>
              <w:jc w:val="center"/>
              <w:rPr>
                <w:sz w:val="18"/>
                <w:szCs w:val="18"/>
              </w:rPr>
            </w:pPr>
            <w:r>
              <w:rPr>
                <w:sz w:val="18"/>
                <w:szCs w:val="18"/>
              </w:rPr>
              <w:t>[–0.4, 0.3]</w:t>
            </w:r>
          </w:p>
          <w:p w14:paraId="62BDF335" w14:textId="49B1C06A" w:rsidR="00C37001" w:rsidRPr="00784C1A" w:rsidRDefault="00C37001" w:rsidP="00966CC4">
            <w:pPr>
              <w:spacing w:line="276" w:lineRule="auto"/>
              <w:jc w:val="center"/>
              <w:rPr>
                <w:sz w:val="18"/>
                <w:szCs w:val="18"/>
              </w:rPr>
            </w:pPr>
            <w:r>
              <w:rPr>
                <w:sz w:val="18"/>
                <w:szCs w:val="18"/>
              </w:rPr>
              <w:t>[–0.5, 0.5]</w:t>
            </w:r>
          </w:p>
        </w:tc>
      </w:tr>
      <w:tr w:rsidR="00784C1A" w:rsidRPr="00784C1A" w14:paraId="2248DE44" w14:textId="2C282115" w:rsidTr="002F00D6">
        <w:tc>
          <w:tcPr>
            <w:tcW w:w="2430" w:type="dxa"/>
            <w:tcBorders>
              <w:top w:val="single" w:sz="4" w:space="0" w:color="auto"/>
              <w:bottom w:val="nil"/>
            </w:tcBorders>
          </w:tcPr>
          <w:p w14:paraId="1EEE3A59" w14:textId="77777777" w:rsidR="00784C1A" w:rsidRPr="00784C1A" w:rsidRDefault="00784C1A" w:rsidP="00784C1A">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4412134"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1A39C8F"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CB9FD88"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6400D3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3B3846D" w14:textId="34263A9D"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1A89DA87" w14:textId="39A36B29"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1B16382F" w14:textId="359133DA" w:rsidTr="002F00D6">
        <w:tc>
          <w:tcPr>
            <w:tcW w:w="2430" w:type="dxa"/>
            <w:tcBorders>
              <w:top w:val="nil"/>
              <w:bottom w:val="nil"/>
            </w:tcBorders>
          </w:tcPr>
          <w:p w14:paraId="608388E7" w14:textId="77777777" w:rsidR="00784C1A" w:rsidRPr="00784C1A" w:rsidRDefault="00784C1A" w:rsidP="00784C1A">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127FA95"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5C4F8D9"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08B8B0D"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46252F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6FE4704" w14:textId="4D52C5DE"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E7EFEA0" w14:textId="7B7DC031"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3A61AF9B" w14:textId="08FAFE18" w:rsidTr="002F00D6">
        <w:tc>
          <w:tcPr>
            <w:tcW w:w="2430" w:type="dxa"/>
            <w:tcBorders>
              <w:top w:val="nil"/>
              <w:bottom w:val="nil"/>
            </w:tcBorders>
          </w:tcPr>
          <w:p w14:paraId="3E76241D" w14:textId="77777777" w:rsidR="00784C1A" w:rsidRPr="00784C1A" w:rsidRDefault="00784C1A" w:rsidP="00784C1A">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5554397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2E38CB"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745890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1A7B89A"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A27D03" w14:textId="2243233F"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FF29A84" w14:textId="04ABDCB7"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6D845B19" w14:textId="391E6B7B" w:rsidTr="002F00D6">
        <w:tc>
          <w:tcPr>
            <w:tcW w:w="2430" w:type="dxa"/>
            <w:tcBorders>
              <w:top w:val="nil"/>
              <w:bottom w:val="single" w:sz="4" w:space="0" w:color="auto"/>
            </w:tcBorders>
          </w:tcPr>
          <w:p w14:paraId="509AA7F9" w14:textId="77777777" w:rsidR="00784C1A" w:rsidRPr="00784C1A" w:rsidRDefault="00784C1A" w:rsidP="00784C1A">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82ACD0E"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D096481"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C61A192"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8804FDA"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013EC35" w14:textId="503F0E21"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F0E29FE" w14:textId="1E0DE3ED" w:rsidR="00784C1A" w:rsidRPr="00784C1A" w:rsidRDefault="00784C1A" w:rsidP="00784C1A">
            <w:pPr>
              <w:spacing w:line="276" w:lineRule="auto"/>
              <w:jc w:val="center"/>
              <w:rPr>
                <w:sz w:val="18"/>
                <w:szCs w:val="18"/>
              </w:rPr>
            </w:pPr>
            <w:r w:rsidRPr="00784C1A">
              <w:rPr>
                <w:sz w:val="18"/>
                <w:szCs w:val="18"/>
              </w:rPr>
              <w:t>State</w:t>
            </w:r>
          </w:p>
        </w:tc>
      </w:tr>
      <w:tr w:rsidR="00784C1A" w:rsidRPr="00784C1A" w14:paraId="64E733AF" w14:textId="3D6DED16" w:rsidTr="00784C1A">
        <w:tc>
          <w:tcPr>
            <w:tcW w:w="2430" w:type="dxa"/>
            <w:tcBorders>
              <w:top w:val="single" w:sz="4" w:space="0" w:color="auto"/>
            </w:tcBorders>
          </w:tcPr>
          <w:p w14:paraId="09A7C67F" w14:textId="77777777" w:rsidR="00784C1A" w:rsidRPr="00784C1A" w:rsidRDefault="00784C1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0476A5B8" w14:textId="0C92F8F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56C0446E" w14:textId="7BFC2C3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290E1FD5" w14:textId="54FFB9AF"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vAlign w:val="center"/>
          </w:tcPr>
          <w:p w14:paraId="1DE7E920" w14:textId="67F519EC"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tcPr>
          <w:p w14:paraId="3124AF71" w14:textId="5EF419E0" w:rsidR="00784C1A" w:rsidRPr="00784C1A" w:rsidRDefault="00784C1A" w:rsidP="00966CC4">
            <w:pPr>
              <w:spacing w:line="276" w:lineRule="auto"/>
              <w:jc w:val="center"/>
              <w:rPr>
                <w:sz w:val="18"/>
                <w:szCs w:val="18"/>
              </w:rPr>
            </w:pPr>
            <w:r>
              <w:rPr>
                <w:sz w:val="18"/>
                <w:szCs w:val="18"/>
              </w:rPr>
              <w:t>922,636</w:t>
            </w:r>
          </w:p>
        </w:tc>
        <w:tc>
          <w:tcPr>
            <w:tcW w:w="1155" w:type="dxa"/>
            <w:tcBorders>
              <w:top w:val="single" w:sz="4" w:space="0" w:color="auto"/>
            </w:tcBorders>
          </w:tcPr>
          <w:p w14:paraId="3D2D297A" w14:textId="1E7AADC2" w:rsidR="00784C1A" w:rsidRPr="00784C1A" w:rsidRDefault="00784C1A" w:rsidP="00966CC4">
            <w:pPr>
              <w:spacing w:line="276" w:lineRule="auto"/>
              <w:jc w:val="center"/>
              <w:rPr>
                <w:sz w:val="18"/>
                <w:szCs w:val="18"/>
              </w:rPr>
            </w:pPr>
            <w:r>
              <w:rPr>
                <w:sz w:val="18"/>
                <w:szCs w:val="18"/>
              </w:rPr>
              <w:t>922,636</w:t>
            </w:r>
          </w:p>
        </w:tc>
      </w:tr>
      <w:tr w:rsidR="00784C1A" w:rsidRPr="00784C1A" w14:paraId="4E18CEE9" w14:textId="089D07EA" w:rsidTr="00784C1A">
        <w:tc>
          <w:tcPr>
            <w:tcW w:w="2430" w:type="dxa"/>
          </w:tcPr>
          <w:p w14:paraId="14B6B038" w14:textId="77777777" w:rsidR="00784C1A" w:rsidRPr="00784C1A" w:rsidRDefault="00784C1A" w:rsidP="00966CC4">
            <w:pPr>
              <w:spacing w:line="276" w:lineRule="auto"/>
              <w:rPr>
                <w:b/>
                <w:bCs/>
                <w:sz w:val="18"/>
                <w:szCs w:val="18"/>
              </w:rPr>
            </w:pPr>
            <w:r w:rsidRPr="00784C1A">
              <w:rPr>
                <w:b/>
                <w:bCs/>
                <w:sz w:val="18"/>
                <w:szCs w:val="18"/>
              </w:rPr>
              <w:t>Adjusted R2</w:t>
            </w:r>
          </w:p>
        </w:tc>
        <w:tc>
          <w:tcPr>
            <w:tcW w:w="1155" w:type="dxa"/>
            <w:vAlign w:val="center"/>
          </w:tcPr>
          <w:p w14:paraId="3F93208C" w14:textId="77777777" w:rsidR="00784C1A" w:rsidRPr="00784C1A" w:rsidRDefault="00784C1A" w:rsidP="00966CC4">
            <w:pPr>
              <w:spacing w:line="276" w:lineRule="auto"/>
              <w:jc w:val="center"/>
              <w:rPr>
                <w:sz w:val="18"/>
                <w:szCs w:val="18"/>
              </w:rPr>
            </w:pPr>
            <w:r w:rsidRPr="00784C1A">
              <w:rPr>
                <w:sz w:val="18"/>
                <w:szCs w:val="18"/>
              </w:rPr>
              <w:t>0.009</w:t>
            </w:r>
          </w:p>
        </w:tc>
        <w:tc>
          <w:tcPr>
            <w:tcW w:w="1155" w:type="dxa"/>
            <w:vAlign w:val="center"/>
          </w:tcPr>
          <w:p w14:paraId="0A546A49" w14:textId="529DA23C" w:rsidR="00784C1A" w:rsidRPr="00784C1A" w:rsidRDefault="00784C1A" w:rsidP="00966CC4">
            <w:pPr>
              <w:spacing w:line="276" w:lineRule="auto"/>
              <w:jc w:val="center"/>
              <w:rPr>
                <w:sz w:val="18"/>
                <w:szCs w:val="18"/>
              </w:rPr>
            </w:pPr>
            <w:r w:rsidRPr="00784C1A">
              <w:rPr>
                <w:sz w:val="18"/>
                <w:szCs w:val="18"/>
              </w:rPr>
              <w:t>0.04</w:t>
            </w:r>
            <w:r w:rsidRPr="00784C1A">
              <w:rPr>
                <w:sz w:val="18"/>
                <w:szCs w:val="18"/>
              </w:rPr>
              <w:t>3</w:t>
            </w:r>
          </w:p>
        </w:tc>
        <w:tc>
          <w:tcPr>
            <w:tcW w:w="1155" w:type="dxa"/>
            <w:vAlign w:val="center"/>
          </w:tcPr>
          <w:p w14:paraId="637E3AAC" w14:textId="57FEB3D4" w:rsidR="00784C1A" w:rsidRPr="00784C1A" w:rsidRDefault="00784C1A" w:rsidP="00966CC4">
            <w:pPr>
              <w:spacing w:line="276" w:lineRule="auto"/>
              <w:jc w:val="center"/>
              <w:rPr>
                <w:sz w:val="18"/>
                <w:szCs w:val="18"/>
              </w:rPr>
            </w:pPr>
            <w:r w:rsidRPr="00784C1A">
              <w:rPr>
                <w:sz w:val="18"/>
                <w:szCs w:val="18"/>
              </w:rPr>
              <w:t>0.00</w:t>
            </w:r>
            <w:r w:rsidRPr="00784C1A">
              <w:rPr>
                <w:sz w:val="18"/>
                <w:szCs w:val="18"/>
              </w:rPr>
              <w:t>6</w:t>
            </w:r>
          </w:p>
        </w:tc>
        <w:tc>
          <w:tcPr>
            <w:tcW w:w="1155" w:type="dxa"/>
            <w:vAlign w:val="center"/>
          </w:tcPr>
          <w:p w14:paraId="7C9DD59C" w14:textId="4AB5F4AD" w:rsidR="00784C1A" w:rsidRPr="00784C1A" w:rsidRDefault="00784C1A" w:rsidP="00966CC4">
            <w:pPr>
              <w:spacing w:line="276" w:lineRule="auto"/>
              <w:jc w:val="center"/>
              <w:rPr>
                <w:sz w:val="18"/>
                <w:szCs w:val="18"/>
              </w:rPr>
            </w:pPr>
            <w:r w:rsidRPr="00784C1A">
              <w:rPr>
                <w:sz w:val="18"/>
                <w:szCs w:val="18"/>
              </w:rPr>
              <w:t>0.02</w:t>
            </w:r>
            <w:r w:rsidRPr="00784C1A">
              <w:rPr>
                <w:sz w:val="18"/>
                <w:szCs w:val="18"/>
              </w:rPr>
              <w:t>1</w:t>
            </w:r>
          </w:p>
        </w:tc>
        <w:tc>
          <w:tcPr>
            <w:tcW w:w="1155" w:type="dxa"/>
          </w:tcPr>
          <w:p w14:paraId="1CF60866" w14:textId="4459B24F" w:rsidR="00784C1A" w:rsidRPr="00784C1A" w:rsidRDefault="00784C1A" w:rsidP="00966CC4">
            <w:pPr>
              <w:spacing w:line="276" w:lineRule="auto"/>
              <w:jc w:val="center"/>
              <w:rPr>
                <w:sz w:val="18"/>
                <w:szCs w:val="18"/>
              </w:rPr>
            </w:pPr>
            <w:r>
              <w:rPr>
                <w:sz w:val="18"/>
                <w:szCs w:val="18"/>
              </w:rPr>
              <w:t>0.005</w:t>
            </w:r>
          </w:p>
        </w:tc>
        <w:tc>
          <w:tcPr>
            <w:tcW w:w="1155" w:type="dxa"/>
          </w:tcPr>
          <w:p w14:paraId="0B454047" w14:textId="434C6A5C" w:rsidR="00784C1A" w:rsidRPr="00784C1A" w:rsidRDefault="00784C1A" w:rsidP="00966CC4">
            <w:pPr>
              <w:spacing w:line="276" w:lineRule="auto"/>
              <w:jc w:val="center"/>
              <w:rPr>
                <w:sz w:val="18"/>
                <w:szCs w:val="18"/>
              </w:rPr>
            </w:pPr>
            <w:r>
              <w:rPr>
                <w:sz w:val="18"/>
                <w:szCs w:val="18"/>
              </w:rPr>
              <w:t>0.014</w:t>
            </w:r>
          </w:p>
        </w:tc>
      </w:tr>
    </w:tbl>
    <w:p w14:paraId="0DC84AC5" w14:textId="77777777" w:rsidR="00C37001" w:rsidRDefault="00C37001" w:rsidP="00784C1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C37001" w:rsidRPr="00784C1A" w14:paraId="426F4B2D" w14:textId="77777777" w:rsidTr="00966CC4">
        <w:tc>
          <w:tcPr>
            <w:tcW w:w="2430" w:type="dxa"/>
          </w:tcPr>
          <w:p w14:paraId="4F3B0704" w14:textId="77777777" w:rsidR="00C37001" w:rsidRPr="00784C1A" w:rsidRDefault="00C37001" w:rsidP="00966CC4">
            <w:pPr>
              <w:spacing w:line="276" w:lineRule="auto"/>
              <w:rPr>
                <w:b/>
                <w:bCs/>
                <w:sz w:val="18"/>
                <w:szCs w:val="18"/>
              </w:rPr>
            </w:pPr>
          </w:p>
        </w:tc>
        <w:tc>
          <w:tcPr>
            <w:tcW w:w="2310" w:type="dxa"/>
            <w:gridSpan w:val="2"/>
            <w:vAlign w:val="center"/>
          </w:tcPr>
          <w:p w14:paraId="26890A22" w14:textId="1B9492CF" w:rsidR="00C37001" w:rsidRPr="00784C1A" w:rsidRDefault="00C37001" w:rsidP="00966CC4">
            <w:pPr>
              <w:spacing w:line="276" w:lineRule="auto"/>
              <w:jc w:val="center"/>
              <w:rPr>
                <w:b/>
                <w:bCs/>
                <w:sz w:val="18"/>
                <w:szCs w:val="18"/>
              </w:rPr>
            </w:pPr>
            <w:r>
              <w:rPr>
                <w:b/>
                <w:bCs/>
                <w:sz w:val="18"/>
                <w:szCs w:val="18"/>
              </w:rPr>
              <w:t>Recent alcohol</w:t>
            </w:r>
          </w:p>
        </w:tc>
        <w:tc>
          <w:tcPr>
            <w:tcW w:w="2310" w:type="dxa"/>
            <w:gridSpan w:val="2"/>
            <w:vAlign w:val="center"/>
          </w:tcPr>
          <w:p w14:paraId="7256807B" w14:textId="6C3EB0FF" w:rsidR="00C37001" w:rsidRPr="00784C1A" w:rsidRDefault="00C37001" w:rsidP="00966CC4">
            <w:pPr>
              <w:spacing w:line="276" w:lineRule="auto"/>
              <w:jc w:val="center"/>
              <w:rPr>
                <w:b/>
                <w:bCs/>
                <w:sz w:val="18"/>
                <w:szCs w:val="18"/>
              </w:rPr>
            </w:pPr>
            <w:r>
              <w:rPr>
                <w:b/>
                <w:bCs/>
                <w:sz w:val="18"/>
                <w:szCs w:val="18"/>
              </w:rPr>
              <w:t>Recent marijuana</w:t>
            </w:r>
          </w:p>
        </w:tc>
        <w:tc>
          <w:tcPr>
            <w:tcW w:w="2310" w:type="dxa"/>
            <w:gridSpan w:val="2"/>
          </w:tcPr>
          <w:p w14:paraId="7B8BEF7B" w14:textId="4F3704FA" w:rsidR="00C37001" w:rsidRDefault="00C37001" w:rsidP="00966CC4">
            <w:pPr>
              <w:spacing w:line="276" w:lineRule="auto"/>
              <w:jc w:val="center"/>
              <w:rPr>
                <w:b/>
                <w:bCs/>
                <w:sz w:val="18"/>
                <w:szCs w:val="18"/>
              </w:rPr>
            </w:pPr>
            <w:r>
              <w:rPr>
                <w:b/>
                <w:bCs/>
                <w:sz w:val="18"/>
                <w:szCs w:val="18"/>
              </w:rPr>
              <w:t>Physical fight</w:t>
            </w:r>
          </w:p>
        </w:tc>
      </w:tr>
      <w:tr w:rsidR="00C37001" w:rsidRPr="00784C1A" w14:paraId="1294B80B" w14:textId="77777777" w:rsidTr="00966CC4">
        <w:tc>
          <w:tcPr>
            <w:tcW w:w="2430" w:type="dxa"/>
          </w:tcPr>
          <w:p w14:paraId="42A3E32D" w14:textId="77777777" w:rsidR="00C37001" w:rsidRPr="00784C1A" w:rsidRDefault="00C37001" w:rsidP="00966CC4">
            <w:pPr>
              <w:spacing w:line="276" w:lineRule="auto"/>
              <w:rPr>
                <w:b/>
                <w:bCs/>
                <w:sz w:val="18"/>
                <w:szCs w:val="18"/>
              </w:rPr>
            </w:pPr>
          </w:p>
        </w:tc>
        <w:tc>
          <w:tcPr>
            <w:tcW w:w="1155" w:type="dxa"/>
            <w:vAlign w:val="center"/>
          </w:tcPr>
          <w:p w14:paraId="244F096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07292012"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vAlign w:val="center"/>
          </w:tcPr>
          <w:p w14:paraId="4FC00FF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1631E7ED"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tcPr>
          <w:p w14:paraId="139B3D7A" w14:textId="77777777" w:rsidR="00C37001" w:rsidRPr="00784C1A" w:rsidRDefault="00C37001" w:rsidP="00966CC4">
            <w:pPr>
              <w:spacing w:line="276" w:lineRule="auto"/>
              <w:jc w:val="center"/>
              <w:rPr>
                <w:b/>
                <w:bCs/>
                <w:sz w:val="18"/>
                <w:szCs w:val="18"/>
              </w:rPr>
            </w:pPr>
            <w:r>
              <w:rPr>
                <w:b/>
                <w:bCs/>
                <w:sz w:val="18"/>
                <w:szCs w:val="18"/>
              </w:rPr>
              <w:t>FE only</w:t>
            </w:r>
          </w:p>
        </w:tc>
        <w:tc>
          <w:tcPr>
            <w:tcW w:w="1155" w:type="dxa"/>
          </w:tcPr>
          <w:p w14:paraId="459224A5" w14:textId="77777777" w:rsidR="00C37001" w:rsidRDefault="00C37001" w:rsidP="00966CC4">
            <w:pPr>
              <w:spacing w:line="276" w:lineRule="auto"/>
              <w:jc w:val="center"/>
              <w:rPr>
                <w:b/>
                <w:bCs/>
                <w:sz w:val="18"/>
                <w:szCs w:val="18"/>
              </w:rPr>
            </w:pPr>
            <w:r>
              <w:rPr>
                <w:b/>
                <w:bCs/>
                <w:sz w:val="18"/>
                <w:szCs w:val="18"/>
              </w:rPr>
              <w:t>Fully adj.</w:t>
            </w:r>
          </w:p>
        </w:tc>
      </w:tr>
      <w:tr w:rsidR="00C37001" w:rsidRPr="00784C1A" w14:paraId="1D0A8096" w14:textId="77777777" w:rsidTr="00966CC4">
        <w:tc>
          <w:tcPr>
            <w:tcW w:w="2430" w:type="dxa"/>
            <w:tcBorders>
              <w:bottom w:val="single" w:sz="4" w:space="0" w:color="auto"/>
            </w:tcBorders>
          </w:tcPr>
          <w:p w14:paraId="6E653943" w14:textId="77777777" w:rsidR="00C37001" w:rsidRPr="00784C1A" w:rsidRDefault="00C37001" w:rsidP="00966CC4">
            <w:pPr>
              <w:spacing w:line="276" w:lineRule="auto"/>
              <w:rPr>
                <w:b/>
                <w:bCs/>
                <w:sz w:val="18"/>
                <w:szCs w:val="18"/>
              </w:rPr>
            </w:pPr>
            <w:r w:rsidRPr="00784C1A">
              <w:rPr>
                <w:b/>
                <w:bCs/>
                <w:sz w:val="18"/>
                <w:szCs w:val="18"/>
              </w:rPr>
              <w:t>$1 increase in min. wage</w:t>
            </w:r>
          </w:p>
          <w:p w14:paraId="3C52B32E" w14:textId="77777777" w:rsidR="00C37001" w:rsidRPr="00784C1A" w:rsidRDefault="00C37001" w:rsidP="00966CC4">
            <w:pPr>
              <w:spacing w:line="276" w:lineRule="auto"/>
              <w:rPr>
                <w:sz w:val="18"/>
                <w:szCs w:val="18"/>
              </w:rPr>
            </w:pPr>
            <w:r w:rsidRPr="00784C1A">
              <w:rPr>
                <w:b/>
                <w:bCs/>
                <w:sz w:val="18"/>
                <w:szCs w:val="18"/>
              </w:rPr>
              <w:t xml:space="preserve">   </w:t>
            </w:r>
            <w:r w:rsidRPr="00784C1A">
              <w:rPr>
                <w:sz w:val="18"/>
                <w:szCs w:val="18"/>
              </w:rPr>
              <w:t>95% CIs</w:t>
            </w:r>
          </w:p>
          <w:p w14:paraId="4BB0BEA8" w14:textId="77777777" w:rsidR="00C37001" w:rsidRPr="00784C1A" w:rsidRDefault="00C37001"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69C58FBB" w14:textId="77777777" w:rsidR="00C37001" w:rsidRDefault="00C37001" w:rsidP="00966CC4">
            <w:pPr>
              <w:spacing w:line="276" w:lineRule="auto"/>
              <w:jc w:val="center"/>
              <w:rPr>
                <w:sz w:val="18"/>
                <w:szCs w:val="18"/>
              </w:rPr>
            </w:pPr>
            <w:r>
              <w:rPr>
                <w:sz w:val="18"/>
                <w:szCs w:val="18"/>
              </w:rPr>
              <w:t>–0.2</w:t>
            </w:r>
          </w:p>
          <w:p w14:paraId="14499586" w14:textId="77777777" w:rsidR="00C37001" w:rsidRDefault="00C37001" w:rsidP="00966CC4">
            <w:pPr>
              <w:spacing w:line="276" w:lineRule="auto"/>
              <w:jc w:val="center"/>
              <w:rPr>
                <w:sz w:val="18"/>
                <w:szCs w:val="18"/>
              </w:rPr>
            </w:pPr>
            <w:r>
              <w:rPr>
                <w:sz w:val="18"/>
                <w:szCs w:val="18"/>
              </w:rPr>
              <w:t>[–0.7, 0.3]</w:t>
            </w:r>
          </w:p>
          <w:p w14:paraId="2AC16CB3" w14:textId="6C2856B8" w:rsidR="00C37001" w:rsidRPr="00784C1A" w:rsidRDefault="00C37001" w:rsidP="00966CC4">
            <w:pPr>
              <w:spacing w:line="276" w:lineRule="auto"/>
              <w:jc w:val="center"/>
              <w:rPr>
                <w:sz w:val="18"/>
                <w:szCs w:val="18"/>
              </w:rPr>
            </w:pPr>
            <w:r>
              <w:rPr>
                <w:sz w:val="18"/>
                <w:szCs w:val="18"/>
              </w:rPr>
              <w:t>[–1.0, 0.5]</w:t>
            </w:r>
          </w:p>
        </w:tc>
        <w:tc>
          <w:tcPr>
            <w:tcW w:w="1155" w:type="dxa"/>
            <w:tcBorders>
              <w:bottom w:val="single" w:sz="4" w:space="0" w:color="auto"/>
            </w:tcBorders>
            <w:vAlign w:val="center"/>
          </w:tcPr>
          <w:p w14:paraId="061DF515" w14:textId="77777777" w:rsidR="00C37001" w:rsidRDefault="00C37001" w:rsidP="00966CC4">
            <w:pPr>
              <w:spacing w:line="276" w:lineRule="auto"/>
              <w:jc w:val="center"/>
              <w:rPr>
                <w:sz w:val="18"/>
                <w:szCs w:val="18"/>
              </w:rPr>
            </w:pPr>
            <w:r>
              <w:rPr>
                <w:sz w:val="18"/>
                <w:szCs w:val="18"/>
              </w:rPr>
              <w:t>–0.1</w:t>
            </w:r>
          </w:p>
          <w:p w14:paraId="58F32BB2" w14:textId="77777777" w:rsidR="00C37001" w:rsidRDefault="00C37001" w:rsidP="00966CC4">
            <w:pPr>
              <w:spacing w:line="276" w:lineRule="auto"/>
              <w:jc w:val="center"/>
              <w:rPr>
                <w:sz w:val="18"/>
                <w:szCs w:val="18"/>
              </w:rPr>
            </w:pPr>
            <w:r>
              <w:rPr>
                <w:sz w:val="18"/>
                <w:szCs w:val="18"/>
              </w:rPr>
              <w:t>[–0.7, 0.5]</w:t>
            </w:r>
          </w:p>
          <w:p w14:paraId="7364D4CD" w14:textId="086FE381" w:rsidR="00C37001" w:rsidRPr="00784C1A" w:rsidRDefault="00C37001" w:rsidP="00966CC4">
            <w:pPr>
              <w:spacing w:line="276" w:lineRule="auto"/>
              <w:jc w:val="center"/>
              <w:rPr>
                <w:sz w:val="18"/>
                <w:szCs w:val="18"/>
              </w:rPr>
            </w:pPr>
            <w:r>
              <w:rPr>
                <w:sz w:val="18"/>
                <w:szCs w:val="18"/>
              </w:rPr>
              <w:t>[–1.0. 0.9]</w:t>
            </w:r>
          </w:p>
        </w:tc>
        <w:tc>
          <w:tcPr>
            <w:tcW w:w="1155" w:type="dxa"/>
            <w:tcBorders>
              <w:bottom w:val="single" w:sz="4" w:space="0" w:color="auto"/>
            </w:tcBorders>
            <w:vAlign w:val="center"/>
          </w:tcPr>
          <w:p w14:paraId="7B824B90" w14:textId="77777777" w:rsidR="00C37001" w:rsidRDefault="00C37001" w:rsidP="00966CC4">
            <w:pPr>
              <w:spacing w:line="276" w:lineRule="auto"/>
              <w:jc w:val="center"/>
              <w:rPr>
                <w:sz w:val="18"/>
                <w:szCs w:val="18"/>
              </w:rPr>
            </w:pPr>
            <w:r>
              <w:rPr>
                <w:sz w:val="18"/>
                <w:szCs w:val="18"/>
              </w:rPr>
              <w:t>–0.1</w:t>
            </w:r>
          </w:p>
          <w:p w14:paraId="51765A95" w14:textId="77777777" w:rsidR="00C37001" w:rsidRDefault="00C37001" w:rsidP="00966CC4">
            <w:pPr>
              <w:spacing w:line="276" w:lineRule="auto"/>
              <w:jc w:val="center"/>
              <w:rPr>
                <w:sz w:val="18"/>
                <w:szCs w:val="18"/>
              </w:rPr>
            </w:pPr>
            <w:r>
              <w:rPr>
                <w:sz w:val="18"/>
                <w:szCs w:val="18"/>
              </w:rPr>
              <w:t>[–0.6, 0.4]</w:t>
            </w:r>
          </w:p>
          <w:p w14:paraId="418C06DC" w14:textId="3535B584" w:rsidR="00C37001" w:rsidRPr="00784C1A" w:rsidRDefault="00C37001" w:rsidP="00966CC4">
            <w:pPr>
              <w:spacing w:line="276" w:lineRule="auto"/>
              <w:jc w:val="center"/>
              <w:rPr>
                <w:sz w:val="18"/>
                <w:szCs w:val="18"/>
              </w:rPr>
            </w:pPr>
            <w:r>
              <w:rPr>
                <w:sz w:val="18"/>
                <w:szCs w:val="18"/>
              </w:rPr>
              <w:t>[–0.9, 0.7]</w:t>
            </w:r>
          </w:p>
        </w:tc>
        <w:tc>
          <w:tcPr>
            <w:tcW w:w="1155" w:type="dxa"/>
            <w:tcBorders>
              <w:bottom w:val="single" w:sz="4" w:space="0" w:color="auto"/>
            </w:tcBorders>
            <w:vAlign w:val="center"/>
          </w:tcPr>
          <w:p w14:paraId="2187BF10" w14:textId="77777777" w:rsidR="00C37001" w:rsidRDefault="00C37001" w:rsidP="00966CC4">
            <w:pPr>
              <w:spacing w:line="276" w:lineRule="auto"/>
              <w:jc w:val="center"/>
              <w:rPr>
                <w:sz w:val="18"/>
                <w:szCs w:val="18"/>
              </w:rPr>
            </w:pPr>
            <w:r>
              <w:rPr>
                <w:sz w:val="18"/>
                <w:szCs w:val="18"/>
              </w:rPr>
              <w:t>0.1</w:t>
            </w:r>
          </w:p>
          <w:p w14:paraId="43314007" w14:textId="77777777" w:rsidR="00C37001" w:rsidRDefault="00C37001" w:rsidP="00966CC4">
            <w:pPr>
              <w:spacing w:line="276" w:lineRule="auto"/>
              <w:jc w:val="center"/>
              <w:rPr>
                <w:sz w:val="18"/>
                <w:szCs w:val="18"/>
              </w:rPr>
            </w:pPr>
            <w:r>
              <w:rPr>
                <w:sz w:val="18"/>
                <w:szCs w:val="18"/>
              </w:rPr>
              <w:t>[–0.4, 0.5]</w:t>
            </w:r>
          </w:p>
          <w:p w14:paraId="2569C029" w14:textId="5DD1E98E" w:rsidR="00C37001" w:rsidRPr="00784C1A" w:rsidRDefault="00C37001" w:rsidP="00966CC4">
            <w:pPr>
              <w:spacing w:line="276" w:lineRule="auto"/>
              <w:jc w:val="center"/>
              <w:rPr>
                <w:sz w:val="18"/>
                <w:szCs w:val="18"/>
              </w:rPr>
            </w:pPr>
            <w:r>
              <w:rPr>
                <w:sz w:val="18"/>
                <w:szCs w:val="18"/>
              </w:rPr>
              <w:t>[–0.6, 0.8]</w:t>
            </w:r>
          </w:p>
        </w:tc>
        <w:tc>
          <w:tcPr>
            <w:tcW w:w="1155" w:type="dxa"/>
            <w:tcBorders>
              <w:bottom w:val="single" w:sz="4" w:space="0" w:color="auto"/>
            </w:tcBorders>
          </w:tcPr>
          <w:p w14:paraId="2B697F5E" w14:textId="77777777" w:rsidR="00C37001" w:rsidRDefault="00C37001" w:rsidP="00966CC4">
            <w:pPr>
              <w:spacing w:line="276" w:lineRule="auto"/>
              <w:jc w:val="center"/>
              <w:rPr>
                <w:sz w:val="18"/>
                <w:szCs w:val="18"/>
              </w:rPr>
            </w:pPr>
            <w:r>
              <w:rPr>
                <w:sz w:val="18"/>
                <w:szCs w:val="18"/>
              </w:rPr>
              <w:t>0.5</w:t>
            </w:r>
          </w:p>
          <w:p w14:paraId="01973144" w14:textId="77777777" w:rsidR="00C37001" w:rsidRDefault="00C37001" w:rsidP="00966CC4">
            <w:pPr>
              <w:spacing w:line="276" w:lineRule="auto"/>
              <w:jc w:val="center"/>
              <w:rPr>
                <w:sz w:val="18"/>
                <w:szCs w:val="18"/>
              </w:rPr>
            </w:pPr>
            <w:r>
              <w:rPr>
                <w:sz w:val="18"/>
                <w:szCs w:val="18"/>
              </w:rPr>
              <w:t>[–0.5, 1.4]</w:t>
            </w:r>
          </w:p>
          <w:p w14:paraId="25058A49" w14:textId="78E9D3EF" w:rsidR="00C37001" w:rsidRPr="00784C1A" w:rsidRDefault="00C37001" w:rsidP="00966CC4">
            <w:pPr>
              <w:spacing w:line="276" w:lineRule="auto"/>
              <w:jc w:val="center"/>
              <w:rPr>
                <w:sz w:val="18"/>
                <w:szCs w:val="18"/>
              </w:rPr>
            </w:pPr>
            <w:r>
              <w:rPr>
                <w:sz w:val="18"/>
                <w:szCs w:val="18"/>
              </w:rPr>
              <w:t>[–1.0, 1.9]</w:t>
            </w:r>
          </w:p>
        </w:tc>
        <w:tc>
          <w:tcPr>
            <w:tcW w:w="1155" w:type="dxa"/>
            <w:tcBorders>
              <w:bottom w:val="single" w:sz="4" w:space="0" w:color="auto"/>
            </w:tcBorders>
          </w:tcPr>
          <w:p w14:paraId="6F748EC5" w14:textId="77777777" w:rsidR="00C37001" w:rsidRDefault="00C37001" w:rsidP="00966CC4">
            <w:pPr>
              <w:spacing w:line="276" w:lineRule="auto"/>
              <w:jc w:val="center"/>
              <w:rPr>
                <w:sz w:val="18"/>
                <w:szCs w:val="18"/>
              </w:rPr>
            </w:pPr>
            <w:r>
              <w:rPr>
                <w:sz w:val="18"/>
                <w:szCs w:val="18"/>
              </w:rPr>
              <w:t>0.5</w:t>
            </w:r>
          </w:p>
          <w:p w14:paraId="39A8E538" w14:textId="77777777" w:rsidR="00C37001" w:rsidRDefault="00C37001" w:rsidP="00966CC4">
            <w:pPr>
              <w:spacing w:line="276" w:lineRule="auto"/>
              <w:jc w:val="center"/>
              <w:rPr>
                <w:sz w:val="18"/>
                <w:szCs w:val="18"/>
              </w:rPr>
            </w:pPr>
            <w:r>
              <w:rPr>
                <w:sz w:val="18"/>
                <w:szCs w:val="18"/>
              </w:rPr>
              <w:t>[–0.3, 1.2]</w:t>
            </w:r>
          </w:p>
          <w:p w14:paraId="10FEE100" w14:textId="70C22B46" w:rsidR="00C37001" w:rsidRPr="00784C1A" w:rsidRDefault="00C37001" w:rsidP="00966CC4">
            <w:pPr>
              <w:spacing w:line="276" w:lineRule="auto"/>
              <w:jc w:val="center"/>
              <w:rPr>
                <w:sz w:val="18"/>
                <w:szCs w:val="18"/>
              </w:rPr>
            </w:pPr>
            <w:r>
              <w:rPr>
                <w:sz w:val="18"/>
                <w:szCs w:val="18"/>
              </w:rPr>
              <w:t>[–0.7, 1.6]</w:t>
            </w:r>
          </w:p>
        </w:tc>
      </w:tr>
      <w:tr w:rsidR="00C37001" w:rsidRPr="00784C1A" w14:paraId="56F16FAF" w14:textId="77777777" w:rsidTr="00966CC4">
        <w:tc>
          <w:tcPr>
            <w:tcW w:w="2430" w:type="dxa"/>
            <w:tcBorders>
              <w:top w:val="single" w:sz="4" w:space="0" w:color="auto"/>
              <w:bottom w:val="nil"/>
            </w:tcBorders>
          </w:tcPr>
          <w:p w14:paraId="36F3CE30" w14:textId="77777777" w:rsidR="00C37001" w:rsidRPr="00784C1A" w:rsidRDefault="00C37001"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4239DD28"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0E61994"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67018A2"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56DDED6"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30A855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5AB47E1"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292E9BA4" w14:textId="77777777" w:rsidTr="00966CC4">
        <w:tc>
          <w:tcPr>
            <w:tcW w:w="2430" w:type="dxa"/>
            <w:tcBorders>
              <w:top w:val="nil"/>
              <w:bottom w:val="nil"/>
            </w:tcBorders>
          </w:tcPr>
          <w:p w14:paraId="07568177" w14:textId="77777777" w:rsidR="00C37001" w:rsidRPr="00784C1A" w:rsidRDefault="00C37001"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CB1737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EA88AA1"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DB24E0"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C224572"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9CEF65E"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3CE375C"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848EF74" w14:textId="77777777" w:rsidTr="00966CC4">
        <w:tc>
          <w:tcPr>
            <w:tcW w:w="2430" w:type="dxa"/>
            <w:tcBorders>
              <w:top w:val="nil"/>
              <w:bottom w:val="nil"/>
            </w:tcBorders>
          </w:tcPr>
          <w:p w14:paraId="7C15A689" w14:textId="77777777" w:rsidR="00C37001" w:rsidRPr="00784C1A" w:rsidRDefault="00C37001" w:rsidP="00966CC4">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65A2CC4E"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184B3F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AF8C63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D95B1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18847C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36E055"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6DE1BD5" w14:textId="77777777" w:rsidTr="00966CC4">
        <w:tc>
          <w:tcPr>
            <w:tcW w:w="2430" w:type="dxa"/>
            <w:tcBorders>
              <w:top w:val="nil"/>
              <w:bottom w:val="single" w:sz="4" w:space="0" w:color="auto"/>
            </w:tcBorders>
          </w:tcPr>
          <w:p w14:paraId="7116EF0F" w14:textId="77777777" w:rsidR="00C37001" w:rsidRPr="00784C1A" w:rsidRDefault="00C37001"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17DDFBF3"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A176987"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F382820"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868236D"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E23D13B"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F1EACF5" w14:textId="77777777" w:rsidR="00C37001" w:rsidRPr="00784C1A" w:rsidRDefault="00C37001" w:rsidP="00966CC4">
            <w:pPr>
              <w:spacing w:line="276" w:lineRule="auto"/>
              <w:jc w:val="center"/>
              <w:rPr>
                <w:sz w:val="18"/>
                <w:szCs w:val="18"/>
              </w:rPr>
            </w:pPr>
            <w:r w:rsidRPr="00784C1A">
              <w:rPr>
                <w:sz w:val="18"/>
                <w:szCs w:val="18"/>
              </w:rPr>
              <w:t>State</w:t>
            </w:r>
          </w:p>
        </w:tc>
      </w:tr>
      <w:tr w:rsidR="00C37001" w:rsidRPr="00784C1A" w14:paraId="0D480C94" w14:textId="77777777" w:rsidTr="00966CC4">
        <w:tc>
          <w:tcPr>
            <w:tcW w:w="2430" w:type="dxa"/>
            <w:tcBorders>
              <w:top w:val="single" w:sz="4" w:space="0" w:color="auto"/>
            </w:tcBorders>
          </w:tcPr>
          <w:p w14:paraId="11DE725A" w14:textId="77777777" w:rsidR="00C37001" w:rsidRPr="00784C1A" w:rsidRDefault="00C37001"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1DD5B479" w14:textId="2A8BD886"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2A794E44" w14:textId="2A598458"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0ABC450C" w14:textId="48451688"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vAlign w:val="center"/>
          </w:tcPr>
          <w:p w14:paraId="73B195A1" w14:textId="23B39F6A"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tcPr>
          <w:p w14:paraId="7EC62B22" w14:textId="4205BD6B" w:rsidR="00C37001" w:rsidRPr="00784C1A" w:rsidRDefault="00C37001" w:rsidP="00966CC4">
            <w:pPr>
              <w:spacing w:line="276" w:lineRule="auto"/>
              <w:jc w:val="center"/>
              <w:rPr>
                <w:sz w:val="18"/>
                <w:szCs w:val="18"/>
              </w:rPr>
            </w:pPr>
            <w:r>
              <w:rPr>
                <w:sz w:val="18"/>
                <w:szCs w:val="18"/>
              </w:rPr>
              <w:t>965,173</w:t>
            </w:r>
          </w:p>
        </w:tc>
        <w:tc>
          <w:tcPr>
            <w:tcW w:w="1155" w:type="dxa"/>
            <w:tcBorders>
              <w:top w:val="single" w:sz="4" w:space="0" w:color="auto"/>
            </w:tcBorders>
          </w:tcPr>
          <w:p w14:paraId="1371BC0D" w14:textId="04285B23" w:rsidR="00C37001" w:rsidRPr="00784C1A" w:rsidRDefault="00C37001" w:rsidP="00966CC4">
            <w:pPr>
              <w:spacing w:line="276" w:lineRule="auto"/>
              <w:jc w:val="center"/>
              <w:rPr>
                <w:sz w:val="18"/>
                <w:szCs w:val="18"/>
              </w:rPr>
            </w:pPr>
            <w:r>
              <w:rPr>
                <w:sz w:val="18"/>
                <w:szCs w:val="18"/>
              </w:rPr>
              <w:t>965,173</w:t>
            </w:r>
          </w:p>
        </w:tc>
      </w:tr>
      <w:tr w:rsidR="00C37001" w:rsidRPr="00784C1A" w14:paraId="5D1C1755" w14:textId="77777777" w:rsidTr="00966CC4">
        <w:tc>
          <w:tcPr>
            <w:tcW w:w="2430" w:type="dxa"/>
          </w:tcPr>
          <w:p w14:paraId="201732AE" w14:textId="77777777" w:rsidR="00C37001" w:rsidRPr="00784C1A" w:rsidRDefault="00C37001" w:rsidP="00966CC4">
            <w:pPr>
              <w:spacing w:line="276" w:lineRule="auto"/>
              <w:rPr>
                <w:b/>
                <w:bCs/>
                <w:sz w:val="18"/>
                <w:szCs w:val="18"/>
              </w:rPr>
            </w:pPr>
            <w:r w:rsidRPr="00784C1A">
              <w:rPr>
                <w:b/>
                <w:bCs/>
                <w:sz w:val="18"/>
                <w:szCs w:val="18"/>
              </w:rPr>
              <w:t>Adjusted R2</w:t>
            </w:r>
          </w:p>
        </w:tc>
        <w:tc>
          <w:tcPr>
            <w:tcW w:w="1155" w:type="dxa"/>
            <w:vAlign w:val="center"/>
          </w:tcPr>
          <w:p w14:paraId="34FFF76E" w14:textId="4F98FADA" w:rsidR="00C37001" w:rsidRPr="00784C1A" w:rsidRDefault="00C37001" w:rsidP="00966CC4">
            <w:pPr>
              <w:spacing w:line="276" w:lineRule="auto"/>
              <w:jc w:val="center"/>
              <w:rPr>
                <w:sz w:val="18"/>
                <w:szCs w:val="18"/>
              </w:rPr>
            </w:pPr>
            <w:r w:rsidRPr="00784C1A">
              <w:rPr>
                <w:sz w:val="18"/>
                <w:szCs w:val="18"/>
              </w:rPr>
              <w:t>0.0</w:t>
            </w:r>
            <w:r>
              <w:rPr>
                <w:sz w:val="18"/>
                <w:szCs w:val="18"/>
              </w:rPr>
              <w:t>51</w:t>
            </w:r>
          </w:p>
        </w:tc>
        <w:tc>
          <w:tcPr>
            <w:tcW w:w="1155" w:type="dxa"/>
            <w:vAlign w:val="center"/>
          </w:tcPr>
          <w:p w14:paraId="5AC415F8" w14:textId="06EE47EE" w:rsidR="00C37001" w:rsidRPr="00784C1A" w:rsidRDefault="00C37001" w:rsidP="00966CC4">
            <w:pPr>
              <w:spacing w:line="276" w:lineRule="auto"/>
              <w:jc w:val="center"/>
              <w:rPr>
                <w:sz w:val="18"/>
                <w:szCs w:val="18"/>
              </w:rPr>
            </w:pPr>
            <w:r w:rsidRPr="00784C1A">
              <w:rPr>
                <w:sz w:val="18"/>
                <w:szCs w:val="18"/>
              </w:rPr>
              <w:t>0.0</w:t>
            </w:r>
            <w:r>
              <w:rPr>
                <w:sz w:val="18"/>
                <w:szCs w:val="18"/>
              </w:rPr>
              <w:t>63</w:t>
            </w:r>
          </w:p>
        </w:tc>
        <w:tc>
          <w:tcPr>
            <w:tcW w:w="1155" w:type="dxa"/>
            <w:vAlign w:val="center"/>
          </w:tcPr>
          <w:p w14:paraId="2F8BB139" w14:textId="300E6AE7" w:rsidR="00C37001" w:rsidRPr="00784C1A" w:rsidRDefault="00C37001" w:rsidP="00966CC4">
            <w:pPr>
              <w:spacing w:line="276" w:lineRule="auto"/>
              <w:jc w:val="center"/>
              <w:rPr>
                <w:sz w:val="18"/>
                <w:szCs w:val="18"/>
              </w:rPr>
            </w:pPr>
            <w:r w:rsidRPr="00784C1A">
              <w:rPr>
                <w:sz w:val="18"/>
                <w:szCs w:val="18"/>
              </w:rPr>
              <w:t>0.0</w:t>
            </w:r>
            <w:r>
              <w:rPr>
                <w:sz w:val="18"/>
                <w:szCs w:val="18"/>
              </w:rPr>
              <w:t>18</w:t>
            </w:r>
          </w:p>
        </w:tc>
        <w:tc>
          <w:tcPr>
            <w:tcW w:w="1155" w:type="dxa"/>
            <w:vAlign w:val="center"/>
          </w:tcPr>
          <w:p w14:paraId="1D1AA14A" w14:textId="7C1FBF0C" w:rsidR="00C37001" w:rsidRPr="00784C1A" w:rsidRDefault="00C37001" w:rsidP="00966CC4">
            <w:pPr>
              <w:spacing w:line="276" w:lineRule="auto"/>
              <w:jc w:val="center"/>
              <w:rPr>
                <w:sz w:val="18"/>
                <w:szCs w:val="18"/>
              </w:rPr>
            </w:pPr>
            <w:r w:rsidRPr="00784C1A">
              <w:rPr>
                <w:sz w:val="18"/>
                <w:szCs w:val="18"/>
              </w:rPr>
              <w:t>0.02</w:t>
            </w:r>
            <w:r>
              <w:rPr>
                <w:sz w:val="18"/>
                <w:szCs w:val="18"/>
              </w:rPr>
              <w:t>2</w:t>
            </w:r>
          </w:p>
        </w:tc>
        <w:tc>
          <w:tcPr>
            <w:tcW w:w="1155" w:type="dxa"/>
          </w:tcPr>
          <w:p w14:paraId="21AA5599" w14:textId="3E2287AF" w:rsidR="00C37001" w:rsidRPr="00784C1A" w:rsidRDefault="00C37001" w:rsidP="00966CC4">
            <w:pPr>
              <w:spacing w:line="276" w:lineRule="auto"/>
              <w:jc w:val="center"/>
              <w:rPr>
                <w:sz w:val="18"/>
                <w:szCs w:val="18"/>
              </w:rPr>
            </w:pPr>
            <w:r>
              <w:rPr>
                <w:sz w:val="18"/>
                <w:szCs w:val="18"/>
              </w:rPr>
              <w:t>0.0</w:t>
            </w:r>
            <w:r>
              <w:rPr>
                <w:sz w:val="18"/>
                <w:szCs w:val="18"/>
              </w:rPr>
              <w:t>17</w:t>
            </w:r>
          </w:p>
        </w:tc>
        <w:tc>
          <w:tcPr>
            <w:tcW w:w="1155" w:type="dxa"/>
          </w:tcPr>
          <w:p w14:paraId="1EA28D86" w14:textId="733C0DC0" w:rsidR="00C37001" w:rsidRPr="00784C1A" w:rsidRDefault="00C37001" w:rsidP="00966CC4">
            <w:pPr>
              <w:spacing w:line="276" w:lineRule="auto"/>
              <w:jc w:val="center"/>
              <w:rPr>
                <w:sz w:val="18"/>
                <w:szCs w:val="18"/>
              </w:rPr>
            </w:pPr>
            <w:r>
              <w:rPr>
                <w:sz w:val="18"/>
                <w:szCs w:val="18"/>
              </w:rPr>
              <w:t>0.0</w:t>
            </w:r>
            <w:r>
              <w:rPr>
                <w:sz w:val="18"/>
                <w:szCs w:val="18"/>
              </w:rPr>
              <w:t>56</w:t>
            </w:r>
          </w:p>
        </w:tc>
      </w:tr>
    </w:tbl>
    <w:p w14:paraId="457C5E50" w14:textId="77777777" w:rsidR="00C37001" w:rsidRDefault="00C37001" w:rsidP="00784C1A">
      <w:pPr>
        <w:rPr>
          <w:b/>
          <w:bCs/>
        </w:rPr>
      </w:pPr>
    </w:p>
    <w:p w14:paraId="1F65C02B" w14:textId="607B2611" w:rsidR="00514C4F" w:rsidRPr="00F4173E" w:rsidRDefault="00784C1A" w:rsidP="00784C1A">
      <w:r w:rsidRPr="00FF5007">
        <w:rPr>
          <w:b/>
          <w:bCs/>
        </w:rPr>
        <w:t>Notes:</w:t>
      </w:r>
      <w:r>
        <w:t xml:space="preserve"> </w:t>
      </w:r>
      <w:r w:rsidR="00B0490A">
        <w:t xml:space="preserve">This table details the coefficients, CIs, and Ns for the TWFE models </w:t>
      </w:r>
      <w:r w:rsidR="00811CC8">
        <w:t xml:space="preserve">presented </w:t>
      </w:r>
      <w:r w:rsidR="00B0490A">
        <w:t xml:space="preserve">in </w:t>
      </w:r>
      <w:r w:rsidR="00B0490A" w:rsidRPr="00B0490A">
        <w:rPr>
          <w:b/>
          <w:bCs/>
        </w:rPr>
        <w:t>Figure A3</w:t>
      </w:r>
      <w:r>
        <w:t>.</w:t>
      </w:r>
      <w:r w:rsidR="00B0490A">
        <w:t xml:space="preserve"> </w:t>
      </w:r>
      <w:r w:rsidR="00B0490A">
        <w:t xml:space="preserve">Models include the indicated fixed effects, adjustments (per </w:t>
      </w:r>
      <w:r w:rsidR="00B0490A" w:rsidRPr="00B0490A">
        <w:rPr>
          <w:b/>
          <w:bCs/>
        </w:rPr>
        <w:t>Table A3</w:t>
      </w:r>
      <w:r w:rsidR="00B0490A">
        <w:t>), and clustered SEs.</w:t>
      </w:r>
      <w:r w:rsidR="00514C4F">
        <w:br w:type="page"/>
      </w:r>
    </w:p>
    <w:p w14:paraId="08177001" w14:textId="3C8397DD" w:rsidR="0078319C" w:rsidRDefault="0078319C" w:rsidP="00677F68">
      <w:pPr>
        <w:pStyle w:val="Heading1"/>
      </w:pPr>
      <w:bookmarkStart w:id="19" w:name="_Toc142669616"/>
      <w:r>
        <w:lastRenderedPageBreak/>
        <w:t>TWFE</w:t>
      </w:r>
      <w:r w:rsidRPr="00E57AD4">
        <w:t xml:space="preserve"> </w:t>
      </w:r>
      <w:r>
        <w:t>Sub-Population Analyses</w:t>
      </w:r>
      <w:bookmarkEnd w:id="19"/>
    </w:p>
    <w:p w14:paraId="41AC3350" w14:textId="55E76F2C"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F4173E" w:rsidRPr="00F4173E">
        <w:rPr>
          <w:b/>
          <w:bCs/>
        </w:rPr>
        <w:t>Table A3</w:t>
      </w:r>
      <w:r w:rsidR="001B73AF">
        <w:t xml:space="preserve">. We performed these analyses by </w:t>
      </w:r>
      <w:proofErr w:type="spellStart"/>
      <w:r w:rsidR="001B73AF">
        <w:t>subsetting</w:t>
      </w:r>
      <w:proofErr w:type="spellEnd"/>
      <w:r w:rsidR="001B73AF">
        <w:t xml:space="preserve">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1B73AF"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74154D2" w:rsidR="00F629C1" w:rsidRDefault="00CB18B9" w:rsidP="00677F68">
      <w:r>
        <w:t xml:space="preserve">whereby the minimum wage </w:t>
      </w:r>
      <w:r>
        <w:t>variable</w:t>
      </w:r>
      <w:r>
        <w:t xml:space="preserve">, all covariates, and all </w:t>
      </w:r>
      <w:r>
        <w:t>FEs</w:t>
      </w:r>
      <w:r>
        <w:t xml:space="preserve"> are</w:t>
      </w:r>
      <w:r w:rsidR="00BB2E21">
        <w:t xml:space="preserve"> also</w:t>
      </w:r>
      <w:r>
        <w:t xml:space="preserve"> interacted with a binary variable</w:t>
      </w:r>
      <w:r w:rsidR="00BD7A22">
        <w:t xml:space="preserve">, </w:t>
      </w:r>
      <w:proofErr w:type="spellStart"/>
      <w:r w:rsidR="00BD7A22">
        <w:rPr>
          <w:i/>
          <w:iCs/>
        </w:rPr>
        <w:t>group</w:t>
      </w:r>
      <w:r w:rsidR="00BD7A22" w:rsidRPr="00BD7A22">
        <w:rPr>
          <w:i/>
          <w:iCs/>
          <w:vertAlign w:val="subscript"/>
        </w:rPr>
        <w:t>ist</w:t>
      </w:r>
      <w:proofErr w:type="spellEnd"/>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r>
        <w:t>s</w:t>
      </w:r>
      <w:r w:rsidR="00BD7A22">
        <w:t xml:space="preserve"> the association for the sub-population of interest, </w:t>
      </w:r>
      <w:proofErr w:type="gramStart"/>
      <w:r w:rsidR="00BD7A22">
        <w:t>i.e.</w:t>
      </w:r>
      <w:proofErr w:type="gramEnd"/>
      <w:r w:rsidR="00BD7A22">
        <w:t xml:space="preserve"> Black and Hispanic/Latino children.</w:t>
      </w:r>
    </w:p>
    <w:p w14:paraId="5601C7E4" w14:textId="5A059D1B" w:rsidR="00F4173E"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19051B">
        <w:rPr>
          <w:b/>
          <w:bCs/>
        </w:rPr>
        <w:t>4</w:t>
      </w:r>
      <w:r w:rsidR="00677F68" w:rsidRPr="00677F68">
        <w:t xml:space="preserve"> and </w:t>
      </w:r>
      <w:r w:rsidR="00677F68">
        <w:rPr>
          <w:b/>
          <w:bCs/>
        </w:rPr>
        <w:t>A</w:t>
      </w:r>
      <w:r w:rsidR="0019051B">
        <w:rPr>
          <w:b/>
          <w:bCs/>
        </w:rPr>
        <w:t>5</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is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105CB03E" w14:textId="77777777" w:rsidR="00F4173E" w:rsidRDefault="00F4173E" w:rsidP="00F4173E"/>
    <w:p w14:paraId="1906722B" w14:textId="3756E8B5" w:rsidR="00F4173E" w:rsidRDefault="00F4173E" w:rsidP="00F4173E">
      <w:pPr>
        <w:pStyle w:val="Caption"/>
      </w:pPr>
      <w:bookmarkStart w:id="20" w:name="_Toc142669674"/>
      <w:r>
        <w:t>Table A</w:t>
      </w:r>
      <w:r w:rsidR="00000000">
        <w:fldChar w:fldCharType="begin"/>
      </w:r>
      <w:r w:rsidR="00000000">
        <w:instrText xml:space="preserve"> SEQ Table \* ARABIC </w:instrText>
      </w:r>
      <w:r w:rsidR="00000000">
        <w:fldChar w:fldCharType="separate"/>
      </w:r>
      <w:r w:rsidR="0065764F">
        <w:rPr>
          <w:noProof/>
        </w:rPr>
        <w:t>6</w:t>
      </w:r>
      <w:r w:rsidR="00000000">
        <w:rPr>
          <w:noProof/>
        </w:rPr>
        <w:fldChar w:fldCharType="end"/>
      </w:r>
      <w:r>
        <w:t>. List of sub-population analyses for TWFE models.</w:t>
      </w:r>
      <w:bookmarkEnd w:id="2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1978EDAC" w14:textId="77777777" w:rsidR="00A30B37" w:rsidRDefault="00A30B37" w:rsidP="00677F68"/>
    <w:p w14:paraId="37C1B613" w14:textId="3C823F7C" w:rsidR="00F246BB" w:rsidRDefault="00A82AD5" w:rsidP="00677F68">
      <w:r>
        <w:rPr>
          <w:noProof/>
        </w:rPr>
        <w:drawing>
          <wp:inline distT="0" distB="0" distL="0" distR="0" wp14:anchorId="6BCA46F2" wp14:editId="41AD6F6E">
            <wp:extent cx="5943600" cy="3396615"/>
            <wp:effectExtent l="0" t="0" r="0" b="0"/>
            <wp:docPr id="549042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42121" name="Picture 54904212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7C4FFA9B" w:rsidR="00214DC7" w:rsidRDefault="00214DC7" w:rsidP="00677F68">
      <w:pPr>
        <w:pStyle w:val="Caption"/>
        <w:rPr>
          <w:rFonts w:eastAsia="Times New Roman" w:cs="Times New Roman"/>
        </w:rPr>
      </w:pPr>
      <w:bookmarkStart w:id="21" w:name="_Ref138766439"/>
      <w:bookmarkStart w:id="22" w:name="_Toc140753207"/>
      <w:bookmarkStart w:id="23" w:name="_Toc142669624"/>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65764F">
        <w:rPr>
          <w:noProof/>
        </w:rPr>
        <w:t>4</w:t>
      </w:r>
      <w:r w:rsidR="00000000">
        <w:rPr>
          <w:noProof/>
        </w:rPr>
        <w:fldChar w:fldCharType="end"/>
      </w:r>
      <w:r>
        <w:t>. TWFE models for sub-populations in the NSCH.</w:t>
      </w:r>
      <w:bookmarkEnd w:id="21"/>
      <w:bookmarkEnd w:id="22"/>
      <w:bookmarkEnd w:id="23"/>
    </w:p>
    <w:p w14:paraId="65BC1485" w14:textId="798E1040"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A75EB1">
        <w:rPr>
          <w:b/>
          <w:bCs/>
        </w:rPr>
        <w:t>Table A3</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114,163 to 141,094.</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0413E319" w14:textId="5E72D58C" w:rsidR="0028689F" w:rsidRDefault="00A30B37" w:rsidP="003C658A">
      <w:pPr>
        <w:jc w:val="center"/>
      </w:pPr>
      <w:r>
        <w:rPr>
          <w:noProof/>
        </w:rPr>
        <w:drawing>
          <wp:inline distT="0" distB="0" distL="0" distR="0" wp14:anchorId="7677534B" wp14:editId="1245404F">
            <wp:extent cx="4572000" cy="3657600"/>
            <wp:effectExtent l="0" t="0" r="0" b="0"/>
            <wp:docPr id="18935000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0072" name="Picture 189350007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0B8D6E4D" w:rsidR="0028689F" w:rsidRDefault="0028689F" w:rsidP="00677F68">
      <w:pPr>
        <w:pStyle w:val="Caption"/>
        <w:rPr>
          <w:rFonts w:eastAsia="Times New Roman" w:cs="Times New Roman"/>
        </w:rPr>
      </w:pPr>
      <w:bookmarkStart w:id="24" w:name="_Toc140753208"/>
      <w:bookmarkStart w:id="25" w:name="_Toc142669625"/>
      <w:r>
        <w:t>Figure A</w:t>
      </w:r>
      <w:r w:rsidR="00000000">
        <w:fldChar w:fldCharType="begin"/>
      </w:r>
      <w:r w:rsidR="00000000">
        <w:instrText xml:space="preserve"> SEQ Figure \* ARABIC </w:instrText>
      </w:r>
      <w:r w:rsidR="00000000">
        <w:fldChar w:fldCharType="separate"/>
      </w:r>
      <w:r w:rsidR="0065764F">
        <w:rPr>
          <w:noProof/>
        </w:rPr>
        <w:t>5</w:t>
      </w:r>
      <w:r w:rsidR="00000000">
        <w:rPr>
          <w:noProof/>
        </w:rPr>
        <w:fldChar w:fldCharType="end"/>
      </w:r>
      <w:r>
        <w:t>.</w:t>
      </w:r>
      <w:r w:rsidRPr="0028689F">
        <w:t xml:space="preserve"> </w:t>
      </w:r>
      <w:r>
        <w:t xml:space="preserve">TWFE models for </w:t>
      </w:r>
      <w:r w:rsidR="003C658A">
        <w:t xml:space="preserve">a </w:t>
      </w:r>
      <w:r>
        <w:t>sub-population in the YRBSS.</w:t>
      </w:r>
      <w:bookmarkEnd w:id="24"/>
      <w:bookmarkEnd w:id="25"/>
    </w:p>
    <w:p w14:paraId="52EF4AA9" w14:textId="45574DA1" w:rsidR="00514C4F" w:rsidRPr="00F4173E" w:rsidRDefault="0028689F" w:rsidP="00F4173E">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are adjusted for state and age-by-year fixed effects, as well as individual- and state-level covariates per </w:t>
      </w:r>
      <w:r w:rsidR="00A75EB1">
        <w:rPr>
          <w:b/>
          <w:bCs/>
        </w:rPr>
        <w:t>Table A3</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r w:rsidR="00514C4F">
        <w:br w:type="page"/>
      </w:r>
    </w:p>
    <w:p w14:paraId="070B8B57" w14:textId="1D8A0505" w:rsidR="00BC7CA5" w:rsidRDefault="00BC7CA5" w:rsidP="00677F68">
      <w:pPr>
        <w:pStyle w:val="Heading1"/>
      </w:pPr>
      <w:bookmarkStart w:id="26" w:name="_Toc142669617"/>
      <w:r>
        <w:lastRenderedPageBreak/>
        <w:t>TWFE</w:t>
      </w:r>
      <w:r w:rsidRPr="00E57AD4">
        <w:t xml:space="preserve"> </w:t>
      </w:r>
      <w:r>
        <w:t>Robustness Analyses</w:t>
      </w:r>
      <w:bookmarkEnd w:id="26"/>
    </w:p>
    <w:p w14:paraId="4C20343A" w14:textId="645695C2"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19051B">
        <w:rPr>
          <w:b/>
          <w:bCs/>
        </w:rPr>
        <w:t>6</w:t>
      </w:r>
      <w:r w:rsidR="00626CD4" w:rsidRPr="00626CD4">
        <w:rPr>
          <w:b/>
          <w:bCs/>
        </w:rPr>
        <w:t xml:space="preserve"> </w:t>
      </w:r>
      <w:r w:rsidR="00587EBD">
        <w:t>to</w:t>
      </w:r>
      <w:r w:rsidR="00626CD4" w:rsidRPr="00626CD4">
        <w:rPr>
          <w:b/>
          <w:bCs/>
        </w:rPr>
        <w:t xml:space="preserve"> A</w:t>
      </w:r>
      <w:r w:rsidR="0019051B">
        <w:rPr>
          <w:b/>
          <w:bCs/>
        </w:rPr>
        <w:t>9</w:t>
      </w:r>
      <w:r w:rsidR="00626CD4">
        <w:t>)</w:t>
      </w:r>
      <w:r w:rsidR="00256B69">
        <w:t>.</w:t>
      </w:r>
    </w:p>
    <w:p w14:paraId="77D9E226" w14:textId="5632A2A9" w:rsidR="00891AFB" w:rsidRDefault="00256B14" w:rsidP="00677F68">
      <w:r>
        <w:tab/>
      </w:r>
      <w:r w:rsidR="0024191E">
        <w:t>Next</w:t>
      </w:r>
      <w:r>
        <w:t xml:space="preserve">, we drew on the example of </w:t>
      </w:r>
      <w:proofErr w:type="spellStart"/>
      <w:r>
        <w:t>Wehby</w:t>
      </w:r>
      <w:proofErr w:type="spellEnd"/>
      <w:r>
        <w:t xml:space="preserve"> and colleagues, who found that </w:t>
      </w:r>
      <w:r w:rsidR="00A30B37">
        <w:t>children exposed to a higher minimum wage earlier in life had better physical health later</w:t>
      </w:r>
      <w:r>
        <w:t>.</w:t>
      </w:r>
      <w:r>
        <w:fldChar w:fldCharType="begin"/>
      </w:r>
      <w:r w:rsidR="00AB32F8">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00AB32F8" w:rsidRPr="00AB32F8">
        <w:rPr>
          <w:rFonts w:cs="Times New Roman"/>
          <w:vertAlign w:val="superscript"/>
        </w:rPr>
        <w:t>4</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6880A568"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C011FE" w:rsidRPr="00C011FE">
        <w:rPr>
          <w:b/>
          <w:bCs/>
        </w:rPr>
        <w:t>Figures A</w:t>
      </w:r>
      <w:r w:rsidR="0019051B">
        <w:rPr>
          <w:b/>
          <w:bCs/>
        </w:rPr>
        <w:t>10</w:t>
      </w:r>
      <w:r w:rsidR="00C011FE">
        <w:t xml:space="preserve"> and </w:t>
      </w:r>
      <w:r w:rsidR="00C011FE" w:rsidRPr="00C011FE">
        <w:rPr>
          <w:b/>
          <w:bCs/>
        </w:rPr>
        <w:t>A</w:t>
      </w:r>
      <w:r w:rsidR="003A7969">
        <w:rPr>
          <w:b/>
          <w:bCs/>
        </w:rPr>
        <w:t>1</w:t>
      </w:r>
      <w:r w:rsidR="0019051B">
        <w:rPr>
          <w:b/>
          <w:bCs/>
        </w:rPr>
        <w:t>1</w:t>
      </w:r>
      <w:r w:rsidR="00C011FE">
        <w:t xml:space="preserve">. </w:t>
      </w:r>
      <w:r w:rsidR="009F5040">
        <w:t>The</w:t>
      </w:r>
      <w:r w:rsidR="00F4173E">
        <w:t>se models</w:t>
      </w:r>
      <w:r w:rsidR="004B5D8F">
        <w:t xml:space="preserve"> are </w:t>
      </w:r>
      <w:r w:rsidR="009F5040">
        <w:t>less</w:t>
      </w:r>
      <w:r w:rsidR="004B5D8F">
        <w:t xml:space="preserve"> </w:t>
      </w:r>
      <w:r w:rsidR="009F5040">
        <w:t xml:space="preserve">well-specified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are associated with better mental health.</w:t>
      </w:r>
    </w:p>
    <w:p w14:paraId="137930A9" w14:textId="0BB3A49D"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w:t>
      </w:r>
      <w:r w:rsidR="0019051B">
        <w:rPr>
          <w:b/>
          <w:bCs/>
        </w:rPr>
        <w:t>2</w:t>
      </w:r>
      <w:r>
        <w:t xml:space="preserve"> and </w:t>
      </w:r>
      <w:r w:rsidRPr="00C011FE">
        <w:rPr>
          <w:b/>
          <w:bCs/>
        </w:rPr>
        <w:t>A</w:t>
      </w:r>
      <w:r w:rsidR="00641601">
        <w:rPr>
          <w:b/>
          <w:bCs/>
        </w:rPr>
        <w:t>1</w:t>
      </w:r>
      <w:r w:rsidR="0019051B">
        <w:rPr>
          <w:b/>
          <w:bCs/>
        </w:rPr>
        <w:t>3</w:t>
      </w:r>
      <w:r>
        <w:t xml:space="preserve">). </w:t>
      </w:r>
      <w:r w:rsidR="00CD1472">
        <w:t>In the case of the NSCH, the alternate standard errors nest the survey’s sampling strata within each state. Meanwhile, for the YRBSS, the alternate errors nest the survey's sampling strata with</w:t>
      </w:r>
      <w:r w:rsidR="00A617CD">
        <w:t>in</w:t>
      </w:r>
      <w:r w:rsidR="00CD1472">
        <w:t xml:space="preserve"> </w:t>
      </w:r>
      <w:r w:rsidR="00A617CD">
        <w:t>each</w:t>
      </w:r>
      <w:r w:rsidR="00CD1472">
        <w:t xml:space="preserve"> state</w:t>
      </w:r>
      <w:r w:rsidR="00A617CD">
        <w:t>’s</w:t>
      </w:r>
      <w:r w:rsidR="00CD1472">
        <w:t xml:space="preserve"> primary sampling units. These alternative constructions reflect the sampling approaches of the two surveys.</w:t>
      </w:r>
    </w:p>
    <w:p w14:paraId="5F6D64F4" w14:textId="7731FB25" w:rsidR="00F4173E" w:rsidRDefault="0024191E" w:rsidP="00F4173E">
      <w:pPr>
        <w:ind w:firstLine="720"/>
      </w:pPr>
      <w:r>
        <w:lastRenderedPageBreak/>
        <w:t xml:space="preserve">Given that </w:t>
      </w:r>
      <w:r w:rsidR="00CD1472">
        <w:t>our</w:t>
      </w:r>
      <w:r>
        <w:t xml:space="preserve"> treatment, </w:t>
      </w:r>
      <w:proofErr w:type="gramStart"/>
      <w:r>
        <w:t>i.e.</w:t>
      </w:r>
      <w:proofErr w:type="gramEnd"/>
      <w:r>
        <w:t xml:space="preserv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003A3066">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003A3066" w:rsidRPr="003A3066">
        <w:rPr>
          <w:rFonts w:cs="Times New Roman"/>
          <w:vertAlign w:val="superscript"/>
        </w:rPr>
        <w:t>8</w:t>
      </w:r>
      <w:r w:rsidRPr="00514C4F">
        <w:fldChar w:fldCharType="end"/>
      </w:r>
      <w:r w:rsidRPr="00514C4F">
        <w:t xml:space="preserve"> </w:t>
      </w:r>
      <w:r w:rsidR="00CD1472" w:rsidRPr="00514C4F">
        <w:t xml:space="preserve">Such is the case here since we observe all states (plus D.C.). </w:t>
      </w:r>
      <w:r w:rsidRPr="00514C4F">
        <w:t>As such,</w:t>
      </w:r>
      <w:r w:rsidR="00CD1472" w:rsidRPr="00514C4F">
        <w:t xml:space="preserve"> the state-clustered errors may, in principle, overstate the true </w:t>
      </w:r>
      <w:r w:rsidRPr="00514C4F">
        <w:t>uncertainty in the association between the minimum wage and children’s mental health.</w:t>
      </w:r>
      <w:r w:rsidR="006F6A17" w:rsidRPr="00514C4F">
        <w:t xml:space="preserve"> </w:t>
      </w:r>
      <w:r w:rsidR="00CD1472" w:rsidRPr="00514C4F">
        <w:t>Meanwhile, the nested errors inflate the number of cluste</w:t>
      </w:r>
      <w:r w:rsidR="00CD1472">
        <w:t xml:space="preserve">rs relative to the </w:t>
      </w:r>
      <w:r w:rsidR="00A617CD" w:rsidRPr="00514C4F">
        <w:t xml:space="preserve">true </w:t>
      </w:r>
      <w:r w:rsidR="00CD1472">
        <w:t xml:space="preserve">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w:t>
      </w:r>
      <w:r w:rsidR="0019051B">
        <w:rPr>
          <w:b/>
          <w:bCs/>
        </w:rPr>
        <w:t>2</w:t>
      </w:r>
      <w:r w:rsidR="00CD1472">
        <w:t xml:space="preserve"> and </w:t>
      </w:r>
      <w:r w:rsidR="00CD1472" w:rsidRPr="00CD1472">
        <w:rPr>
          <w:b/>
          <w:bCs/>
        </w:rPr>
        <w:t>A</w:t>
      </w:r>
      <w:r w:rsidR="00641601">
        <w:rPr>
          <w:b/>
          <w:bCs/>
        </w:rPr>
        <w:t>1</w:t>
      </w:r>
      <w:r w:rsidR="0019051B">
        <w:rPr>
          <w:b/>
          <w:bCs/>
        </w:rPr>
        <w:t>3</w:t>
      </w:r>
      <w:r w:rsidR="00CD1472">
        <w:t>).</w:t>
      </w:r>
      <w:r w:rsidR="00F4173E">
        <w:br w:type="page"/>
      </w:r>
    </w:p>
    <w:p w14:paraId="508607B0" w14:textId="77777777" w:rsidR="00F4173E" w:rsidRDefault="00F4173E" w:rsidP="00F4173E"/>
    <w:p w14:paraId="30E7D0B9" w14:textId="77777777" w:rsidR="00F4173E" w:rsidRDefault="00F4173E" w:rsidP="00F4173E"/>
    <w:p w14:paraId="390816D8" w14:textId="77777777" w:rsidR="00F4173E" w:rsidRDefault="00F4173E" w:rsidP="00F4173E"/>
    <w:p w14:paraId="02C6D350" w14:textId="483F21FF" w:rsidR="00F4173E" w:rsidRDefault="00F4173E" w:rsidP="00F4173E">
      <w:r>
        <w:rPr>
          <w:noProof/>
        </w:rPr>
        <w:drawing>
          <wp:inline distT="0" distB="0" distL="0" distR="0" wp14:anchorId="62410E02" wp14:editId="74C33D63">
            <wp:extent cx="5943600" cy="3396615"/>
            <wp:effectExtent l="0" t="0" r="0" b="0"/>
            <wp:docPr id="952538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8990" name="Picture 952538990"/>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704B2C62" w:rsidR="00F4173E" w:rsidRDefault="00F4173E" w:rsidP="00F4173E">
      <w:pPr>
        <w:pStyle w:val="Caption"/>
        <w:rPr>
          <w:rFonts w:eastAsia="Times New Roman" w:cs="Times New Roman"/>
        </w:rPr>
      </w:pPr>
      <w:bookmarkStart w:id="27" w:name="_Toc140753209"/>
      <w:bookmarkStart w:id="28" w:name="_Toc142669626"/>
      <w:r>
        <w:t>Figure A</w:t>
      </w:r>
      <w:r w:rsidR="00000000">
        <w:fldChar w:fldCharType="begin"/>
      </w:r>
      <w:r w:rsidR="00000000">
        <w:instrText xml:space="preserve"> SEQ Figure \* ARABIC </w:instrText>
      </w:r>
      <w:r w:rsidR="00000000">
        <w:fldChar w:fldCharType="separate"/>
      </w:r>
      <w:r w:rsidR="0065764F">
        <w:rPr>
          <w:noProof/>
        </w:rPr>
        <w:t>6</w:t>
      </w:r>
      <w:r w:rsidR="00000000">
        <w:rPr>
          <w:noProof/>
        </w:rPr>
        <w:fldChar w:fldCharType="end"/>
      </w:r>
      <w:r>
        <w:t>.</w:t>
      </w:r>
      <w:r w:rsidRPr="0028689F">
        <w:t xml:space="preserve"> </w:t>
      </w:r>
      <w:r>
        <w:t>TWFE models with alternative specifications for the NSCH.</w:t>
      </w:r>
      <w:bookmarkEnd w:id="27"/>
      <w:bookmarkEnd w:id="28"/>
    </w:p>
    <w:p w14:paraId="35E99D68" w14:textId="06B12592"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well as state and year fixed effects. SEs are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7354454C" w14:textId="77777777" w:rsidR="00F4173E" w:rsidRDefault="00F4173E" w:rsidP="00F4173E">
      <w:r>
        <w:rPr>
          <w:noProof/>
        </w:rPr>
        <w:drawing>
          <wp:inline distT="0" distB="0" distL="0" distR="0" wp14:anchorId="0116F6EE" wp14:editId="690BB49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27A954F1" w:rsidR="00F4173E" w:rsidRDefault="00F4173E" w:rsidP="00F4173E">
      <w:pPr>
        <w:pStyle w:val="Caption"/>
        <w:rPr>
          <w:rFonts w:eastAsia="Times New Roman" w:cs="Times New Roman"/>
        </w:rPr>
      </w:pPr>
      <w:bookmarkStart w:id="29" w:name="_Toc140753210"/>
      <w:bookmarkStart w:id="30" w:name="_Toc142669627"/>
      <w:r>
        <w:t>Figure A</w:t>
      </w:r>
      <w:r w:rsidR="00000000">
        <w:fldChar w:fldCharType="begin"/>
      </w:r>
      <w:r w:rsidR="00000000">
        <w:instrText xml:space="preserve"> SEQ Figure \* ARABIC </w:instrText>
      </w:r>
      <w:r w:rsidR="00000000">
        <w:fldChar w:fldCharType="separate"/>
      </w:r>
      <w:r w:rsidR="0065764F">
        <w:rPr>
          <w:noProof/>
        </w:rPr>
        <w:t>7</w:t>
      </w:r>
      <w:r w:rsidR="00000000">
        <w:rPr>
          <w:noProof/>
        </w:rPr>
        <w:fldChar w:fldCharType="end"/>
      </w:r>
      <w:r>
        <w:t>.</w:t>
      </w:r>
      <w:r w:rsidRPr="0028689F">
        <w:t xml:space="preserve"> </w:t>
      </w:r>
      <w:r>
        <w:t>TWFE models with alternative specifications for the YRBSS.</w:t>
      </w:r>
      <w:bookmarkEnd w:id="29"/>
      <w:bookmarkEnd w:id="30"/>
    </w:p>
    <w:p w14:paraId="38DC1724" w14:textId="3FC9EB33"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 xml:space="preserve">well as state and age-by-year FEs.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796B9E41" w14:textId="77777777" w:rsidR="00F4173E" w:rsidRDefault="00F4173E" w:rsidP="00F4173E">
      <w:pPr>
        <w:jc w:val="center"/>
      </w:pPr>
    </w:p>
    <w:p w14:paraId="24E5F58D" w14:textId="51C4793B" w:rsidR="00F4173E" w:rsidRDefault="00F4173E" w:rsidP="00F4173E">
      <w:pPr>
        <w:jc w:val="center"/>
      </w:pPr>
      <w:r>
        <w:rPr>
          <w:noProof/>
        </w:rPr>
        <w:drawing>
          <wp:inline distT="0" distB="0" distL="0" distR="0" wp14:anchorId="059FEA31" wp14:editId="62E80E66">
            <wp:extent cx="4572000" cy="3657600"/>
            <wp:effectExtent l="0" t="0" r="0" b="0"/>
            <wp:docPr id="12294603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346" name="Picture 1229460346"/>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769DB9EA" w:rsidR="00F4173E" w:rsidRDefault="00F4173E" w:rsidP="00F4173E">
      <w:pPr>
        <w:pStyle w:val="Caption"/>
        <w:rPr>
          <w:rFonts w:eastAsia="Times New Roman" w:cs="Times New Roman"/>
        </w:rPr>
      </w:pPr>
      <w:bookmarkStart w:id="31" w:name="_Toc140753211"/>
      <w:bookmarkStart w:id="32" w:name="_Toc142669628"/>
      <w:r>
        <w:t>Figure A</w:t>
      </w:r>
      <w:r w:rsidR="00000000">
        <w:fldChar w:fldCharType="begin"/>
      </w:r>
      <w:r w:rsidR="00000000">
        <w:instrText xml:space="preserve"> SEQ Figure \* ARABIC </w:instrText>
      </w:r>
      <w:r w:rsidR="00000000">
        <w:fldChar w:fldCharType="separate"/>
      </w:r>
      <w:r w:rsidR="0065764F">
        <w:rPr>
          <w:noProof/>
        </w:rPr>
        <w:t>8</w:t>
      </w:r>
      <w:r w:rsidR="00000000">
        <w:rPr>
          <w:noProof/>
        </w:rPr>
        <w:fldChar w:fldCharType="end"/>
      </w:r>
      <w:r>
        <w:t>.</w:t>
      </w:r>
      <w:r w:rsidRPr="00EC5D8C">
        <w:t xml:space="preserve"> </w:t>
      </w:r>
      <w:r>
        <w:t>TWFE models using logistic regression</w:t>
      </w:r>
      <w:r w:rsidRPr="00587EBD">
        <w:t xml:space="preserve"> </w:t>
      </w:r>
      <w:r>
        <w:t>for the NSCH.</w:t>
      </w:r>
      <w:bookmarkEnd w:id="31"/>
      <w:bookmarkEnd w:id="32"/>
    </w:p>
    <w:p w14:paraId="0F604680" w14:textId="789F9873" w:rsidR="00F4173E" w:rsidRDefault="00F4173E" w:rsidP="00F4173E">
      <w:r w:rsidRPr="00EC5D8C">
        <w:rPr>
          <w:b/>
          <w:bCs/>
        </w:rPr>
        <w:t>Notes:</w:t>
      </w:r>
      <w:r>
        <w:t xml:space="preserve"> Re-estimation of the main TWFE models with binomial logistic regression in the “survey” package in R.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14EB5533" w14:textId="77777777" w:rsidR="00F4173E" w:rsidRDefault="00F4173E" w:rsidP="00F4173E"/>
    <w:p w14:paraId="63879BA3" w14:textId="77777777" w:rsidR="00F4173E" w:rsidRDefault="00F4173E" w:rsidP="00F4173E"/>
    <w:p w14:paraId="317CF3A0" w14:textId="77777777" w:rsidR="00F4173E" w:rsidRDefault="00F4173E" w:rsidP="00F4173E"/>
    <w:p w14:paraId="646AB9A5" w14:textId="77777777" w:rsidR="00F4173E" w:rsidRDefault="00F4173E" w:rsidP="00F4173E">
      <w:pPr>
        <w:jc w:val="center"/>
      </w:pPr>
      <w:r>
        <w:rPr>
          <w:noProof/>
        </w:rPr>
        <w:drawing>
          <wp:inline distT="0" distB="0" distL="0" distR="0" wp14:anchorId="7B7D4C86" wp14:editId="10ED98FC">
            <wp:extent cx="4572000" cy="3657600"/>
            <wp:effectExtent l="0" t="0" r="0" b="0"/>
            <wp:docPr id="156719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295" name="Picture 156719295"/>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5B4B37FB" w:rsidR="00F4173E" w:rsidRDefault="00F4173E" w:rsidP="00F4173E">
      <w:pPr>
        <w:pStyle w:val="Caption"/>
        <w:rPr>
          <w:rFonts w:eastAsia="Times New Roman" w:cs="Times New Roman"/>
        </w:rPr>
      </w:pPr>
      <w:bookmarkStart w:id="33" w:name="_Toc140753212"/>
      <w:bookmarkStart w:id="34" w:name="_Toc142669629"/>
      <w:r>
        <w:t>Figure A</w:t>
      </w:r>
      <w:r w:rsidR="00000000">
        <w:fldChar w:fldCharType="begin"/>
      </w:r>
      <w:r w:rsidR="00000000">
        <w:instrText xml:space="preserve"> SEQ Figure \* ARABIC </w:instrText>
      </w:r>
      <w:r w:rsidR="00000000">
        <w:fldChar w:fldCharType="separate"/>
      </w:r>
      <w:r w:rsidR="0065764F">
        <w:rPr>
          <w:noProof/>
        </w:rPr>
        <w:t>9</w:t>
      </w:r>
      <w:r w:rsidR="00000000">
        <w:rPr>
          <w:noProof/>
        </w:rPr>
        <w:fldChar w:fldCharType="end"/>
      </w:r>
      <w:r>
        <w:t>.</w:t>
      </w:r>
      <w:r w:rsidRPr="00EC5D8C">
        <w:t xml:space="preserve"> </w:t>
      </w:r>
      <w:r>
        <w:t>TWFE models using logistic regression</w:t>
      </w:r>
      <w:r w:rsidRPr="00587EBD">
        <w:t xml:space="preserve"> </w:t>
      </w:r>
      <w:r>
        <w:t>for the YRBSS.</w:t>
      </w:r>
      <w:bookmarkEnd w:id="33"/>
      <w:bookmarkEnd w:id="34"/>
    </w:p>
    <w:p w14:paraId="3A171BD4" w14:textId="5E96829F" w:rsidR="00F4173E" w:rsidRDefault="00F4173E" w:rsidP="00F4173E">
      <w:r w:rsidRPr="00EC5D8C">
        <w:rPr>
          <w:b/>
          <w:bCs/>
        </w:rPr>
        <w:t>Notes:</w:t>
      </w:r>
      <w:r>
        <w:t xml:space="preserve"> Re-estimation of the main TWFE models with binomial logistic regression in the “survey” package in R.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625B7676" w14:textId="77777777" w:rsidR="00F4173E" w:rsidRDefault="00F4173E" w:rsidP="00F4173E">
      <w:pPr>
        <w:jc w:val="center"/>
      </w:pPr>
    </w:p>
    <w:p w14:paraId="7CDCC7B4" w14:textId="36833380" w:rsidR="00F4173E" w:rsidRDefault="00F4173E" w:rsidP="00F4173E">
      <w:pPr>
        <w:jc w:val="center"/>
      </w:pPr>
      <w:r>
        <w:rPr>
          <w:noProof/>
        </w:rPr>
        <w:drawing>
          <wp:inline distT="0" distB="0" distL="0" distR="0" wp14:anchorId="48E1B7F6" wp14:editId="165B2DDD">
            <wp:extent cx="4572000" cy="3657600"/>
            <wp:effectExtent l="0" t="0" r="0" b="0"/>
            <wp:docPr id="312307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587" name="Picture 312307587"/>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094E6831" w:rsidR="00F4173E" w:rsidRDefault="00F4173E" w:rsidP="00F4173E">
      <w:pPr>
        <w:pStyle w:val="Caption"/>
        <w:rPr>
          <w:rFonts w:eastAsia="Times New Roman" w:cs="Times New Roman"/>
        </w:rPr>
      </w:pPr>
      <w:bookmarkStart w:id="35" w:name="_Toc140753213"/>
      <w:bookmarkStart w:id="36" w:name="_Toc142669630"/>
      <w:r>
        <w:t>Figure A</w:t>
      </w:r>
      <w:r w:rsidR="00000000">
        <w:fldChar w:fldCharType="begin"/>
      </w:r>
      <w:r w:rsidR="00000000">
        <w:instrText xml:space="preserve"> SEQ Figure \* ARABIC </w:instrText>
      </w:r>
      <w:r w:rsidR="00000000">
        <w:fldChar w:fldCharType="separate"/>
      </w:r>
      <w:r w:rsidR="0065764F">
        <w:rPr>
          <w:noProof/>
        </w:rPr>
        <w:t>10</w:t>
      </w:r>
      <w:r w:rsidR="00000000">
        <w:rPr>
          <w:noProof/>
        </w:rPr>
        <w:fldChar w:fldCharType="end"/>
      </w:r>
      <w:r>
        <w:t>.</w:t>
      </w:r>
      <w:r w:rsidRPr="00EC5D8C">
        <w:t xml:space="preserve"> </w:t>
      </w:r>
      <w:r>
        <w:t>TWFE models using lifetime minimum wages</w:t>
      </w:r>
      <w:r w:rsidRPr="00587EBD">
        <w:t xml:space="preserve"> </w:t>
      </w:r>
      <w:r>
        <w:t>for the NSCH.</w:t>
      </w:r>
      <w:bookmarkEnd w:id="35"/>
      <w:bookmarkEnd w:id="36"/>
    </w:p>
    <w:p w14:paraId="6688872A" w14:textId="4BA95554" w:rsidR="00F4173E" w:rsidRDefault="00F4173E" w:rsidP="00F4173E">
      <w:r w:rsidRPr="00EC5D8C">
        <w:rPr>
          <w:b/>
          <w:bCs/>
        </w:rPr>
        <w:t>Notes:</w:t>
      </w:r>
      <w:r>
        <w:t xml:space="preserve"> Based on OLS TWFE models using the average minimum wage to which a child was exposed throughout their life.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5494A7F1" w14:textId="77777777" w:rsidR="00F4173E" w:rsidRDefault="00F4173E" w:rsidP="00F4173E">
      <w:pPr>
        <w:jc w:val="center"/>
      </w:pPr>
    </w:p>
    <w:p w14:paraId="7760D844" w14:textId="0343A16E" w:rsidR="00F4173E" w:rsidRDefault="00F4173E" w:rsidP="00F4173E">
      <w:pPr>
        <w:jc w:val="center"/>
      </w:pPr>
      <w:r>
        <w:rPr>
          <w:noProof/>
        </w:rPr>
        <w:drawing>
          <wp:inline distT="0" distB="0" distL="0" distR="0" wp14:anchorId="3717A207" wp14:editId="20AFB3A5">
            <wp:extent cx="4572000" cy="3657600"/>
            <wp:effectExtent l="0" t="0" r="0" b="0"/>
            <wp:docPr id="15208860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6079" name="Picture 1520886079"/>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7F85D73A" w:rsidR="00F4173E" w:rsidRDefault="00F4173E" w:rsidP="00F4173E">
      <w:pPr>
        <w:pStyle w:val="Caption"/>
        <w:rPr>
          <w:rFonts w:eastAsia="Times New Roman" w:cs="Times New Roman"/>
        </w:rPr>
      </w:pPr>
      <w:bookmarkStart w:id="37" w:name="_Toc140753214"/>
      <w:bookmarkStart w:id="38" w:name="_Toc142669631"/>
      <w:r>
        <w:t>Figure A</w:t>
      </w:r>
      <w:r w:rsidR="00000000">
        <w:fldChar w:fldCharType="begin"/>
      </w:r>
      <w:r w:rsidR="00000000">
        <w:instrText xml:space="preserve"> SEQ Figure \* ARABIC </w:instrText>
      </w:r>
      <w:r w:rsidR="00000000">
        <w:fldChar w:fldCharType="separate"/>
      </w:r>
      <w:r w:rsidR="0065764F">
        <w:rPr>
          <w:noProof/>
        </w:rPr>
        <w:t>11</w:t>
      </w:r>
      <w:r w:rsidR="00000000">
        <w:rPr>
          <w:noProof/>
        </w:rPr>
        <w:fldChar w:fldCharType="end"/>
      </w:r>
      <w:r>
        <w:t>.</w:t>
      </w:r>
      <w:r w:rsidRPr="00EC5D8C">
        <w:t xml:space="preserve"> </w:t>
      </w:r>
      <w:r>
        <w:t>TWFE models using lifetime minimum wages</w:t>
      </w:r>
      <w:r w:rsidRPr="00587EBD">
        <w:t xml:space="preserve"> </w:t>
      </w:r>
      <w:r>
        <w:t>for the YRBSS.</w:t>
      </w:r>
      <w:bookmarkEnd w:id="37"/>
      <w:bookmarkEnd w:id="38"/>
    </w:p>
    <w:p w14:paraId="7CE09A9B" w14:textId="12872C65" w:rsidR="00F4173E" w:rsidRDefault="00F4173E" w:rsidP="00F4173E">
      <w:r w:rsidRPr="00EC5D8C">
        <w:rPr>
          <w:b/>
          <w:bCs/>
        </w:rPr>
        <w:t>Notes:</w:t>
      </w:r>
      <w:r>
        <w:t xml:space="preserve"> Based on OLS TWFE models using the average minimum wage to which a child was exposed throughout their life.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1B581645" w14:textId="77777777" w:rsidR="00F4173E" w:rsidRDefault="00F4173E" w:rsidP="00F4173E"/>
    <w:p w14:paraId="48A5AB31" w14:textId="77777777" w:rsidR="00F4173E" w:rsidRDefault="00F4173E" w:rsidP="00F4173E"/>
    <w:p w14:paraId="7369C30A" w14:textId="77777777" w:rsidR="00641601" w:rsidRDefault="00641601" w:rsidP="00641601">
      <w:pPr>
        <w:keepNext/>
      </w:pPr>
      <w:r>
        <w:rPr>
          <w:noProof/>
        </w:rPr>
        <w:drawing>
          <wp:inline distT="0" distB="0" distL="0" distR="0" wp14:anchorId="5A92ED38" wp14:editId="7B8B7EC4">
            <wp:extent cx="5943600" cy="3396615"/>
            <wp:effectExtent l="0" t="0" r="0" b="0"/>
            <wp:docPr id="189339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2382" name="Picture 1893392382"/>
                    <pic:cNvPicPr/>
                  </pic:nvPicPr>
                  <pic:blipFill>
                    <a:blip r:embed="rId2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0DE0A3E5" w:rsidR="00641601" w:rsidRDefault="00641601" w:rsidP="00641601">
      <w:pPr>
        <w:pStyle w:val="Caption"/>
      </w:pPr>
      <w:bookmarkStart w:id="39" w:name="_Toc140753215"/>
      <w:bookmarkStart w:id="40" w:name="_Toc142669632"/>
      <w:r>
        <w:t xml:space="preserve">Figure </w:t>
      </w:r>
      <w:r w:rsidR="00DD6A81">
        <w:t>A</w:t>
      </w:r>
      <w:r w:rsidR="00000000">
        <w:fldChar w:fldCharType="begin"/>
      </w:r>
      <w:r w:rsidR="00000000">
        <w:instrText xml:space="preserve"> SEQ Figure \* ARABIC </w:instrText>
      </w:r>
      <w:r w:rsidR="00000000">
        <w:fldChar w:fldCharType="separate"/>
      </w:r>
      <w:r w:rsidR="0065764F">
        <w:rPr>
          <w:noProof/>
        </w:rPr>
        <w:t>12</w:t>
      </w:r>
      <w:r w:rsidR="00000000">
        <w:rPr>
          <w:noProof/>
        </w:rPr>
        <w:fldChar w:fldCharType="end"/>
      </w:r>
      <w:r>
        <w:t>. TWFE models using nested cluster</w:t>
      </w:r>
      <w:r w:rsidR="006A4185">
        <w:t xml:space="preserve">s </w:t>
      </w:r>
      <w:r>
        <w:t>for the NSCH.</w:t>
      </w:r>
      <w:bookmarkEnd w:id="39"/>
      <w:bookmarkEnd w:id="40"/>
    </w:p>
    <w:p w14:paraId="620D32FA" w14:textId="43159BD6"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are </w:t>
      </w:r>
      <w:r w:rsidR="006A4185">
        <w:t>included</w:t>
      </w:r>
      <w:r>
        <w:t xml:space="preserve"> for comparison. All models include state and year FEs; fully adjusted models add individual- and state-level covariates per </w:t>
      </w:r>
      <w:r w:rsidR="00A75EB1">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0F430862" w14:textId="312C1132" w:rsidR="0024191E" w:rsidRDefault="00641601" w:rsidP="00677F68">
      <w:r>
        <w:rPr>
          <w:noProof/>
        </w:rPr>
        <w:drawing>
          <wp:inline distT="0" distB="0" distL="0" distR="0" wp14:anchorId="187AF4E6" wp14:editId="6E36913D">
            <wp:extent cx="5943600" cy="3396615"/>
            <wp:effectExtent l="0" t="0" r="0" b="0"/>
            <wp:docPr id="5414953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95377" name="Picture 541495377"/>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193CE6B7" w:rsidR="00641601" w:rsidRDefault="00641601" w:rsidP="00641601">
      <w:pPr>
        <w:pStyle w:val="Caption"/>
      </w:pPr>
      <w:bookmarkStart w:id="41" w:name="_Toc140753216"/>
      <w:bookmarkStart w:id="42" w:name="_Toc142669633"/>
      <w:r>
        <w:t xml:space="preserve">Figure </w:t>
      </w:r>
      <w:r w:rsidR="00DD6A81">
        <w:t>A</w:t>
      </w:r>
      <w:r w:rsidR="00000000">
        <w:fldChar w:fldCharType="begin"/>
      </w:r>
      <w:r w:rsidR="00000000">
        <w:instrText xml:space="preserve"> SEQ Figure \* ARABIC </w:instrText>
      </w:r>
      <w:r w:rsidR="00000000">
        <w:fldChar w:fldCharType="separate"/>
      </w:r>
      <w:r w:rsidR="0065764F">
        <w:rPr>
          <w:noProof/>
        </w:rPr>
        <w:t>13</w:t>
      </w:r>
      <w:r w:rsidR="00000000">
        <w:rPr>
          <w:noProof/>
        </w:rPr>
        <w:fldChar w:fldCharType="end"/>
      </w:r>
      <w:r>
        <w:t>. TWFE models using nested cluster</w:t>
      </w:r>
      <w:r w:rsidR="006A4185">
        <w:t>s</w:t>
      </w:r>
      <w:r>
        <w:t xml:space="preserve"> for the YRBSS.</w:t>
      </w:r>
      <w:bookmarkEnd w:id="41"/>
      <w:bookmarkEnd w:id="42"/>
    </w:p>
    <w:p w14:paraId="485BCA4D" w14:textId="66C839D0" w:rsidR="00514C4F" w:rsidRPr="00F4173E" w:rsidRDefault="00641601" w:rsidP="00F4173E">
      <w:r w:rsidRPr="00641601">
        <w:rPr>
          <w:b/>
          <w:bCs/>
        </w:rPr>
        <w:t>Notes:</w:t>
      </w:r>
      <w:r>
        <w:t xml:space="preserve"> Re-estimation of the main TWFE models </w:t>
      </w:r>
      <w:r w:rsidR="006A4185">
        <w:t>with SEs clustered using the YRBSS’s nested design. State-clustered SEs are included for comparison</w:t>
      </w:r>
      <w:r>
        <w:t xml:space="preserve">. All models include state and age-by-year FEs; fully adjusted models add individual- and state-level covariates per </w:t>
      </w:r>
      <w:r w:rsidR="00A75EB1">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3" w:name="_Toc142669618"/>
      <w:r>
        <w:lastRenderedPageBreak/>
        <w:t>Difference-in-Differences</w:t>
      </w:r>
      <w:r w:rsidR="00543DEA">
        <w:t xml:space="preserve"> Specifications</w:t>
      </w:r>
      <w:bookmarkEnd w:id="43"/>
    </w:p>
    <w:p w14:paraId="6CEEBFC5" w14:textId="2361D882"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03DAB131"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between the 2013 and 2015 waves of the YRBSS (</w:t>
      </w:r>
      <w:r w:rsidR="00E12DDF" w:rsidRPr="00FE090C">
        <w:rPr>
          <w:b/>
          <w:bCs/>
        </w:rPr>
        <w:t>Figure A</w:t>
      </w:r>
      <w:r w:rsidR="00E12DDF">
        <w:rPr>
          <w:b/>
          <w:bCs/>
        </w:rPr>
        <w:t>1</w:t>
      </w:r>
      <w:r w:rsidR="0019051B">
        <w:rPr>
          <w:b/>
          <w:bCs/>
        </w:rPr>
        <w:t>4</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wage of $7.25 from 2011 to 2019 </w:t>
      </w:r>
      <w:r w:rsidR="00E12DDF" w:rsidRPr="00E12DDF">
        <w:t>served as</w:t>
      </w:r>
      <w:r w:rsidR="00020D9D" w:rsidRPr="00E12DDF">
        <w:t xml:space="preserve"> control states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775D56B3"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w:t>
      </w:r>
      <w:r w:rsidR="0019051B">
        <w:rPr>
          <w:b/>
          <w:bCs/>
        </w:rPr>
        <w:t>4</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10836330" w:rsidR="00514C4F" w:rsidRDefault="00514C4F" w:rsidP="00514C4F">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proofErr w:type="spellStart"/>
      <w:r w:rsidRPr="00E57AD4">
        <w:rPr>
          <w:i/>
          <w:iCs/>
        </w:rPr>
        <w:t>X</w:t>
      </w:r>
      <w:r w:rsidRPr="00E57AD4">
        <w:rPr>
          <w:i/>
          <w:iCs/>
          <w:vertAlign w:val="subscript"/>
        </w:rPr>
        <w:t>ist</w:t>
      </w:r>
      <w:proofErr w:type="spellEnd"/>
      <w:r w:rsidRPr="00E57AD4">
        <w:t xml:space="preserve"> is a vector of individual-level controls</w:t>
      </w:r>
      <w:r>
        <w:t xml:space="preserve"> </w:t>
      </w:r>
      <w:r w:rsidRPr="00E57AD4">
        <w:t>(</w:t>
      </w:r>
      <w:r>
        <w:t xml:space="preserve">per </w:t>
      </w:r>
      <w:r w:rsidR="00A75EB1">
        <w:rPr>
          <w:b/>
          <w:bCs/>
        </w:rPr>
        <w:t>Table A3</w:t>
      </w:r>
      <w:r w:rsidRPr="00E57AD4">
        <w:t xml:space="preserve">); </w:t>
      </w:r>
      <w:proofErr w:type="spellStart"/>
      <w:r w:rsidRPr="00E57AD4">
        <w:rPr>
          <w:i/>
          <w:iCs/>
        </w:rPr>
        <w:t>Z</w:t>
      </w:r>
      <w:r w:rsidRPr="00E57AD4">
        <w:rPr>
          <w:i/>
          <w:iCs/>
          <w:vertAlign w:val="subscript"/>
        </w:rPr>
        <w:t>st</w:t>
      </w:r>
      <w:proofErr w:type="spellEnd"/>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1AE8174" w14:textId="2D24507E" w:rsidR="000B7E0D" w:rsidRDefault="00514C4F" w:rsidP="00514C4F">
      <w:r>
        <w:tab/>
      </w:r>
      <w:r w:rsidR="000B7E0D" w:rsidRPr="00514C4F">
        <w:t>We also specify event stu</w:t>
      </w:r>
      <w:r w:rsidR="000B7E0D">
        <w:t>dies models</w:t>
      </w:r>
      <w:r w:rsidR="00094922">
        <w:t>, which</w:t>
      </w:r>
      <w:r w:rsidR="000B7E0D">
        <w:t xml:space="preserve"> are akin to difference-in-differences but allow the treatment effect to vary by year. As a result, they allow us to confirm parallel pre-trends and </w:t>
      </w:r>
      <w:r w:rsidR="000B7E0D">
        <w:lastRenderedPageBreak/>
        <w:t>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B7E0D" w:rsidRPr="004741B6">
        <w:rPr>
          <w:b/>
          <w:bCs/>
        </w:rPr>
        <w:t>Figure A</w:t>
      </w:r>
      <w:r w:rsidR="000B7E0D">
        <w:rPr>
          <w:b/>
          <w:bCs/>
        </w:rPr>
        <w:t>1</w:t>
      </w:r>
      <w:r w:rsidR="0019051B">
        <w:rPr>
          <w:b/>
          <w:bCs/>
        </w:rPr>
        <w:t>5</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094922">
        <w:t>might</w:t>
      </w:r>
      <w:r w:rsidR="000B7E0D" w:rsidRPr="00514C4F">
        <w:t xml:space="preserve"> also expect the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7777777" w:rsidR="000B7E0D" w:rsidRDefault="000B7E0D" w:rsidP="000B7E0D">
      <w:r>
        <w:t>where we have a vector of coefficients of interest, one for the treatment effect in each year.</w:t>
      </w:r>
    </w:p>
    <w:p w14:paraId="56FF716E" w14:textId="3AE4CC74" w:rsidR="00514C4F" w:rsidRDefault="000B7E0D" w:rsidP="000B7E0D">
      <w:pPr>
        <w:ind w:firstLine="720"/>
      </w:pPr>
      <w:r>
        <w:t>Together, the difference-in-differences and event study models allow us to rigorously evaluate the causal effect of raising the minimum wage on the mental health of adolescents. All use the YRBSS weights and cluster SEs at the state level. We provide 95% CIs as well as Bonferroni-corrected 99.2% CIs (since we only consider 6 outcomes, 0.05/6 = 0.0083, with corresponding critical values of 2.64). All were estimated by OLS in the “</w:t>
      </w:r>
      <w:proofErr w:type="spellStart"/>
      <w:r>
        <w:t>lfe</w:t>
      </w:r>
      <w:proofErr w:type="spellEnd"/>
      <w:r>
        <w:t xml:space="preserve">” package </w:t>
      </w:r>
      <w:r>
        <w:rPr>
          <w:rFonts w:cs="Times New Roman"/>
        </w:rPr>
        <w:t>(v. 2.8) in R.</w:t>
      </w:r>
    </w:p>
    <w:p w14:paraId="3910FA19" w14:textId="5B575138" w:rsidR="0040302D" w:rsidRDefault="000B7E0D" w:rsidP="0040302D">
      <w:r>
        <w:tab/>
        <w:t xml:space="preserve">The main difference-in-differences </w:t>
      </w:r>
      <w:r w:rsidR="000854E9">
        <w:t xml:space="preserve">models </w:t>
      </w:r>
      <w:r>
        <w:t xml:space="preserve">are presented in </w:t>
      </w:r>
      <w:r w:rsidRPr="000B7E0D">
        <w:rPr>
          <w:b/>
          <w:bCs/>
        </w:rPr>
        <w:t>Table A4</w:t>
      </w:r>
      <w:r>
        <w:t xml:space="preserve">, while the main event studies are presented in </w:t>
      </w:r>
      <w:r w:rsidRPr="000B7E0D">
        <w:rPr>
          <w:b/>
          <w:bCs/>
        </w:rPr>
        <w:t>Figure A1</w:t>
      </w:r>
      <w:r w:rsidR="0019051B">
        <w:rPr>
          <w:b/>
          <w:bCs/>
        </w:rPr>
        <w:t>6</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w:t>
      </w:r>
      <w:proofErr w:type="spellStart"/>
      <w:r w:rsidR="003E1F44">
        <w:t>over time</w:t>
      </w:r>
      <w:proofErr w:type="spellEnd"/>
      <w:r w:rsidR="003E1F44">
        <w:t xml:space="preserv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 these models using the YRBSS’s nested clusters; they appear </w:t>
      </w:r>
      <w:proofErr w:type="gramStart"/>
      <w:r w:rsidR="003E1F44">
        <w:t>similar to</w:t>
      </w:r>
      <w:proofErr w:type="gramEnd"/>
      <w:r w:rsidR="003E1F44">
        <w:t xml:space="preserve"> the state-clustered SEs (</w:t>
      </w:r>
      <w:r w:rsidR="003E1F44" w:rsidRPr="003E1F44">
        <w:rPr>
          <w:b/>
          <w:bCs/>
        </w:rPr>
        <w:t>Figure A1</w:t>
      </w:r>
      <w:r w:rsidR="0019051B">
        <w:rPr>
          <w:b/>
          <w:bCs/>
        </w:rPr>
        <w:t>7</w:t>
      </w:r>
      <w:r w:rsidR="003E1F44">
        <w:t>).</w:t>
      </w:r>
      <w:r w:rsidR="0040302D">
        <w:br w:type="page"/>
      </w:r>
    </w:p>
    <w:p w14:paraId="5965D5D2" w14:textId="77777777" w:rsidR="00F4173E" w:rsidRDefault="00F4173E"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0059A49A" w:rsidR="00151979" w:rsidRDefault="0040302D" w:rsidP="00151979">
      <w:pPr>
        <w:keepNext/>
        <w:jc w:val="center"/>
      </w:pPr>
      <w:r>
        <w:rPr>
          <w:noProof/>
        </w:rPr>
        <w:drawing>
          <wp:inline distT="0" distB="0" distL="0" distR="0" wp14:anchorId="0A0C67B7" wp14:editId="4FB6F51E">
            <wp:extent cx="5486400" cy="4572000"/>
            <wp:effectExtent l="0" t="0" r="0" b="0"/>
            <wp:docPr id="10005423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2396" name="Picture 1000542396"/>
                    <pic:cNvPicPr/>
                  </pic:nvPicPr>
                  <pic:blipFill>
                    <a:blip r:embed="rId2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43CC7608" w:rsidR="00151979" w:rsidRDefault="00151979" w:rsidP="00151979">
      <w:pPr>
        <w:pStyle w:val="Caption"/>
        <w:jc w:val="left"/>
      </w:pPr>
      <w:bookmarkStart w:id="44" w:name="_Toc140753217"/>
      <w:bookmarkStart w:id="45" w:name="_Toc142669634"/>
      <w:r>
        <w:t>Figure A</w:t>
      </w:r>
      <w:r w:rsidR="00000000">
        <w:fldChar w:fldCharType="begin"/>
      </w:r>
      <w:r w:rsidR="00000000">
        <w:instrText xml:space="preserve"> SEQ Figure \* ARABIC </w:instrText>
      </w:r>
      <w:r w:rsidR="00000000">
        <w:fldChar w:fldCharType="separate"/>
      </w:r>
      <w:r w:rsidR="0065764F">
        <w:rPr>
          <w:noProof/>
        </w:rPr>
        <w:t>14</w:t>
      </w:r>
      <w:r w:rsidR="00000000">
        <w:rPr>
          <w:noProof/>
        </w:rPr>
        <w:fldChar w:fldCharType="end"/>
      </w:r>
      <w:r>
        <w:t>. Treatment and control states for difference-in-differences models.</w:t>
      </w:r>
      <w:bookmarkEnd w:id="44"/>
      <w:bookmarkEnd w:id="45"/>
    </w:p>
    <w:p w14:paraId="4AD362C4" w14:textId="2A80CB07" w:rsidR="006715EB" w:rsidRDefault="00151979" w:rsidP="006715EB">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6010637E" w14:textId="7FC60E2E" w:rsidR="00151979" w:rsidRDefault="00151979" w:rsidP="00151979">
      <w:pPr>
        <w:keepNext/>
        <w:jc w:val="center"/>
      </w:pPr>
      <w:r>
        <w:rPr>
          <w:noProof/>
        </w:rPr>
        <w:drawing>
          <wp:inline distT="0" distB="0" distL="0" distR="0" wp14:anchorId="6FDEABF3" wp14:editId="4C77771F">
            <wp:extent cx="3657600" cy="2743200"/>
            <wp:effectExtent l="0" t="0" r="0" b="0"/>
            <wp:docPr id="1804586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86566" name="Picture 1804586566"/>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3A196270" w:rsidR="00151979" w:rsidRDefault="00151979" w:rsidP="00151979">
      <w:pPr>
        <w:pStyle w:val="Caption"/>
        <w:jc w:val="left"/>
      </w:pPr>
      <w:bookmarkStart w:id="46" w:name="_Toc140753218"/>
      <w:bookmarkStart w:id="47" w:name="_Toc142669635"/>
      <w:r>
        <w:t>Figure A</w:t>
      </w:r>
      <w:r w:rsidR="00000000">
        <w:fldChar w:fldCharType="begin"/>
      </w:r>
      <w:r w:rsidR="00000000">
        <w:instrText xml:space="preserve"> SEQ Figure \* ARABIC </w:instrText>
      </w:r>
      <w:r w:rsidR="00000000">
        <w:fldChar w:fldCharType="separate"/>
      </w:r>
      <w:r w:rsidR="0065764F">
        <w:rPr>
          <w:noProof/>
        </w:rPr>
        <w:t>15</w:t>
      </w:r>
      <w:r w:rsidR="00000000">
        <w:rPr>
          <w:noProof/>
        </w:rPr>
        <w:fldChar w:fldCharType="end"/>
      </w:r>
      <w:r>
        <w:t>. Weighted mean of minimum wage in treatment states.</w:t>
      </w:r>
      <w:bookmarkEnd w:id="46"/>
      <w:bookmarkEnd w:id="47"/>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139768B1" w:rsidR="00151979" w:rsidRDefault="00151979" w:rsidP="00151979">
      <w:pPr>
        <w:pStyle w:val="Caption"/>
        <w:keepNext/>
      </w:pPr>
      <w:bookmarkStart w:id="48" w:name="_Toc142669675"/>
      <w:r>
        <w:lastRenderedPageBreak/>
        <w:t>Table A</w:t>
      </w:r>
      <w:r w:rsidR="00000000">
        <w:fldChar w:fldCharType="begin"/>
      </w:r>
      <w:r w:rsidR="00000000">
        <w:instrText xml:space="preserve"> SEQ Table \* ARABIC </w:instrText>
      </w:r>
      <w:r w:rsidR="00000000">
        <w:fldChar w:fldCharType="separate"/>
      </w:r>
      <w:r w:rsidR="0065764F">
        <w:rPr>
          <w:noProof/>
        </w:rPr>
        <w:t>7</w:t>
      </w:r>
      <w:r w:rsidR="00000000">
        <w:rPr>
          <w:noProof/>
        </w:rPr>
        <w:fldChar w:fldCharType="end"/>
      </w:r>
      <w:r>
        <w:t>. Difference-in-difference models for the average treatment effect of raising the minimum wage on treated adolescents’ mental health using the YRBSS from 2011–2019.</w:t>
      </w:r>
      <w:bookmarkEnd w:id="48"/>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21D76367" w14:textId="77777777" w:rsidTr="0071671D">
        <w:tc>
          <w:tcPr>
            <w:tcW w:w="2785" w:type="dxa"/>
          </w:tcPr>
          <w:p w14:paraId="6599EA14" w14:textId="77777777" w:rsidR="00151979" w:rsidRPr="00FF5007" w:rsidRDefault="00151979" w:rsidP="00151979">
            <w:pPr>
              <w:spacing w:line="276" w:lineRule="auto"/>
              <w:rPr>
                <w:b/>
                <w:bCs/>
                <w:sz w:val="20"/>
                <w:szCs w:val="20"/>
              </w:rPr>
            </w:pPr>
          </w:p>
        </w:tc>
        <w:tc>
          <w:tcPr>
            <w:tcW w:w="3282" w:type="dxa"/>
            <w:gridSpan w:val="2"/>
            <w:vAlign w:val="center"/>
          </w:tcPr>
          <w:p w14:paraId="5CB5F6FA" w14:textId="77777777" w:rsidR="00151979" w:rsidRPr="00FF5007" w:rsidRDefault="00151979" w:rsidP="00151979">
            <w:pPr>
              <w:spacing w:line="276" w:lineRule="auto"/>
              <w:jc w:val="center"/>
              <w:rPr>
                <w:b/>
                <w:bCs/>
                <w:sz w:val="20"/>
                <w:szCs w:val="20"/>
              </w:rPr>
            </w:pPr>
            <w:r w:rsidRPr="00FF5007">
              <w:rPr>
                <w:b/>
                <w:bCs/>
                <w:sz w:val="20"/>
                <w:szCs w:val="20"/>
              </w:rPr>
              <w:t>Sad or hopeless</w:t>
            </w:r>
          </w:p>
        </w:tc>
        <w:tc>
          <w:tcPr>
            <w:tcW w:w="3283" w:type="dxa"/>
            <w:gridSpan w:val="2"/>
            <w:vAlign w:val="center"/>
          </w:tcPr>
          <w:p w14:paraId="4BD0BC5F" w14:textId="77777777" w:rsidR="00151979" w:rsidRPr="00FF5007" w:rsidRDefault="00151979" w:rsidP="00151979">
            <w:pPr>
              <w:spacing w:line="276" w:lineRule="auto"/>
              <w:jc w:val="center"/>
              <w:rPr>
                <w:b/>
                <w:bCs/>
                <w:sz w:val="20"/>
                <w:szCs w:val="20"/>
              </w:rPr>
            </w:pPr>
            <w:r w:rsidRPr="00FF5007">
              <w:rPr>
                <w:b/>
                <w:bCs/>
                <w:sz w:val="20"/>
                <w:szCs w:val="20"/>
              </w:rPr>
              <w:t>Considered suicide</w:t>
            </w:r>
          </w:p>
        </w:tc>
      </w:tr>
      <w:tr w:rsidR="00151979" w:rsidRPr="00333492" w14:paraId="05A94533" w14:textId="77777777" w:rsidTr="0071671D">
        <w:tc>
          <w:tcPr>
            <w:tcW w:w="2785" w:type="dxa"/>
          </w:tcPr>
          <w:p w14:paraId="5F0D268E" w14:textId="77777777" w:rsidR="00151979" w:rsidRPr="00333492" w:rsidRDefault="00151979" w:rsidP="00151979">
            <w:pPr>
              <w:spacing w:line="276" w:lineRule="auto"/>
              <w:rPr>
                <w:b/>
                <w:bCs/>
                <w:sz w:val="20"/>
                <w:szCs w:val="20"/>
              </w:rPr>
            </w:pPr>
          </w:p>
        </w:tc>
        <w:tc>
          <w:tcPr>
            <w:tcW w:w="1641" w:type="dxa"/>
            <w:vAlign w:val="center"/>
          </w:tcPr>
          <w:p w14:paraId="168D0203"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3A92DA33"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2EC9975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06BFC305"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4E25938" w14:textId="77777777" w:rsidTr="0071671D">
        <w:tc>
          <w:tcPr>
            <w:tcW w:w="2785" w:type="dxa"/>
            <w:tcBorders>
              <w:bottom w:val="single" w:sz="4" w:space="0" w:color="auto"/>
            </w:tcBorders>
          </w:tcPr>
          <w:p w14:paraId="49D079B6"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5DDA2032"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1411F948"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094EDD7"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5</w:t>
            </w:r>
          </w:p>
          <w:p w14:paraId="3C750ACD" w14:textId="77777777" w:rsidR="00151979"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5, 3</w:t>
            </w:r>
            <w:r>
              <w:rPr>
                <w:sz w:val="20"/>
                <w:szCs w:val="20"/>
              </w:rPr>
              <w:t>.</w:t>
            </w:r>
            <w:r w:rsidRPr="00FF5007">
              <w:rPr>
                <w:sz w:val="20"/>
                <w:szCs w:val="20"/>
              </w:rPr>
              <w:t>4]</w:t>
            </w:r>
          </w:p>
          <w:p w14:paraId="712C2F10" w14:textId="77777777" w:rsidR="00151979" w:rsidRPr="00FF5007" w:rsidRDefault="00151979" w:rsidP="00151979">
            <w:pPr>
              <w:spacing w:line="276" w:lineRule="auto"/>
              <w:jc w:val="center"/>
              <w:rPr>
                <w:sz w:val="20"/>
                <w:szCs w:val="20"/>
              </w:rPr>
            </w:pPr>
            <w:r>
              <w:rPr>
                <w:sz w:val="20"/>
                <w:szCs w:val="20"/>
              </w:rPr>
              <w:t>[–1.2, 4.1]</w:t>
            </w:r>
          </w:p>
        </w:tc>
        <w:tc>
          <w:tcPr>
            <w:tcW w:w="1641" w:type="dxa"/>
            <w:tcBorders>
              <w:bottom w:val="single" w:sz="4" w:space="0" w:color="auto"/>
            </w:tcBorders>
            <w:vAlign w:val="center"/>
          </w:tcPr>
          <w:p w14:paraId="47167BC9"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6</w:t>
            </w:r>
          </w:p>
          <w:p w14:paraId="4497BB57" w14:textId="77777777" w:rsidR="00151979" w:rsidRPr="00FF5007" w:rsidRDefault="00151979" w:rsidP="00151979">
            <w:pPr>
              <w:spacing w:line="276" w:lineRule="auto"/>
              <w:jc w:val="center"/>
              <w:rPr>
                <w:sz w:val="20"/>
                <w:szCs w:val="20"/>
              </w:rPr>
            </w:pPr>
            <w:r w:rsidRPr="00FF5007">
              <w:rPr>
                <w:sz w:val="20"/>
                <w:szCs w:val="20"/>
              </w:rPr>
              <w:t>[0.1, 3</w:t>
            </w:r>
            <w:r>
              <w:rPr>
                <w:sz w:val="20"/>
                <w:szCs w:val="20"/>
              </w:rPr>
              <w:t>.</w:t>
            </w:r>
            <w:r w:rsidRPr="00FF5007">
              <w:rPr>
                <w:sz w:val="20"/>
                <w:szCs w:val="20"/>
              </w:rPr>
              <w:t>2]</w:t>
            </w:r>
          </w:p>
          <w:p w14:paraId="0BFAD2F9" w14:textId="77777777" w:rsidR="00151979" w:rsidRPr="00FF5007" w:rsidRDefault="00151979" w:rsidP="00151979">
            <w:pPr>
              <w:spacing w:line="276" w:lineRule="auto"/>
              <w:jc w:val="center"/>
              <w:rPr>
                <w:sz w:val="20"/>
                <w:szCs w:val="20"/>
              </w:rPr>
            </w:pPr>
            <w:r>
              <w:rPr>
                <w:sz w:val="20"/>
                <w:szCs w:val="20"/>
              </w:rPr>
              <w:t>[–0.5, 3.8]</w:t>
            </w:r>
          </w:p>
        </w:tc>
        <w:tc>
          <w:tcPr>
            <w:tcW w:w="1641" w:type="dxa"/>
            <w:tcBorders>
              <w:bottom w:val="single" w:sz="4" w:space="0" w:color="auto"/>
            </w:tcBorders>
            <w:vAlign w:val="center"/>
          </w:tcPr>
          <w:p w14:paraId="307C502F" w14:textId="77777777" w:rsidR="00151979" w:rsidRPr="00FF5007" w:rsidRDefault="00151979" w:rsidP="00151979">
            <w:pPr>
              <w:spacing w:line="276" w:lineRule="auto"/>
              <w:jc w:val="center"/>
              <w:rPr>
                <w:sz w:val="20"/>
                <w:szCs w:val="20"/>
              </w:rPr>
            </w:pPr>
            <w:r w:rsidRPr="00FF5007">
              <w:rPr>
                <w:sz w:val="20"/>
                <w:szCs w:val="20"/>
              </w:rPr>
              <w:t>0.6</w:t>
            </w:r>
          </w:p>
          <w:p w14:paraId="2C1CD79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8, 1</w:t>
            </w:r>
            <w:r>
              <w:rPr>
                <w:sz w:val="20"/>
                <w:szCs w:val="20"/>
              </w:rPr>
              <w:t>.</w:t>
            </w:r>
            <w:r w:rsidRPr="00FF5007">
              <w:rPr>
                <w:sz w:val="20"/>
                <w:szCs w:val="20"/>
              </w:rPr>
              <w:t>9]</w:t>
            </w:r>
          </w:p>
          <w:p w14:paraId="6988993E" w14:textId="77777777" w:rsidR="00151979" w:rsidRPr="00FF5007" w:rsidRDefault="00151979" w:rsidP="00151979">
            <w:pPr>
              <w:spacing w:line="276" w:lineRule="auto"/>
              <w:jc w:val="center"/>
              <w:rPr>
                <w:sz w:val="20"/>
                <w:szCs w:val="20"/>
              </w:rPr>
            </w:pPr>
            <w:r>
              <w:rPr>
                <w:sz w:val="20"/>
                <w:szCs w:val="20"/>
              </w:rPr>
              <w:t>[–1.3, 2.4]</w:t>
            </w:r>
          </w:p>
        </w:tc>
        <w:tc>
          <w:tcPr>
            <w:tcW w:w="1642" w:type="dxa"/>
            <w:tcBorders>
              <w:bottom w:val="single" w:sz="4" w:space="0" w:color="auto"/>
            </w:tcBorders>
            <w:vAlign w:val="center"/>
          </w:tcPr>
          <w:p w14:paraId="386BDF5A"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0</w:t>
            </w:r>
          </w:p>
          <w:p w14:paraId="1D6454E4" w14:textId="77777777" w:rsidR="00151979" w:rsidRPr="00FF5007" w:rsidRDefault="00151979" w:rsidP="00151979">
            <w:pPr>
              <w:spacing w:line="276" w:lineRule="auto"/>
              <w:jc w:val="center"/>
              <w:rPr>
                <w:sz w:val="20"/>
                <w:szCs w:val="20"/>
              </w:rPr>
            </w:pPr>
            <w:r w:rsidRPr="00FF5007">
              <w:rPr>
                <w:sz w:val="20"/>
                <w:szCs w:val="20"/>
              </w:rPr>
              <w:t>[0.0, 2</w:t>
            </w:r>
            <w:r>
              <w:rPr>
                <w:sz w:val="20"/>
                <w:szCs w:val="20"/>
              </w:rPr>
              <w:t>.</w:t>
            </w:r>
            <w:r w:rsidRPr="00FF5007">
              <w:rPr>
                <w:sz w:val="20"/>
                <w:szCs w:val="20"/>
              </w:rPr>
              <w:t>0]</w:t>
            </w:r>
          </w:p>
          <w:p w14:paraId="2D197676" w14:textId="77777777" w:rsidR="00151979" w:rsidRPr="00FF5007" w:rsidRDefault="00151979" w:rsidP="00151979">
            <w:pPr>
              <w:spacing w:line="276" w:lineRule="auto"/>
              <w:jc w:val="center"/>
              <w:rPr>
                <w:sz w:val="20"/>
                <w:szCs w:val="20"/>
              </w:rPr>
            </w:pPr>
            <w:r>
              <w:rPr>
                <w:sz w:val="20"/>
                <w:szCs w:val="20"/>
              </w:rPr>
              <w:t>[–0.3, 2.4]</w:t>
            </w:r>
          </w:p>
        </w:tc>
      </w:tr>
      <w:tr w:rsidR="00151979" w:rsidRPr="00FF5007" w14:paraId="66D40444" w14:textId="77777777" w:rsidTr="0071671D">
        <w:tc>
          <w:tcPr>
            <w:tcW w:w="2785" w:type="dxa"/>
            <w:tcBorders>
              <w:top w:val="single" w:sz="4" w:space="0" w:color="auto"/>
              <w:bottom w:val="nil"/>
            </w:tcBorders>
          </w:tcPr>
          <w:p w14:paraId="3A8596B4"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31F35DAB"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605D40A3"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74858D0C"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4280EB69" w14:textId="77777777" w:rsidR="00151979" w:rsidRDefault="00151979" w:rsidP="00151979">
            <w:pPr>
              <w:spacing w:line="276" w:lineRule="auto"/>
              <w:jc w:val="center"/>
              <w:rPr>
                <w:sz w:val="20"/>
                <w:szCs w:val="20"/>
              </w:rPr>
            </w:pPr>
            <w:r>
              <w:rPr>
                <w:sz w:val="20"/>
                <w:szCs w:val="20"/>
              </w:rPr>
              <w:t>Yes</w:t>
            </w:r>
          </w:p>
        </w:tc>
      </w:tr>
      <w:tr w:rsidR="00151979" w:rsidRPr="00FF5007" w14:paraId="1C542492" w14:textId="77777777" w:rsidTr="0071671D">
        <w:tc>
          <w:tcPr>
            <w:tcW w:w="2785" w:type="dxa"/>
            <w:tcBorders>
              <w:top w:val="nil"/>
              <w:bottom w:val="nil"/>
            </w:tcBorders>
          </w:tcPr>
          <w:p w14:paraId="6EB49ED5"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223E546E"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4C39CDF6"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609F339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568A8D1B" w14:textId="77777777" w:rsidR="00151979" w:rsidRDefault="00151979" w:rsidP="00151979">
            <w:pPr>
              <w:spacing w:line="276" w:lineRule="auto"/>
              <w:jc w:val="center"/>
              <w:rPr>
                <w:sz w:val="20"/>
                <w:szCs w:val="20"/>
              </w:rPr>
            </w:pPr>
            <w:r>
              <w:rPr>
                <w:sz w:val="20"/>
                <w:szCs w:val="20"/>
              </w:rPr>
              <w:t>Yes</w:t>
            </w:r>
          </w:p>
        </w:tc>
      </w:tr>
      <w:tr w:rsidR="00151979" w:rsidRPr="00FF5007" w14:paraId="789632A8" w14:textId="77777777" w:rsidTr="0071671D">
        <w:tc>
          <w:tcPr>
            <w:tcW w:w="2785" w:type="dxa"/>
            <w:tcBorders>
              <w:top w:val="nil"/>
              <w:bottom w:val="nil"/>
            </w:tcBorders>
          </w:tcPr>
          <w:p w14:paraId="630BADC2"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215D892"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2B2244DD"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CB8945F"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3020E24B" w14:textId="77777777" w:rsidR="00151979" w:rsidRDefault="00151979" w:rsidP="00151979">
            <w:pPr>
              <w:spacing w:line="276" w:lineRule="auto"/>
              <w:jc w:val="center"/>
              <w:rPr>
                <w:sz w:val="20"/>
                <w:szCs w:val="20"/>
              </w:rPr>
            </w:pPr>
            <w:r>
              <w:rPr>
                <w:sz w:val="20"/>
                <w:szCs w:val="20"/>
              </w:rPr>
              <w:t>Yes</w:t>
            </w:r>
          </w:p>
        </w:tc>
      </w:tr>
      <w:tr w:rsidR="00151979" w:rsidRPr="00FF5007" w14:paraId="7EAF21C9" w14:textId="77777777" w:rsidTr="0071671D">
        <w:tc>
          <w:tcPr>
            <w:tcW w:w="2785" w:type="dxa"/>
            <w:tcBorders>
              <w:top w:val="nil"/>
              <w:bottom w:val="single" w:sz="4" w:space="0" w:color="auto"/>
            </w:tcBorders>
          </w:tcPr>
          <w:p w14:paraId="352247F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7F2F04EC"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49DCD529"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37EA5073"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331D1B5A" w14:textId="77777777" w:rsidR="00151979" w:rsidRDefault="00151979" w:rsidP="00151979">
            <w:pPr>
              <w:spacing w:line="276" w:lineRule="auto"/>
              <w:jc w:val="center"/>
              <w:rPr>
                <w:sz w:val="20"/>
                <w:szCs w:val="20"/>
              </w:rPr>
            </w:pPr>
            <w:r>
              <w:rPr>
                <w:sz w:val="20"/>
                <w:szCs w:val="20"/>
              </w:rPr>
              <w:t>State</w:t>
            </w:r>
          </w:p>
        </w:tc>
      </w:tr>
      <w:tr w:rsidR="00151979" w:rsidRPr="00FF5007" w14:paraId="7B8C7AE6" w14:textId="77777777" w:rsidTr="0071671D">
        <w:tc>
          <w:tcPr>
            <w:tcW w:w="2785" w:type="dxa"/>
            <w:tcBorders>
              <w:top w:val="single" w:sz="4" w:space="0" w:color="auto"/>
            </w:tcBorders>
          </w:tcPr>
          <w:p w14:paraId="1FB010E9"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40857BE8"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5BEF5523"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07A20219" w14:textId="77777777" w:rsidR="00151979" w:rsidRPr="00FF5007" w:rsidRDefault="00151979" w:rsidP="00151979">
            <w:pPr>
              <w:spacing w:line="276" w:lineRule="auto"/>
              <w:jc w:val="center"/>
              <w:rPr>
                <w:sz w:val="20"/>
                <w:szCs w:val="20"/>
              </w:rPr>
            </w:pPr>
            <w:r>
              <w:rPr>
                <w:sz w:val="20"/>
                <w:szCs w:val="20"/>
              </w:rPr>
              <w:t>553,694</w:t>
            </w:r>
          </w:p>
        </w:tc>
        <w:tc>
          <w:tcPr>
            <w:tcW w:w="1642" w:type="dxa"/>
            <w:tcBorders>
              <w:top w:val="single" w:sz="4" w:space="0" w:color="auto"/>
            </w:tcBorders>
            <w:vAlign w:val="center"/>
          </w:tcPr>
          <w:p w14:paraId="6D373F83" w14:textId="77777777" w:rsidR="00151979" w:rsidRPr="00FF5007" w:rsidRDefault="00151979" w:rsidP="00151979">
            <w:pPr>
              <w:spacing w:line="276" w:lineRule="auto"/>
              <w:jc w:val="center"/>
              <w:rPr>
                <w:sz w:val="20"/>
                <w:szCs w:val="20"/>
              </w:rPr>
            </w:pPr>
            <w:r>
              <w:rPr>
                <w:sz w:val="20"/>
                <w:szCs w:val="20"/>
              </w:rPr>
              <w:t>553,694</w:t>
            </w:r>
          </w:p>
        </w:tc>
      </w:tr>
      <w:tr w:rsidR="00151979" w:rsidRPr="00FF5007" w14:paraId="023BF5F6" w14:textId="77777777" w:rsidTr="0071671D">
        <w:tc>
          <w:tcPr>
            <w:tcW w:w="2785" w:type="dxa"/>
          </w:tcPr>
          <w:p w14:paraId="5753C290"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435BF5A4" w14:textId="77777777" w:rsidR="00151979" w:rsidRDefault="00151979" w:rsidP="00151979">
            <w:pPr>
              <w:spacing w:line="276" w:lineRule="auto"/>
              <w:jc w:val="center"/>
              <w:rPr>
                <w:sz w:val="20"/>
                <w:szCs w:val="20"/>
              </w:rPr>
            </w:pPr>
            <w:r>
              <w:rPr>
                <w:sz w:val="20"/>
                <w:szCs w:val="20"/>
              </w:rPr>
              <w:t>0.009</w:t>
            </w:r>
          </w:p>
        </w:tc>
        <w:tc>
          <w:tcPr>
            <w:tcW w:w="1641" w:type="dxa"/>
            <w:vAlign w:val="center"/>
          </w:tcPr>
          <w:p w14:paraId="39EB5A90" w14:textId="77777777" w:rsidR="00151979" w:rsidRDefault="00151979" w:rsidP="00151979">
            <w:pPr>
              <w:spacing w:line="276" w:lineRule="auto"/>
              <w:jc w:val="center"/>
              <w:rPr>
                <w:sz w:val="20"/>
                <w:szCs w:val="20"/>
              </w:rPr>
            </w:pPr>
            <w:r>
              <w:rPr>
                <w:sz w:val="20"/>
                <w:szCs w:val="20"/>
              </w:rPr>
              <w:t>0.046</w:t>
            </w:r>
          </w:p>
        </w:tc>
        <w:tc>
          <w:tcPr>
            <w:tcW w:w="1641" w:type="dxa"/>
            <w:vAlign w:val="center"/>
          </w:tcPr>
          <w:p w14:paraId="14FE12D1" w14:textId="77777777" w:rsidR="00151979" w:rsidRDefault="00151979" w:rsidP="00151979">
            <w:pPr>
              <w:spacing w:line="276" w:lineRule="auto"/>
              <w:jc w:val="center"/>
              <w:rPr>
                <w:sz w:val="20"/>
                <w:szCs w:val="20"/>
              </w:rPr>
            </w:pPr>
            <w:r>
              <w:rPr>
                <w:sz w:val="20"/>
                <w:szCs w:val="20"/>
              </w:rPr>
              <w:t>0.004</w:t>
            </w:r>
          </w:p>
        </w:tc>
        <w:tc>
          <w:tcPr>
            <w:tcW w:w="1642" w:type="dxa"/>
            <w:vAlign w:val="center"/>
          </w:tcPr>
          <w:p w14:paraId="7224A0DB" w14:textId="77777777" w:rsidR="00151979" w:rsidRDefault="00151979" w:rsidP="00151979">
            <w:pPr>
              <w:spacing w:line="276" w:lineRule="auto"/>
              <w:jc w:val="center"/>
              <w:rPr>
                <w:sz w:val="20"/>
                <w:szCs w:val="20"/>
              </w:rPr>
            </w:pPr>
            <w:r>
              <w:rPr>
                <w:sz w:val="20"/>
                <w:szCs w:val="20"/>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65607118" w14:textId="77777777" w:rsidTr="0071671D">
        <w:tc>
          <w:tcPr>
            <w:tcW w:w="2785" w:type="dxa"/>
          </w:tcPr>
          <w:p w14:paraId="27495FBB" w14:textId="77777777" w:rsidR="00151979" w:rsidRPr="00FF5007" w:rsidRDefault="00151979" w:rsidP="00151979">
            <w:pPr>
              <w:spacing w:line="276" w:lineRule="auto"/>
              <w:rPr>
                <w:b/>
                <w:bCs/>
                <w:sz w:val="20"/>
                <w:szCs w:val="20"/>
              </w:rPr>
            </w:pPr>
          </w:p>
        </w:tc>
        <w:tc>
          <w:tcPr>
            <w:tcW w:w="3282" w:type="dxa"/>
            <w:gridSpan w:val="2"/>
            <w:vAlign w:val="center"/>
          </w:tcPr>
          <w:p w14:paraId="44EA58A8" w14:textId="77777777" w:rsidR="00151979" w:rsidRPr="00FF5007" w:rsidRDefault="00151979" w:rsidP="00151979">
            <w:pPr>
              <w:spacing w:line="276" w:lineRule="auto"/>
              <w:jc w:val="center"/>
              <w:rPr>
                <w:b/>
                <w:bCs/>
                <w:sz w:val="20"/>
                <w:szCs w:val="20"/>
              </w:rPr>
            </w:pPr>
            <w:r>
              <w:rPr>
                <w:b/>
                <w:bCs/>
                <w:sz w:val="20"/>
                <w:szCs w:val="20"/>
              </w:rPr>
              <w:t>Attempted suicide</w:t>
            </w:r>
          </w:p>
        </w:tc>
        <w:tc>
          <w:tcPr>
            <w:tcW w:w="3283" w:type="dxa"/>
            <w:gridSpan w:val="2"/>
            <w:vAlign w:val="center"/>
          </w:tcPr>
          <w:p w14:paraId="6D58090F" w14:textId="77777777" w:rsidR="00151979" w:rsidRPr="00FF5007" w:rsidRDefault="00151979" w:rsidP="00151979">
            <w:pPr>
              <w:spacing w:line="276" w:lineRule="auto"/>
              <w:jc w:val="center"/>
              <w:rPr>
                <w:b/>
                <w:bCs/>
                <w:sz w:val="20"/>
                <w:szCs w:val="20"/>
              </w:rPr>
            </w:pPr>
            <w:r>
              <w:rPr>
                <w:b/>
                <w:bCs/>
                <w:sz w:val="20"/>
                <w:szCs w:val="20"/>
              </w:rPr>
              <w:t>Recent alcohol</w:t>
            </w:r>
          </w:p>
        </w:tc>
      </w:tr>
      <w:tr w:rsidR="00151979" w:rsidRPr="00333492" w14:paraId="7FB5B3F1" w14:textId="77777777" w:rsidTr="0071671D">
        <w:tc>
          <w:tcPr>
            <w:tcW w:w="2785" w:type="dxa"/>
          </w:tcPr>
          <w:p w14:paraId="3FDF8E3E" w14:textId="77777777" w:rsidR="00151979" w:rsidRPr="00333492" w:rsidRDefault="00151979" w:rsidP="00151979">
            <w:pPr>
              <w:spacing w:line="276" w:lineRule="auto"/>
              <w:rPr>
                <w:b/>
                <w:bCs/>
                <w:sz w:val="20"/>
                <w:szCs w:val="20"/>
              </w:rPr>
            </w:pPr>
          </w:p>
        </w:tc>
        <w:tc>
          <w:tcPr>
            <w:tcW w:w="1641" w:type="dxa"/>
            <w:vAlign w:val="center"/>
          </w:tcPr>
          <w:p w14:paraId="7E60C945"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621659B8"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0E7CD93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66A5BFA3"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6F9D20DC" w14:textId="77777777" w:rsidTr="0071671D">
        <w:tc>
          <w:tcPr>
            <w:tcW w:w="2785" w:type="dxa"/>
            <w:tcBorders>
              <w:bottom w:val="single" w:sz="4" w:space="0" w:color="auto"/>
            </w:tcBorders>
          </w:tcPr>
          <w:p w14:paraId="78C51BAF"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CC40195"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467D9874"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5B4E867C"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3</w:t>
            </w:r>
          </w:p>
          <w:p w14:paraId="6E8A35E9" w14:textId="77777777" w:rsidR="00151979" w:rsidRDefault="00151979" w:rsidP="00151979">
            <w:pPr>
              <w:spacing w:line="276" w:lineRule="auto"/>
              <w:jc w:val="center"/>
              <w:rPr>
                <w:sz w:val="20"/>
                <w:szCs w:val="20"/>
              </w:rPr>
            </w:pPr>
            <w:r>
              <w:rPr>
                <w:sz w:val="20"/>
                <w:szCs w:val="20"/>
              </w:rPr>
              <w:t>[–1.3, 2.0</w:t>
            </w:r>
            <w:r w:rsidRPr="00FF5007">
              <w:rPr>
                <w:sz w:val="20"/>
                <w:szCs w:val="20"/>
              </w:rPr>
              <w:t>]</w:t>
            </w:r>
          </w:p>
          <w:p w14:paraId="474316F1" w14:textId="77777777" w:rsidR="00151979" w:rsidRPr="00FF5007" w:rsidRDefault="00151979" w:rsidP="00151979">
            <w:pPr>
              <w:spacing w:line="276" w:lineRule="auto"/>
              <w:jc w:val="center"/>
              <w:rPr>
                <w:sz w:val="20"/>
                <w:szCs w:val="20"/>
              </w:rPr>
            </w:pPr>
            <w:r>
              <w:rPr>
                <w:sz w:val="20"/>
                <w:szCs w:val="20"/>
              </w:rPr>
              <w:t>[–2.0, 2.7]</w:t>
            </w:r>
          </w:p>
        </w:tc>
        <w:tc>
          <w:tcPr>
            <w:tcW w:w="1641" w:type="dxa"/>
            <w:tcBorders>
              <w:bottom w:val="single" w:sz="4" w:space="0" w:color="auto"/>
            </w:tcBorders>
            <w:vAlign w:val="center"/>
          </w:tcPr>
          <w:p w14:paraId="73D3F995" w14:textId="77777777" w:rsidR="00151979" w:rsidRPr="00FF5007" w:rsidRDefault="00151979" w:rsidP="00151979">
            <w:pPr>
              <w:spacing w:line="276" w:lineRule="auto"/>
              <w:jc w:val="center"/>
              <w:rPr>
                <w:sz w:val="20"/>
                <w:szCs w:val="20"/>
              </w:rPr>
            </w:pPr>
            <w:r>
              <w:rPr>
                <w:sz w:val="20"/>
                <w:szCs w:val="20"/>
              </w:rPr>
              <w:t>0.9</w:t>
            </w:r>
          </w:p>
          <w:p w14:paraId="261AC7C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–0.1, 1.9</w:t>
            </w:r>
            <w:r w:rsidRPr="00FF5007">
              <w:rPr>
                <w:sz w:val="20"/>
                <w:szCs w:val="20"/>
              </w:rPr>
              <w:t>]</w:t>
            </w:r>
          </w:p>
          <w:p w14:paraId="6C6E366A" w14:textId="77777777" w:rsidR="00151979" w:rsidRPr="00FF5007" w:rsidRDefault="00151979" w:rsidP="00151979">
            <w:pPr>
              <w:spacing w:line="276" w:lineRule="auto"/>
              <w:jc w:val="center"/>
              <w:rPr>
                <w:sz w:val="20"/>
                <w:szCs w:val="20"/>
              </w:rPr>
            </w:pPr>
            <w:r>
              <w:rPr>
                <w:sz w:val="20"/>
                <w:szCs w:val="20"/>
              </w:rPr>
              <w:t>[–0.5, 2.2]</w:t>
            </w:r>
          </w:p>
        </w:tc>
        <w:tc>
          <w:tcPr>
            <w:tcW w:w="1641" w:type="dxa"/>
            <w:tcBorders>
              <w:bottom w:val="single" w:sz="4" w:space="0" w:color="auto"/>
            </w:tcBorders>
            <w:vAlign w:val="center"/>
          </w:tcPr>
          <w:p w14:paraId="5B2A71A6" w14:textId="77777777" w:rsidR="00151979" w:rsidRPr="00FF5007" w:rsidRDefault="00151979" w:rsidP="00151979">
            <w:pPr>
              <w:spacing w:line="276" w:lineRule="auto"/>
              <w:jc w:val="center"/>
              <w:rPr>
                <w:sz w:val="20"/>
                <w:szCs w:val="20"/>
              </w:rPr>
            </w:pPr>
            <w:r>
              <w:rPr>
                <w:sz w:val="20"/>
                <w:szCs w:val="20"/>
              </w:rPr>
              <w:t>–0.3</w:t>
            </w:r>
          </w:p>
          <w:p w14:paraId="0656D1F0"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2.2, 1.6</w:t>
            </w:r>
            <w:r w:rsidRPr="00FF5007">
              <w:rPr>
                <w:sz w:val="20"/>
                <w:szCs w:val="20"/>
              </w:rPr>
              <w:t>]</w:t>
            </w:r>
          </w:p>
          <w:p w14:paraId="4BC0957D" w14:textId="77777777" w:rsidR="00151979" w:rsidRPr="00FF5007" w:rsidRDefault="00151979" w:rsidP="00151979">
            <w:pPr>
              <w:spacing w:line="276" w:lineRule="auto"/>
              <w:jc w:val="center"/>
              <w:rPr>
                <w:sz w:val="20"/>
                <w:szCs w:val="20"/>
              </w:rPr>
            </w:pPr>
            <w:r>
              <w:rPr>
                <w:sz w:val="20"/>
                <w:szCs w:val="20"/>
              </w:rPr>
              <w:t>[–2.9, 2.4]</w:t>
            </w:r>
          </w:p>
        </w:tc>
        <w:tc>
          <w:tcPr>
            <w:tcW w:w="1642" w:type="dxa"/>
            <w:tcBorders>
              <w:bottom w:val="single" w:sz="4" w:space="0" w:color="auto"/>
            </w:tcBorders>
            <w:vAlign w:val="center"/>
          </w:tcPr>
          <w:p w14:paraId="3633CA2E" w14:textId="77777777" w:rsidR="00151979" w:rsidRPr="00FF5007" w:rsidRDefault="00151979" w:rsidP="00151979">
            <w:pPr>
              <w:spacing w:line="276" w:lineRule="auto"/>
              <w:jc w:val="center"/>
              <w:rPr>
                <w:sz w:val="20"/>
                <w:szCs w:val="20"/>
              </w:rPr>
            </w:pPr>
            <w:r>
              <w:rPr>
                <w:sz w:val="20"/>
                <w:szCs w:val="20"/>
              </w:rPr>
              <w:t>–0.2</w:t>
            </w:r>
          </w:p>
          <w:p w14:paraId="7BE02485"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–1.8, 1.4</w:t>
            </w:r>
            <w:r w:rsidRPr="00FF5007">
              <w:rPr>
                <w:sz w:val="20"/>
                <w:szCs w:val="20"/>
              </w:rPr>
              <w:t>]</w:t>
            </w:r>
          </w:p>
          <w:p w14:paraId="60E5EC0A" w14:textId="77777777" w:rsidR="00151979" w:rsidRPr="00FF5007" w:rsidRDefault="00151979" w:rsidP="00151979">
            <w:pPr>
              <w:spacing w:line="276" w:lineRule="auto"/>
              <w:jc w:val="center"/>
              <w:rPr>
                <w:sz w:val="20"/>
                <w:szCs w:val="20"/>
              </w:rPr>
            </w:pPr>
            <w:r>
              <w:rPr>
                <w:sz w:val="20"/>
                <w:szCs w:val="20"/>
              </w:rPr>
              <w:t>[–2.4, 2.0]</w:t>
            </w:r>
          </w:p>
        </w:tc>
      </w:tr>
      <w:tr w:rsidR="00151979" w:rsidRPr="00FF5007" w14:paraId="6C59877B" w14:textId="77777777" w:rsidTr="0071671D">
        <w:tc>
          <w:tcPr>
            <w:tcW w:w="2785" w:type="dxa"/>
            <w:tcBorders>
              <w:top w:val="single" w:sz="4" w:space="0" w:color="auto"/>
              <w:bottom w:val="nil"/>
            </w:tcBorders>
          </w:tcPr>
          <w:p w14:paraId="7A0280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D1A9D68"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11158D9A"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02E6193A"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50627619" w14:textId="77777777" w:rsidR="00151979" w:rsidRDefault="00151979" w:rsidP="00151979">
            <w:pPr>
              <w:spacing w:line="276" w:lineRule="auto"/>
              <w:jc w:val="center"/>
              <w:rPr>
                <w:sz w:val="20"/>
                <w:szCs w:val="20"/>
              </w:rPr>
            </w:pPr>
            <w:r>
              <w:rPr>
                <w:sz w:val="20"/>
                <w:szCs w:val="20"/>
              </w:rPr>
              <w:t>Yes</w:t>
            </w:r>
          </w:p>
        </w:tc>
      </w:tr>
      <w:tr w:rsidR="00151979" w:rsidRPr="00FF5007" w14:paraId="6C52409A" w14:textId="77777777" w:rsidTr="0071671D">
        <w:tc>
          <w:tcPr>
            <w:tcW w:w="2785" w:type="dxa"/>
            <w:tcBorders>
              <w:top w:val="nil"/>
              <w:bottom w:val="nil"/>
            </w:tcBorders>
          </w:tcPr>
          <w:p w14:paraId="41AF67D4"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012F0A75"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04B0E73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11A247F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9AF1200" w14:textId="77777777" w:rsidR="00151979" w:rsidRDefault="00151979" w:rsidP="00151979">
            <w:pPr>
              <w:spacing w:line="276" w:lineRule="auto"/>
              <w:jc w:val="center"/>
              <w:rPr>
                <w:sz w:val="20"/>
                <w:szCs w:val="20"/>
              </w:rPr>
            </w:pPr>
            <w:r>
              <w:rPr>
                <w:sz w:val="20"/>
                <w:szCs w:val="20"/>
              </w:rPr>
              <w:t>Yes</w:t>
            </w:r>
          </w:p>
        </w:tc>
      </w:tr>
      <w:tr w:rsidR="00151979" w:rsidRPr="00FF5007" w14:paraId="0E7AC0FE" w14:textId="77777777" w:rsidTr="0071671D">
        <w:tc>
          <w:tcPr>
            <w:tcW w:w="2785" w:type="dxa"/>
            <w:tcBorders>
              <w:top w:val="nil"/>
              <w:bottom w:val="nil"/>
            </w:tcBorders>
          </w:tcPr>
          <w:p w14:paraId="2A854598"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5CBA89E"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01108B6C"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72C14F6D"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7D10F458" w14:textId="77777777" w:rsidR="00151979" w:rsidRDefault="00151979" w:rsidP="00151979">
            <w:pPr>
              <w:spacing w:line="276" w:lineRule="auto"/>
              <w:jc w:val="center"/>
              <w:rPr>
                <w:sz w:val="20"/>
                <w:szCs w:val="20"/>
              </w:rPr>
            </w:pPr>
            <w:r>
              <w:rPr>
                <w:sz w:val="20"/>
                <w:szCs w:val="20"/>
              </w:rPr>
              <w:t>Yes</w:t>
            </w:r>
          </w:p>
        </w:tc>
      </w:tr>
      <w:tr w:rsidR="00151979" w:rsidRPr="00FF5007" w14:paraId="60B79BFB" w14:textId="77777777" w:rsidTr="0071671D">
        <w:tc>
          <w:tcPr>
            <w:tcW w:w="2785" w:type="dxa"/>
            <w:tcBorders>
              <w:top w:val="nil"/>
              <w:bottom w:val="single" w:sz="4" w:space="0" w:color="auto"/>
            </w:tcBorders>
          </w:tcPr>
          <w:p w14:paraId="164A8ED7"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45569B48"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268FF672"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7BEE2C5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7B28A10E" w14:textId="77777777" w:rsidR="00151979" w:rsidRDefault="00151979" w:rsidP="00151979">
            <w:pPr>
              <w:spacing w:line="276" w:lineRule="auto"/>
              <w:jc w:val="center"/>
              <w:rPr>
                <w:sz w:val="20"/>
                <w:szCs w:val="20"/>
              </w:rPr>
            </w:pPr>
            <w:r>
              <w:rPr>
                <w:sz w:val="20"/>
                <w:szCs w:val="20"/>
              </w:rPr>
              <w:t>State</w:t>
            </w:r>
          </w:p>
        </w:tc>
      </w:tr>
      <w:tr w:rsidR="00151979" w:rsidRPr="00FF5007" w14:paraId="2D76C486" w14:textId="77777777" w:rsidTr="0071671D">
        <w:tc>
          <w:tcPr>
            <w:tcW w:w="2785" w:type="dxa"/>
            <w:tcBorders>
              <w:top w:val="single" w:sz="4" w:space="0" w:color="auto"/>
            </w:tcBorders>
          </w:tcPr>
          <w:p w14:paraId="7EE7DCCC"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200E7E8A"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6719347F"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4CFFC719" w14:textId="77777777" w:rsidR="00151979" w:rsidRPr="00FF5007" w:rsidRDefault="00151979" w:rsidP="00151979">
            <w:pPr>
              <w:spacing w:line="276" w:lineRule="auto"/>
              <w:jc w:val="center"/>
              <w:rPr>
                <w:sz w:val="20"/>
                <w:szCs w:val="20"/>
              </w:rPr>
            </w:pPr>
            <w:r>
              <w:rPr>
                <w:sz w:val="20"/>
                <w:szCs w:val="20"/>
              </w:rPr>
              <w:t>512,373</w:t>
            </w:r>
          </w:p>
        </w:tc>
        <w:tc>
          <w:tcPr>
            <w:tcW w:w="1642" w:type="dxa"/>
            <w:tcBorders>
              <w:top w:val="single" w:sz="4" w:space="0" w:color="auto"/>
            </w:tcBorders>
            <w:vAlign w:val="center"/>
          </w:tcPr>
          <w:p w14:paraId="0B85F78E" w14:textId="77777777" w:rsidR="00151979" w:rsidRPr="00FF5007" w:rsidRDefault="00151979" w:rsidP="00151979">
            <w:pPr>
              <w:spacing w:line="276" w:lineRule="auto"/>
              <w:jc w:val="center"/>
              <w:rPr>
                <w:sz w:val="20"/>
                <w:szCs w:val="20"/>
              </w:rPr>
            </w:pPr>
            <w:r>
              <w:rPr>
                <w:sz w:val="20"/>
                <w:szCs w:val="20"/>
              </w:rPr>
              <w:t>512,373</w:t>
            </w:r>
          </w:p>
        </w:tc>
      </w:tr>
      <w:tr w:rsidR="00151979" w:rsidRPr="00FF5007" w14:paraId="1F931783" w14:textId="77777777" w:rsidTr="0071671D">
        <w:tc>
          <w:tcPr>
            <w:tcW w:w="2785" w:type="dxa"/>
          </w:tcPr>
          <w:p w14:paraId="405E1C86"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75792455" w14:textId="77777777" w:rsidR="00151979" w:rsidRDefault="00151979" w:rsidP="00151979">
            <w:pPr>
              <w:spacing w:line="276" w:lineRule="auto"/>
              <w:jc w:val="center"/>
              <w:rPr>
                <w:sz w:val="20"/>
                <w:szCs w:val="20"/>
              </w:rPr>
            </w:pPr>
            <w:r>
              <w:rPr>
                <w:sz w:val="20"/>
                <w:szCs w:val="20"/>
              </w:rPr>
              <w:t>0.005</w:t>
            </w:r>
          </w:p>
        </w:tc>
        <w:tc>
          <w:tcPr>
            <w:tcW w:w="1641" w:type="dxa"/>
            <w:vAlign w:val="center"/>
          </w:tcPr>
          <w:p w14:paraId="4373C10C" w14:textId="77777777" w:rsidR="00151979" w:rsidRDefault="00151979" w:rsidP="00151979">
            <w:pPr>
              <w:spacing w:line="276" w:lineRule="auto"/>
              <w:jc w:val="center"/>
              <w:rPr>
                <w:sz w:val="20"/>
                <w:szCs w:val="20"/>
              </w:rPr>
            </w:pPr>
            <w:r>
              <w:rPr>
                <w:sz w:val="20"/>
                <w:szCs w:val="20"/>
              </w:rPr>
              <w:t>0.014</w:t>
            </w:r>
          </w:p>
        </w:tc>
        <w:tc>
          <w:tcPr>
            <w:tcW w:w="1641" w:type="dxa"/>
            <w:vAlign w:val="center"/>
          </w:tcPr>
          <w:p w14:paraId="4AC1C00D" w14:textId="77777777" w:rsidR="00151979" w:rsidRDefault="00151979" w:rsidP="00151979">
            <w:pPr>
              <w:spacing w:line="276" w:lineRule="auto"/>
              <w:jc w:val="center"/>
              <w:rPr>
                <w:sz w:val="20"/>
                <w:szCs w:val="20"/>
              </w:rPr>
            </w:pPr>
            <w:r>
              <w:rPr>
                <w:sz w:val="20"/>
                <w:szCs w:val="20"/>
              </w:rPr>
              <w:t>0.040</w:t>
            </w:r>
          </w:p>
        </w:tc>
        <w:tc>
          <w:tcPr>
            <w:tcW w:w="1642" w:type="dxa"/>
            <w:vAlign w:val="center"/>
          </w:tcPr>
          <w:p w14:paraId="05F192A2" w14:textId="77777777" w:rsidR="00151979" w:rsidRDefault="00151979" w:rsidP="00151979">
            <w:pPr>
              <w:spacing w:line="276" w:lineRule="auto"/>
              <w:jc w:val="center"/>
              <w:rPr>
                <w:sz w:val="20"/>
                <w:szCs w:val="20"/>
              </w:rPr>
            </w:pPr>
            <w:r>
              <w:rPr>
                <w:sz w:val="20"/>
                <w:szCs w:val="20"/>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3AFF8ED2" w14:textId="77777777" w:rsidTr="0071671D">
        <w:tc>
          <w:tcPr>
            <w:tcW w:w="2785" w:type="dxa"/>
          </w:tcPr>
          <w:p w14:paraId="4F8ADAD6" w14:textId="77777777" w:rsidR="00151979" w:rsidRPr="00FF5007" w:rsidRDefault="00151979" w:rsidP="00151979">
            <w:pPr>
              <w:spacing w:line="276" w:lineRule="auto"/>
              <w:rPr>
                <w:b/>
                <w:bCs/>
                <w:sz w:val="20"/>
                <w:szCs w:val="20"/>
              </w:rPr>
            </w:pPr>
          </w:p>
        </w:tc>
        <w:tc>
          <w:tcPr>
            <w:tcW w:w="3282" w:type="dxa"/>
            <w:gridSpan w:val="2"/>
            <w:vAlign w:val="center"/>
          </w:tcPr>
          <w:p w14:paraId="1CFA2527" w14:textId="77777777" w:rsidR="00151979" w:rsidRPr="00FF5007" w:rsidRDefault="00151979" w:rsidP="00151979">
            <w:pPr>
              <w:spacing w:line="276" w:lineRule="auto"/>
              <w:jc w:val="center"/>
              <w:rPr>
                <w:b/>
                <w:bCs/>
                <w:sz w:val="20"/>
                <w:szCs w:val="20"/>
              </w:rPr>
            </w:pPr>
            <w:r>
              <w:rPr>
                <w:b/>
                <w:bCs/>
                <w:sz w:val="20"/>
                <w:szCs w:val="20"/>
              </w:rPr>
              <w:t>Recent marijuana</w:t>
            </w:r>
          </w:p>
        </w:tc>
        <w:tc>
          <w:tcPr>
            <w:tcW w:w="3283" w:type="dxa"/>
            <w:gridSpan w:val="2"/>
            <w:vAlign w:val="center"/>
          </w:tcPr>
          <w:p w14:paraId="437001BD" w14:textId="77777777" w:rsidR="00151979" w:rsidRPr="00FF5007" w:rsidRDefault="00151979" w:rsidP="00151979">
            <w:pPr>
              <w:spacing w:line="276" w:lineRule="auto"/>
              <w:jc w:val="center"/>
              <w:rPr>
                <w:b/>
                <w:bCs/>
                <w:sz w:val="20"/>
                <w:szCs w:val="20"/>
              </w:rPr>
            </w:pPr>
            <w:r>
              <w:rPr>
                <w:b/>
                <w:bCs/>
                <w:sz w:val="20"/>
                <w:szCs w:val="20"/>
              </w:rPr>
              <w:t>Physical fight</w:t>
            </w:r>
          </w:p>
        </w:tc>
      </w:tr>
      <w:tr w:rsidR="00151979" w:rsidRPr="00333492" w14:paraId="0F072A9B" w14:textId="77777777" w:rsidTr="0071671D">
        <w:tc>
          <w:tcPr>
            <w:tcW w:w="2785" w:type="dxa"/>
          </w:tcPr>
          <w:p w14:paraId="7916DBFD" w14:textId="77777777" w:rsidR="00151979" w:rsidRPr="00333492" w:rsidRDefault="00151979" w:rsidP="00151979">
            <w:pPr>
              <w:spacing w:line="276" w:lineRule="auto"/>
              <w:rPr>
                <w:b/>
                <w:bCs/>
                <w:sz w:val="20"/>
                <w:szCs w:val="20"/>
              </w:rPr>
            </w:pPr>
          </w:p>
        </w:tc>
        <w:tc>
          <w:tcPr>
            <w:tcW w:w="1641" w:type="dxa"/>
            <w:vAlign w:val="center"/>
          </w:tcPr>
          <w:p w14:paraId="7D02609C"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5F41297F"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61E1CB78"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2E47AEBC"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93BA0B4" w14:textId="77777777" w:rsidTr="0071671D">
        <w:tc>
          <w:tcPr>
            <w:tcW w:w="2785" w:type="dxa"/>
            <w:tcBorders>
              <w:bottom w:val="single" w:sz="4" w:space="0" w:color="auto"/>
            </w:tcBorders>
          </w:tcPr>
          <w:p w14:paraId="20FA3AA7"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AA8D0F1"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796470D5"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D499FE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1</w:t>
            </w:r>
          </w:p>
          <w:p w14:paraId="2C892D60" w14:textId="77777777" w:rsidR="00151979" w:rsidRDefault="00151979" w:rsidP="00151979">
            <w:pPr>
              <w:spacing w:line="276" w:lineRule="auto"/>
              <w:jc w:val="center"/>
              <w:rPr>
                <w:sz w:val="20"/>
                <w:szCs w:val="20"/>
              </w:rPr>
            </w:pPr>
            <w:r>
              <w:rPr>
                <w:sz w:val="20"/>
                <w:szCs w:val="20"/>
              </w:rPr>
              <w:t>[–0.7, 0.9</w:t>
            </w:r>
            <w:r w:rsidRPr="00FF5007">
              <w:rPr>
                <w:sz w:val="20"/>
                <w:szCs w:val="20"/>
              </w:rPr>
              <w:t>]</w:t>
            </w:r>
          </w:p>
          <w:p w14:paraId="259E9365" w14:textId="77777777" w:rsidR="00151979" w:rsidRPr="00FF5007" w:rsidRDefault="00151979" w:rsidP="00151979">
            <w:pPr>
              <w:spacing w:line="276" w:lineRule="auto"/>
              <w:jc w:val="center"/>
              <w:rPr>
                <w:sz w:val="20"/>
                <w:szCs w:val="20"/>
              </w:rPr>
            </w:pPr>
            <w:r>
              <w:rPr>
                <w:sz w:val="20"/>
                <w:szCs w:val="20"/>
              </w:rPr>
              <w:t>[–1.1, 1.3]</w:t>
            </w:r>
          </w:p>
        </w:tc>
        <w:tc>
          <w:tcPr>
            <w:tcW w:w="1641" w:type="dxa"/>
            <w:tcBorders>
              <w:bottom w:val="single" w:sz="4" w:space="0" w:color="auto"/>
            </w:tcBorders>
            <w:vAlign w:val="center"/>
          </w:tcPr>
          <w:p w14:paraId="4F894329" w14:textId="77777777" w:rsidR="00151979" w:rsidRPr="00FF5007" w:rsidRDefault="00151979" w:rsidP="00151979">
            <w:pPr>
              <w:spacing w:line="276" w:lineRule="auto"/>
              <w:jc w:val="center"/>
              <w:rPr>
                <w:sz w:val="20"/>
                <w:szCs w:val="20"/>
              </w:rPr>
            </w:pPr>
            <w:r>
              <w:rPr>
                <w:sz w:val="20"/>
                <w:szCs w:val="20"/>
              </w:rPr>
              <w:t>0.1</w:t>
            </w:r>
          </w:p>
          <w:p w14:paraId="5FE261F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–0.7, 0.9</w:t>
            </w:r>
            <w:r w:rsidRPr="00FF5007">
              <w:rPr>
                <w:sz w:val="20"/>
                <w:szCs w:val="20"/>
              </w:rPr>
              <w:t>]</w:t>
            </w:r>
          </w:p>
          <w:p w14:paraId="0AD469E4" w14:textId="77777777" w:rsidR="00151979" w:rsidRPr="00FF5007" w:rsidRDefault="00151979" w:rsidP="00151979">
            <w:pPr>
              <w:spacing w:line="276" w:lineRule="auto"/>
              <w:jc w:val="center"/>
              <w:rPr>
                <w:sz w:val="20"/>
                <w:szCs w:val="20"/>
              </w:rPr>
            </w:pPr>
            <w:r>
              <w:rPr>
                <w:sz w:val="20"/>
                <w:szCs w:val="20"/>
              </w:rPr>
              <w:t>[–1.0, 1.2]</w:t>
            </w:r>
          </w:p>
        </w:tc>
        <w:tc>
          <w:tcPr>
            <w:tcW w:w="1641" w:type="dxa"/>
            <w:tcBorders>
              <w:bottom w:val="single" w:sz="4" w:space="0" w:color="auto"/>
            </w:tcBorders>
            <w:vAlign w:val="center"/>
          </w:tcPr>
          <w:p w14:paraId="11EF15AA" w14:textId="77777777" w:rsidR="00151979" w:rsidRPr="00FF5007" w:rsidRDefault="00151979" w:rsidP="00151979">
            <w:pPr>
              <w:spacing w:line="276" w:lineRule="auto"/>
              <w:jc w:val="center"/>
              <w:rPr>
                <w:sz w:val="20"/>
                <w:szCs w:val="20"/>
              </w:rPr>
            </w:pPr>
            <w:r>
              <w:rPr>
                <w:sz w:val="20"/>
                <w:szCs w:val="20"/>
              </w:rPr>
              <w:t>–0.3</w:t>
            </w:r>
          </w:p>
          <w:p w14:paraId="1C1ED953"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0.8, 2.2</w:t>
            </w:r>
            <w:r w:rsidRPr="00FF5007">
              <w:rPr>
                <w:sz w:val="20"/>
                <w:szCs w:val="20"/>
              </w:rPr>
              <w:t>]</w:t>
            </w:r>
          </w:p>
          <w:p w14:paraId="66841254" w14:textId="77777777" w:rsidR="00151979" w:rsidRPr="00FF5007" w:rsidRDefault="00151979" w:rsidP="00151979">
            <w:pPr>
              <w:spacing w:line="276" w:lineRule="auto"/>
              <w:jc w:val="center"/>
              <w:rPr>
                <w:sz w:val="20"/>
                <w:szCs w:val="20"/>
              </w:rPr>
            </w:pPr>
            <w:r>
              <w:rPr>
                <w:sz w:val="20"/>
                <w:szCs w:val="20"/>
              </w:rPr>
              <w:t>[–1.4, 2.7]</w:t>
            </w:r>
          </w:p>
        </w:tc>
        <w:tc>
          <w:tcPr>
            <w:tcW w:w="1642" w:type="dxa"/>
            <w:tcBorders>
              <w:bottom w:val="single" w:sz="4" w:space="0" w:color="auto"/>
            </w:tcBorders>
            <w:vAlign w:val="center"/>
          </w:tcPr>
          <w:p w14:paraId="73BFFDCC" w14:textId="77777777" w:rsidR="00151979" w:rsidRPr="00FF5007" w:rsidRDefault="00151979" w:rsidP="00151979">
            <w:pPr>
              <w:spacing w:line="276" w:lineRule="auto"/>
              <w:jc w:val="center"/>
              <w:rPr>
                <w:sz w:val="20"/>
                <w:szCs w:val="20"/>
              </w:rPr>
            </w:pPr>
            <w:r>
              <w:rPr>
                <w:sz w:val="20"/>
                <w:szCs w:val="20"/>
              </w:rPr>
              <w:t>–0.2</w:t>
            </w:r>
          </w:p>
          <w:p w14:paraId="277880C9"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–0.6, 2.0</w:t>
            </w:r>
            <w:r w:rsidRPr="00FF5007">
              <w:rPr>
                <w:sz w:val="20"/>
                <w:szCs w:val="20"/>
              </w:rPr>
              <w:t>]</w:t>
            </w:r>
          </w:p>
          <w:p w14:paraId="54F1544B" w14:textId="77777777" w:rsidR="00151979" w:rsidRPr="00FF5007" w:rsidRDefault="00151979" w:rsidP="00151979">
            <w:pPr>
              <w:spacing w:line="276" w:lineRule="auto"/>
              <w:jc w:val="center"/>
              <w:rPr>
                <w:sz w:val="20"/>
                <w:szCs w:val="20"/>
              </w:rPr>
            </w:pPr>
            <w:r>
              <w:rPr>
                <w:sz w:val="20"/>
                <w:szCs w:val="20"/>
              </w:rPr>
              <w:t>[–1.1, 2.4]</w:t>
            </w:r>
          </w:p>
        </w:tc>
      </w:tr>
      <w:tr w:rsidR="00151979" w:rsidRPr="00FF5007" w14:paraId="6A2958FA" w14:textId="77777777" w:rsidTr="0071671D">
        <w:tc>
          <w:tcPr>
            <w:tcW w:w="2785" w:type="dxa"/>
            <w:tcBorders>
              <w:top w:val="single" w:sz="4" w:space="0" w:color="auto"/>
              <w:bottom w:val="nil"/>
            </w:tcBorders>
          </w:tcPr>
          <w:p w14:paraId="0F9102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92B94F2"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27FDF23D"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5442DE55"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24584A5B" w14:textId="77777777" w:rsidR="00151979" w:rsidRDefault="00151979" w:rsidP="00151979">
            <w:pPr>
              <w:spacing w:line="276" w:lineRule="auto"/>
              <w:jc w:val="center"/>
              <w:rPr>
                <w:sz w:val="20"/>
                <w:szCs w:val="20"/>
              </w:rPr>
            </w:pPr>
            <w:r>
              <w:rPr>
                <w:sz w:val="20"/>
                <w:szCs w:val="20"/>
              </w:rPr>
              <w:t>Yes</w:t>
            </w:r>
          </w:p>
        </w:tc>
      </w:tr>
      <w:tr w:rsidR="00151979" w:rsidRPr="00FF5007" w14:paraId="2F554A65" w14:textId="77777777" w:rsidTr="0071671D">
        <w:tc>
          <w:tcPr>
            <w:tcW w:w="2785" w:type="dxa"/>
            <w:tcBorders>
              <w:top w:val="nil"/>
              <w:bottom w:val="nil"/>
            </w:tcBorders>
          </w:tcPr>
          <w:p w14:paraId="4F475971"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7F3F3018"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3625061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566DC65"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621F233" w14:textId="77777777" w:rsidR="00151979" w:rsidRDefault="00151979" w:rsidP="00151979">
            <w:pPr>
              <w:spacing w:line="276" w:lineRule="auto"/>
              <w:jc w:val="center"/>
              <w:rPr>
                <w:sz w:val="20"/>
                <w:szCs w:val="20"/>
              </w:rPr>
            </w:pPr>
            <w:r>
              <w:rPr>
                <w:sz w:val="20"/>
                <w:szCs w:val="20"/>
              </w:rPr>
              <w:t>Yes</w:t>
            </w:r>
          </w:p>
        </w:tc>
      </w:tr>
      <w:tr w:rsidR="00151979" w:rsidRPr="00FF5007" w14:paraId="71F315BC" w14:textId="77777777" w:rsidTr="0071671D">
        <w:tc>
          <w:tcPr>
            <w:tcW w:w="2785" w:type="dxa"/>
            <w:tcBorders>
              <w:top w:val="nil"/>
              <w:bottom w:val="nil"/>
            </w:tcBorders>
          </w:tcPr>
          <w:p w14:paraId="7613E38C"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740D7069"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29E6468"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17EB1C9"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04775B38" w14:textId="77777777" w:rsidR="00151979" w:rsidRDefault="00151979" w:rsidP="00151979">
            <w:pPr>
              <w:spacing w:line="276" w:lineRule="auto"/>
              <w:jc w:val="center"/>
              <w:rPr>
                <w:sz w:val="20"/>
                <w:szCs w:val="20"/>
              </w:rPr>
            </w:pPr>
            <w:r>
              <w:rPr>
                <w:sz w:val="20"/>
                <w:szCs w:val="20"/>
              </w:rPr>
              <w:t>Yes</w:t>
            </w:r>
          </w:p>
        </w:tc>
      </w:tr>
      <w:tr w:rsidR="00151979" w:rsidRPr="00FF5007" w14:paraId="4DFFDE25" w14:textId="77777777" w:rsidTr="0071671D">
        <w:tc>
          <w:tcPr>
            <w:tcW w:w="2785" w:type="dxa"/>
            <w:tcBorders>
              <w:top w:val="nil"/>
              <w:bottom w:val="single" w:sz="4" w:space="0" w:color="auto"/>
            </w:tcBorders>
          </w:tcPr>
          <w:p w14:paraId="1595B57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2B5EC2D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D655F3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50281C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2C3A273B" w14:textId="77777777" w:rsidR="00151979" w:rsidRDefault="00151979" w:rsidP="00151979">
            <w:pPr>
              <w:spacing w:line="276" w:lineRule="auto"/>
              <w:jc w:val="center"/>
              <w:rPr>
                <w:sz w:val="20"/>
                <w:szCs w:val="20"/>
              </w:rPr>
            </w:pPr>
            <w:r>
              <w:rPr>
                <w:sz w:val="20"/>
                <w:szCs w:val="20"/>
              </w:rPr>
              <w:t>State</w:t>
            </w:r>
          </w:p>
        </w:tc>
      </w:tr>
      <w:tr w:rsidR="00151979" w:rsidRPr="00FF5007" w14:paraId="5F0C393D" w14:textId="77777777" w:rsidTr="0071671D">
        <w:tc>
          <w:tcPr>
            <w:tcW w:w="2785" w:type="dxa"/>
            <w:tcBorders>
              <w:top w:val="single" w:sz="4" w:space="0" w:color="auto"/>
            </w:tcBorders>
          </w:tcPr>
          <w:p w14:paraId="6BFA17DE"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74728519"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68690E2F"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215215E4" w14:textId="77777777" w:rsidR="00151979" w:rsidRPr="00FF5007" w:rsidRDefault="00151979" w:rsidP="00151979">
            <w:pPr>
              <w:spacing w:line="276" w:lineRule="auto"/>
              <w:jc w:val="center"/>
              <w:rPr>
                <w:sz w:val="20"/>
                <w:szCs w:val="20"/>
              </w:rPr>
            </w:pPr>
            <w:r>
              <w:rPr>
                <w:sz w:val="20"/>
                <w:szCs w:val="20"/>
              </w:rPr>
              <w:t>311,828</w:t>
            </w:r>
          </w:p>
        </w:tc>
        <w:tc>
          <w:tcPr>
            <w:tcW w:w="1642" w:type="dxa"/>
            <w:tcBorders>
              <w:top w:val="single" w:sz="4" w:space="0" w:color="auto"/>
            </w:tcBorders>
            <w:vAlign w:val="center"/>
          </w:tcPr>
          <w:p w14:paraId="651E861F" w14:textId="77777777" w:rsidR="00151979" w:rsidRPr="00FF5007" w:rsidRDefault="00151979" w:rsidP="00151979">
            <w:pPr>
              <w:spacing w:line="276" w:lineRule="auto"/>
              <w:jc w:val="center"/>
              <w:rPr>
                <w:sz w:val="20"/>
                <w:szCs w:val="20"/>
              </w:rPr>
            </w:pPr>
            <w:r>
              <w:rPr>
                <w:sz w:val="20"/>
                <w:szCs w:val="20"/>
              </w:rPr>
              <w:t>311,828</w:t>
            </w:r>
          </w:p>
        </w:tc>
      </w:tr>
      <w:tr w:rsidR="00151979" w:rsidRPr="00FF5007" w14:paraId="65987915" w14:textId="77777777" w:rsidTr="0071671D">
        <w:tc>
          <w:tcPr>
            <w:tcW w:w="2785" w:type="dxa"/>
          </w:tcPr>
          <w:p w14:paraId="72FCBB2A"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64A52A93" w14:textId="77777777" w:rsidR="00151979" w:rsidRDefault="00151979" w:rsidP="00151979">
            <w:pPr>
              <w:spacing w:line="276" w:lineRule="auto"/>
              <w:jc w:val="center"/>
              <w:rPr>
                <w:sz w:val="20"/>
                <w:szCs w:val="20"/>
              </w:rPr>
            </w:pPr>
            <w:r>
              <w:rPr>
                <w:sz w:val="20"/>
                <w:szCs w:val="20"/>
              </w:rPr>
              <w:t>0.018</w:t>
            </w:r>
          </w:p>
        </w:tc>
        <w:tc>
          <w:tcPr>
            <w:tcW w:w="1641" w:type="dxa"/>
            <w:vAlign w:val="center"/>
          </w:tcPr>
          <w:p w14:paraId="2F5F2E08" w14:textId="77777777" w:rsidR="00151979" w:rsidRDefault="00151979" w:rsidP="00151979">
            <w:pPr>
              <w:spacing w:line="276" w:lineRule="auto"/>
              <w:jc w:val="center"/>
              <w:rPr>
                <w:sz w:val="20"/>
                <w:szCs w:val="20"/>
              </w:rPr>
            </w:pPr>
            <w:r>
              <w:rPr>
                <w:sz w:val="20"/>
                <w:szCs w:val="20"/>
              </w:rPr>
              <w:t>0.024</w:t>
            </w:r>
          </w:p>
        </w:tc>
        <w:tc>
          <w:tcPr>
            <w:tcW w:w="1641" w:type="dxa"/>
            <w:vAlign w:val="center"/>
          </w:tcPr>
          <w:p w14:paraId="7175C092" w14:textId="77777777" w:rsidR="00151979" w:rsidRDefault="00151979" w:rsidP="00151979">
            <w:pPr>
              <w:spacing w:line="276" w:lineRule="auto"/>
              <w:jc w:val="center"/>
              <w:rPr>
                <w:sz w:val="20"/>
                <w:szCs w:val="20"/>
              </w:rPr>
            </w:pPr>
            <w:r>
              <w:rPr>
                <w:sz w:val="20"/>
                <w:szCs w:val="20"/>
              </w:rPr>
              <w:t>0.011</w:t>
            </w:r>
          </w:p>
        </w:tc>
        <w:tc>
          <w:tcPr>
            <w:tcW w:w="1642" w:type="dxa"/>
            <w:vAlign w:val="center"/>
          </w:tcPr>
          <w:p w14:paraId="4D698ECF" w14:textId="77777777" w:rsidR="00151979" w:rsidRDefault="00151979" w:rsidP="00151979">
            <w:pPr>
              <w:spacing w:line="276" w:lineRule="auto"/>
              <w:jc w:val="center"/>
              <w:rPr>
                <w:sz w:val="20"/>
                <w:szCs w:val="20"/>
              </w:rPr>
            </w:pPr>
            <w:r>
              <w:rPr>
                <w:sz w:val="20"/>
                <w:szCs w:val="20"/>
              </w:rPr>
              <w:t>0.046</w:t>
            </w:r>
          </w:p>
        </w:tc>
      </w:tr>
    </w:tbl>
    <w:p w14:paraId="256A0B53" w14:textId="77777777" w:rsidR="00151979" w:rsidRDefault="00151979" w:rsidP="00151979"/>
    <w:p w14:paraId="07208F99" w14:textId="3836E08E" w:rsidR="0025531F" w:rsidRDefault="00151979" w:rsidP="0025531F">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w:t>
      </w:r>
      <w:r w:rsidR="006A4185">
        <w:rPr>
          <w:b/>
          <w:bCs/>
        </w:rPr>
        <w:t>4</w:t>
      </w:r>
      <w:r>
        <w:t xml:space="preserve"> and the YRBSS outcomes. All models include the indicated adjustments per </w:t>
      </w:r>
      <w:r w:rsidR="00A75EB1">
        <w:rPr>
          <w:b/>
          <w:bCs/>
        </w:rPr>
        <w:t>Table A3</w:t>
      </w:r>
      <w:r>
        <w:t>. 95% CIs and 99.2% CIs for Bonferroni corrections are provided.</w:t>
      </w:r>
      <w:r w:rsidR="0025531F">
        <w:br w:type="page"/>
      </w:r>
    </w:p>
    <w:p w14:paraId="1A87A2BE" w14:textId="245DCABF" w:rsidR="0025531F" w:rsidRDefault="0025531F" w:rsidP="0025531F">
      <w:pPr>
        <w:keepNext/>
      </w:pPr>
      <w:r>
        <w:rPr>
          <w:noProof/>
        </w:rPr>
        <w:lastRenderedPageBreak/>
        <w:drawing>
          <wp:inline distT="0" distB="0" distL="0" distR="0" wp14:anchorId="400DC470" wp14:editId="0AE4112F">
            <wp:extent cx="5486400" cy="5486400"/>
            <wp:effectExtent l="0" t="0" r="0" b="0"/>
            <wp:docPr id="2377906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90698" name="Picture 237790698"/>
                    <pic:cNvPicPr/>
                  </pic:nvPicPr>
                  <pic:blipFill>
                    <a:blip r:embed="rId2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2FF5B12C" w:rsidR="0025531F" w:rsidRDefault="0025531F" w:rsidP="0025531F">
      <w:pPr>
        <w:pStyle w:val="Caption"/>
      </w:pPr>
      <w:bookmarkStart w:id="49" w:name="_Toc142669636"/>
      <w:r>
        <w:t>Figure A</w:t>
      </w:r>
      <w:r w:rsidR="00000000">
        <w:fldChar w:fldCharType="begin"/>
      </w:r>
      <w:r w:rsidR="00000000">
        <w:instrText xml:space="preserve"> SEQ Figure \* ARABIC </w:instrText>
      </w:r>
      <w:r w:rsidR="00000000">
        <w:fldChar w:fldCharType="separate"/>
      </w:r>
      <w:r w:rsidR="0065764F">
        <w:rPr>
          <w:noProof/>
        </w:rPr>
        <w:t>16</w:t>
      </w:r>
      <w:r w:rsidR="00000000">
        <w:rPr>
          <w:noProof/>
        </w:rPr>
        <w:fldChar w:fldCharType="end"/>
      </w:r>
      <w:r>
        <w:t>. Main event studies using the YRBSS from 2011–2019.</w:t>
      </w:r>
      <w:bookmarkEnd w:id="49"/>
    </w:p>
    <w:p w14:paraId="2E708EC6" w14:textId="4A164FDA" w:rsidR="006A4185" w:rsidRDefault="0025531F" w:rsidP="006A4185">
      <w:pPr>
        <w:rPr>
          <w:rFonts w:cs="Times New Roman"/>
        </w:rPr>
      </w:pPr>
      <w:r w:rsidRPr="0025531F">
        <w:rPr>
          <w:b/>
          <w:bCs/>
        </w:rPr>
        <w:t>Notes:</w:t>
      </w:r>
      <w:r w:rsidRPr="006A4185">
        <w:t xml:space="preserve"> </w:t>
      </w:r>
      <w:r w:rsidR="006A4185">
        <w:t xml:space="preserve">Each coefficient provides the effect of raising the minimum wage in the indicated year. </w:t>
      </w:r>
      <w:r w:rsidR="006A4185" w:rsidRPr="006A4185">
        <w:t>B</w:t>
      </w:r>
      <w:r w:rsidR="006A4185">
        <w:t xml:space="preserve">ased on OLS event study models using the cohort of states that raised their minimum wages above the federal minimum in 2014 or 2015, compared to those that used the federal minimum for the entire period. All models include state and age-by-year FEs; fully adjusted models add individual- and state-level covariates per </w:t>
      </w:r>
      <w:r w:rsidR="00A75EB1">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1823996D" w14:textId="77777777" w:rsidR="006A4185" w:rsidRDefault="006A4185" w:rsidP="006A4185">
      <w:pPr>
        <w:keepNext/>
      </w:pPr>
      <w:r>
        <w:rPr>
          <w:b/>
          <w:bCs/>
          <w:noProof/>
        </w:rPr>
        <w:lastRenderedPageBreak/>
        <w:drawing>
          <wp:inline distT="0" distB="0" distL="0" distR="0" wp14:anchorId="4CCD24CC" wp14:editId="0BD138AC">
            <wp:extent cx="5486400" cy="5486400"/>
            <wp:effectExtent l="0" t="0" r="0" b="0"/>
            <wp:docPr id="2034642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4285" name="Picture 203464285"/>
                    <pic:cNvPicPr/>
                  </pic:nvPicPr>
                  <pic:blipFill>
                    <a:blip r:embed="rId3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1A520209" w:rsidR="0025531F" w:rsidRDefault="006A4185" w:rsidP="006A4185">
      <w:pPr>
        <w:pStyle w:val="Caption"/>
      </w:pPr>
      <w:bookmarkStart w:id="50" w:name="_Toc142669637"/>
      <w:r>
        <w:t>Figure A</w:t>
      </w:r>
      <w:r w:rsidR="00000000">
        <w:fldChar w:fldCharType="begin"/>
      </w:r>
      <w:r w:rsidR="00000000">
        <w:instrText xml:space="preserve"> SEQ Figure \* ARABIC </w:instrText>
      </w:r>
      <w:r w:rsidR="00000000">
        <w:fldChar w:fldCharType="separate"/>
      </w:r>
      <w:r w:rsidR="0065764F">
        <w:rPr>
          <w:noProof/>
        </w:rPr>
        <w:t>17</w:t>
      </w:r>
      <w:r w:rsidR="00000000">
        <w:rPr>
          <w:noProof/>
        </w:rPr>
        <w:fldChar w:fldCharType="end"/>
      </w:r>
      <w:r>
        <w:t>. Event studies using nested clusters for the YRBSS.</w:t>
      </w:r>
      <w:bookmarkEnd w:id="50"/>
    </w:p>
    <w:p w14:paraId="7B77B73E" w14:textId="52435665" w:rsidR="003E1F44" w:rsidRPr="00151979" w:rsidRDefault="006A4185" w:rsidP="00151979">
      <w:r w:rsidRPr="006A4185">
        <w:rPr>
          <w:b/>
          <w:bCs/>
        </w:rPr>
        <w:t>Notes:</w:t>
      </w:r>
      <w:r>
        <w:t xml:space="preserve"> Re-estimation of the main event studies with SEs clustered using the YRBSS’s nested design. See </w:t>
      </w:r>
      <w:r w:rsidRPr="006A4185">
        <w:rPr>
          <w:b/>
          <w:bCs/>
        </w:rPr>
        <w:t>Figure A16</w:t>
      </w:r>
      <w:r>
        <w:t xml:space="preserve"> for the state-clustered SEs. All models include state and age-by-year FEs; fully adjusted models add individual- and state-level covariates per </w:t>
      </w:r>
      <w:r w:rsidR="00A75EB1">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1" w:name="_Toc142669619"/>
      <w:r>
        <w:lastRenderedPageBreak/>
        <w:t>Event Studies with Strictly Balanced Panel</w:t>
      </w:r>
      <w:bookmarkEnd w:id="51"/>
    </w:p>
    <w:p w14:paraId="78A61151" w14:textId="4905F197"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 the models on a strictly balanced panel of 7 treated states (</w:t>
      </w:r>
      <w:proofErr w:type="gramStart"/>
      <w:r>
        <w:t>i.e.</w:t>
      </w:r>
      <w:proofErr w:type="gramEnd"/>
      <w:r>
        <w:t xml:space="preserve"> AR, HI, MD, MT, NE, NY, and WV) and 9 control states (i.e. ID, KY, NC, ND, NH, OK, SC, TN, and VA) (</w:t>
      </w:r>
      <w:r w:rsidRPr="003E1F44">
        <w:rPr>
          <w:b/>
          <w:bCs/>
        </w:rPr>
        <w:t>Figure A1</w:t>
      </w:r>
      <w:r w:rsidR="0019051B">
        <w:rPr>
          <w:b/>
          <w:bCs/>
        </w:rPr>
        <w:t>8</w:t>
      </w:r>
      <w:r>
        <w:t>). They may suggest that raising the minimum wage caused rates of alcohol use to decline by 2.5 pp in 2017 and 2019. However, other outcomes (</w:t>
      </w:r>
      <w:proofErr w:type="gramStart"/>
      <w:r>
        <w:t>i.e.</w:t>
      </w:r>
      <w:proofErr w:type="gramEnd"/>
      <w:r>
        <w:t xml:space="preserve"> sad or hopeless and suicide attempts) appear to have worsened in some years. As a result, these models are inconsistent with widespread improvements in adolescents’ mental health, much like the main event studies.</w:t>
      </w:r>
      <w:r w:rsidR="008507F4">
        <w:br w:type="page"/>
      </w:r>
    </w:p>
    <w:p w14:paraId="2D10BF47" w14:textId="77777777" w:rsidR="008507F4" w:rsidRDefault="008507F4" w:rsidP="008507F4">
      <w:pPr>
        <w:keepNext/>
      </w:pPr>
      <w:r>
        <w:rPr>
          <w:noProof/>
        </w:rPr>
        <w:lastRenderedPageBreak/>
        <w:drawing>
          <wp:inline distT="0" distB="0" distL="0" distR="0" wp14:anchorId="036018DA" wp14:editId="36FCF371">
            <wp:extent cx="5486400" cy="5486400"/>
            <wp:effectExtent l="0" t="0" r="0" b="0"/>
            <wp:docPr id="5898583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58321" name="Picture 589858321"/>
                    <pic:cNvPicPr/>
                  </pic:nvPicPr>
                  <pic:blipFill>
                    <a:blip r:embed="rId3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450A3022" w:rsidR="00EA5D02" w:rsidRDefault="008507F4" w:rsidP="008507F4">
      <w:pPr>
        <w:pStyle w:val="Caption"/>
      </w:pPr>
      <w:bookmarkStart w:id="52" w:name="_Toc142669638"/>
      <w:r>
        <w:t>Figure A</w:t>
      </w:r>
      <w:r w:rsidR="00000000">
        <w:fldChar w:fldCharType="begin"/>
      </w:r>
      <w:r w:rsidR="00000000">
        <w:instrText xml:space="preserve"> SEQ Figure \* ARABIC </w:instrText>
      </w:r>
      <w:r w:rsidR="00000000">
        <w:fldChar w:fldCharType="separate"/>
      </w:r>
      <w:r w:rsidR="0065764F">
        <w:rPr>
          <w:noProof/>
        </w:rPr>
        <w:t>18</w:t>
      </w:r>
      <w:r w:rsidR="00000000">
        <w:rPr>
          <w:noProof/>
        </w:rPr>
        <w:fldChar w:fldCharType="end"/>
      </w:r>
      <w:r>
        <w:t>. Event studies using a strictly balanced panel for the YRBSS.</w:t>
      </w:r>
      <w:bookmarkEnd w:id="52"/>
    </w:p>
    <w:p w14:paraId="2B0ACB04" w14:textId="1654BF72" w:rsidR="00151979" w:rsidRPr="004B0B13" w:rsidRDefault="008507F4" w:rsidP="004B0B13">
      <w:r w:rsidRPr="006A4185">
        <w:rPr>
          <w:b/>
          <w:bCs/>
        </w:rPr>
        <w:t>Notes:</w:t>
      </w:r>
      <w:r>
        <w:t xml:space="preserve"> Re-estimation of the main event studies using a strictly balanced panel of 7 treated states (</w:t>
      </w:r>
      <w:proofErr w:type="gramStart"/>
      <w:r>
        <w:t>i.e.</w:t>
      </w:r>
      <w:proofErr w:type="gramEnd"/>
      <w:r>
        <w:t xml:space="preserve"> AR, HI, MD, MT, NE, NY, and WV) and 9 control states (i.e. ID, KY, NC, ND, NH, OK, SC, TN, and VA). All models include state and age-by-year FEs; fully adjusted models add individual- and state-level covariates per </w:t>
      </w:r>
      <w:r w:rsidR="00A75EB1">
        <w:rPr>
          <w:b/>
          <w:bCs/>
        </w:rPr>
        <w:t>Table A3</w:t>
      </w:r>
      <w:r>
        <w:t xml:space="preserve">. SEs are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3" w:name="_Toc142669620"/>
      <w:r>
        <w:lastRenderedPageBreak/>
        <w:t>References</w:t>
      </w:r>
      <w:bookmarkEnd w:id="53"/>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r>
      <w:proofErr w:type="spellStart"/>
      <w:r w:rsidR="003A3066" w:rsidRPr="003A3066">
        <w:t>Averett</w:t>
      </w:r>
      <w:proofErr w:type="spellEnd"/>
      <w:r w:rsidR="003A3066" w:rsidRPr="003A3066">
        <w:t xml:space="preserve">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r>
      <w:proofErr w:type="spellStart"/>
      <w:r w:rsidRPr="003A3066">
        <w:t>Averett</w:t>
      </w:r>
      <w:proofErr w:type="spellEnd"/>
      <w:r w:rsidRPr="003A3066">
        <w:t xml:space="preserve">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r>
      <w:proofErr w:type="spellStart"/>
      <w:r w:rsidRPr="003A3066">
        <w:t>Wehby</w:t>
      </w:r>
      <w:proofErr w:type="spellEnd"/>
      <w:r w:rsidRPr="003A3066">
        <w:t xml:space="preserve"> GL, Dave DM, </w:t>
      </w:r>
      <w:proofErr w:type="spellStart"/>
      <w:r w:rsidRPr="003A3066">
        <w:t>Kaestner</w:t>
      </w:r>
      <w:proofErr w:type="spellEnd"/>
      <w:r w:rsidRPr="003A3066">
        <w:t xml:space="preserve">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r>
      <w:proofErr w:type="spellStart"/>
      <w:r w:rsidRPr="003A3066">
        <w:t>Wehby</w:t>
      </w:r>
      <w:proofErr w:type="spellEnd"/>
      <w:r w:rsidRPr="003A3066">
        <w:t xml:space="preserve"> GL, </w:t>
      </w:r>
      <w:proofErr w:type="spellStart"/>
      <w:r w:rsidRPr="003A3066">
        <w:t>Kaestner</w:t>
      </w:r>
      <w:proofErr w:type="spellEnd"/>
      <w:r w:rsidRPr="003A3066">
        <w:t xml:space="preserve"> R, </w:t>
      </w:r>
      <w:proofErr w:type="spellStart"/>
      <w:r w:rsidRPr="003A3066">
        <w:t>Lyu</w:t>
      </w:r>
      <w:proofErr w:type="spellEnd"/>
      <w:r w:rsidRPr="003A3066">
        <w:t xml:space="preserve">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w:t>
      </w:r>
      <w:proofErr w:type="spellStart"/>
      <w:r w:rsidRPr="003A3066">
        <w:t>Gitterman</w:t>
      </w:r>
      <w:proofErr w:type="spellEnd"/>
      <w:r w:rsidRPr="003A3066">
        <w:t xml:space="preserve"> BA, Flanagan PJ, et al. Poverty and Child Health in the United States. </w:t>
      </w:r>
      <w:r w:rsidRPr="003A3066">
        <w:rPr>
          <w:i/>
          <w:iCs/>
        </w:rPr>
        <w:t>Pediatrics</w:t>
      </w:r>
      <w:r w:rsidRPr="003A3066">
        <w:t>. 2016;137(4</w:t>
      </w:r>
      <w:proofErr w:type="gramStart"/>
      <w:r w:rsidRPr="003A3066">
        <w:t>):e</w:t>
      </w:r>
      <w:proofErr w:type="gramEnd"/>
      <w:r w:rsidRPr="003A3066">
        <w:t>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w:t>
      </w:r>
      <w:proofErr w:type="gramStart"/>
      <w:r w:rsidRPr="003A3066">
        <w:t>):R</w:t>
      </w:r>
      <w:proofErr w:type="gramEnd"/>
      <w:r w:rsidRPr="003A3066">
        <w:t>1-R8. doi:10.1152/ajpregu.2000.279.</w:t>
      </w:r>
      <w:proofErr w:type="gramStart"/>
      <w:r w:rsidRPr="003A3066">
        <w:t>1.R</w:t>
      </w:r>
      <w:proofErr w:type="gramEnd"/>
      <w:r w:rsidRPr="003A3066">
        <w:t>1</w:t>
      </w:r>
    </w:p>
    <w:p w14:paraId="2AAD1BCF" w14:textId="77777777" w:rsidR="003A3066" w:rsidRPr="003A3066" w:rsidRDefault="003A3066" w:rsidP="003A3066">
      <w:pPr>
        <w:pStyle w:val="Bibliography"/>
      </w:pPr>
      <w:r w:rsidRPr="003A3066">
        <w:t>8.</w:t>
      </w:r>
      <w:r w:rsidRPr="003A3066">
        <w:tab/>
        <w:t xml:space="preserve">Abadie A, </w:t>
      </w:r>
      <w:proofErr w:type="spellStart"/>
      <w:r w:rsidRPr="003A3066">
        <w:t>Athey</w:t>
      </w:r>
      <w:proofErr w:type="spellEnd"/>
      <w:r w:rsidRPr="003A3066">
        <w:t xml:space="preserve"> S, </w:t>
      </w:r>
      <w:proofErr w:type="spellStart"/>
      <w:r w:rsidRPr="003A3066">
        <w:t>Imbens</w:t>
      </w:r>
      <w:proofErr w:type="spellEnd"/>
      <w:r w:rsidRPr="003A3066">
        <w:t xml:space="preserve"> GW, Wooldridge JM. When Should You Adjust Standard Errors for Clustering? </w:t>
      </w:r>
      <w:r w:rsidRPr="003A3066">
        <w:rPr>
          <w:i/>
          <w:iCs/>
        </w:rPr>
        <w:t>The Quarterly Journal of Economics</w:t>
      </w:r>
      <w:r w:rsidRPr="003A3066">
        <w:t xml:space="preserve">. Published online October 6, </w:t>
      </w:r>
      <w:proofErr w:type="gramStart"/>
      <w:r w:rsidRPr="003A3066">
        <w:t>2022:qjac</w:t>
      </w:r>
      <w:proofErr w:type="gramEnd"/>
      <w:r w:rsidRPr="003A3066">
        <w:t>038. doi:10.1093/</w:t>
      </w:r>
      <w:proofErr w:type="spellStart"/>
      <w:r w:rsidRPr="003A3066">
        <w:t>qje</w:t>
      </w:r>
      <w:proofErr w:type="spellEnd"/>
      <w:r w:rsidRPr="003A3066">
        <w:t>/qjac038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xml:space="preserve">. 2021;225(2):254-277. </w:t>
      </w:r>
      <w:proofErr w:type="gramStart"/>
      <w:r w:rsidRPr="003A3066">
        <w:t>doi:10.1016/j.jeconom</w:t>
      </w:r>
      <w:proofErr w:type="gramEnd"/>
      <w:r w:rsidRPr="003A3066">
        <w:t>.2021.03.014</w:t>
      </w:r>
    </w:p>
    <w:p w14:paraId="70C6693E" w14:textId="77777777" w:rsidR="003A3066" w:rsidRPr="003A3066" w:rsidRDefault="003A3066" w:rsidP="003A3066">
      <w:pPr>
        <w:pStyle w:val="Bibliography"/>
      </w:pPr>
      <w:r w:rsidRPr="003A3066">
        <w:t>10.</w:t>
      </w:r>
      <w:r w:rsidRPr="003A3066">
        <w:tab/>
        <w:t xml:space="preserve">Callaway B, </w:t>
      </w:r>
      <w:proofErr w:type="spellStart"/>
      <w:r w:rsidRPr="003A3066">
        <w:t>Sant’Anna</w:t>
      </w:r>
      <w:proofErr w:type="spellEnd"/>
      <w:r w:rsidRPr="003A3066">
        <w:t xml:space="preserve"> PHC. Difference-in-Differences with multiple time periods. </w:t>
      </w:r>
      <w:r w:rsidRPr="003A3066">
        <w:rPr>
          <w:i/>
          <w:iCs/>
        </w:rPr>
        <w:t>Journal of Econometrics</w:t>
      </w:r>
      <w:r w:rsidRPr="003A3066">
        <w:t xml:space="preserve">. 2021;225(2):200-230. </w:t>
      </w:r>
      <w:proofErr w:type="gramStart"/>
      <w:r w:rsidRPr="003A3066">
        <w:t>doi:10.1016/j.jeconom</w:t>
      </w:r>
      <w:proofErr w:type="gramEnd"/>
      <w:r w:rsidRPr="003A3066">
        <w:t>.2020.12.001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xml:space="preserve">. 2021;225(2):175-199. </w:t>
      </w:r>
      <w:proofErr w:type="gramStart"/>
      <w:r w:rsidRPr="003A3066">
        <w:t>doi:10.1016/j.jeconom</w:t>
      </w:r>
      <w:proofErr w:type="gramEnd"/>
      <w:r w:rsidRPr="003A3066">
        <w:t>.2020.09.006</w:t>
      </w:r>
    </w:p>
    <w:p w14:paraId="213EB1D5" w14:textId="0C6F8550" w:rsidR="00543DEA" w:rsidRPr="00BC7CA5" w:rsidRDefault="00E4646B" w:rsidP="00677F68">
      <w:r>
        <w:fldChar w:fldCharType="end"/>
      </w:r>
    </w:p>
    <w:sectPr w:rsidR="00543DEA" w:rsidRPr="00BC7CA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7BB4" w14:textId="77777777" w:rsidR="00A5555F" w:rsidRDefault="00A5555F" w:rsidP="00677F68">
      <w:r>
        <w:separator/>
      </w:r>
    </w:p>
    <w:p w14:paraId="5EAB768A" w14:textId="77777777" w:rsidR="00A5555F" w:rsidRDefault="00A5555F" w:rsidP="00677F68"/>
    <w:p w14:paraId="72EF7747" w14:textId="77777777" w:rsidR="00A5555F" w:rsidRDefault="00A5555F" w:rsidP="00677F68"/>
  </w:endnote>
  <w:endnote w:type="continuationSeparator" w:id="0">
    <w:p w14:paraId="4564FF32" w14:textId="77777777" w:rsidR="00A5555F" w:rsidRDefault="00A5555F" w:rsidP="00677F68">
      <w:r>
        <w:continuationSeparator/>
      </w:r>
    </w:p>
    <w:p w14:paraId="4E9F002C" w14:textId="77777777" w:rsidR="00A5555F" w:rsidRDefault="00A5555F" w:rsidP="00677F68"/>
    <w:p w14:paraId="44D67E1D" w14:textId="77777777" w:rsidR="00A5555F" w:rsidRDefault="00A5555F"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7838" w14:textId="77777777" w:rsidR="00A5555F" w:rsidRDefault="00A5555F" w:rsidP="00677F68">
      <w:r>
        <w:separator/>
      </w:r>
    </w:p>
    <w:p w14:paraId="3356E89E" w14:textId="77777777" w:rsidR="00A5555F" w:rsidRDefault="00A5555F" w:rsidP="00677F68"/>
    <w:p w14:paraId="2826BB02" w14:textId="77777777" w:rsidR="00A5555F" w:rsidRDefault="00A5555F" w:rsidP="00677F68"/>
  </w:footnote>
  <w:footnote w:type="continuationSeparator" w:id="0">
    <w:p w14:paraId="048C9E4B" w14:textId="77777777" w:rsidR="00A5555F" w:rsidRDefault="00A5555F" w:rsidP="00677F68">
      <w:r>
        <w:continuationSeparator/>
      </w:r>
    </w:p>
    <w:p w14:paraId="21A1591F" w14:textId="77777777" w:rsidR="00A5555F" w:rsidRDefault="00A5555F" w:rsidP="00677F68"/>
    <w:p w14:paraId="45E4C4BE" w14:textId="77777777" w:rsidR="00A5555F" w:rsidRDefault="00A5555F"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0CD662A6"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64D1B"/>
    <w:rsid w:val="00065F36"/>
    <w:rsid w:val="000815FE"/>
    <w:rsid w:val="00083242"/>
    <w:rsid w:val="000854E9"/>
    <w:rsid w:val="00086AFA"/>
    <w:rsid w:val="00093E40"/>
    <w:rsid w:val="00094922"/>
    <w:rsid w:val="000B22D5"/>
    <w:rsid w:val="000B6C7F"/>
    <w:rsid w:val="000B7E0D"/>
    <w:rsid w:val="000F09EE"/>
    <w:rsid w:val="000F0CDF"/>
    <w:rsid w:val="000F19E5"/>
    <w:rsid w:val="000F385A"/>
    <w:rsid w:val="00100CCA"/>
    <w:rsid w:val="00120A27"/>
    <w:rsid w:val="0012492A"/>
    <w:rsid w:val="00127846"/>
    <w:rsid w:val="00134E77"/>
    <w:rsid w:val="00140329"/>
    <w:rsid w:val="001446B7"/>
    <w:rsid w:val="00151979"/>
    <w:rsid w:val="001536EF"/>
    <w:rsid w:val="00166A75"/>
    <w:rsid w:val="00176331"/>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531F"/>
    <w:rsid w:val="00256B14"/>
    <w:rsid w:val="00256B69"/>
    <w:rsid w:val="002854E7"/>
    <w:rsid w:val="00286067"/>
    <w:rsid w:val="0028689F"/>
    <w:rsid w:val="002908D5"/>
    <w:rsid w:val="002908F8"/>
    <w:rsid w:val="00296FEC"/>
    <w:rsid w:val="002A1ED6"/>
    <w:rsid w:val="002A2447"/>
    <w:rsid w:val="002B043E"/>
    <w:rsid w:val="002B7523"/>
    <w:rsid w:val="002C01E2"/>
    <w:rsid w:val="002C334D"/>
    <w:rsid w:val="002C4238"/>
    <w:rsid w:val="002E4741"/>
    <w:rsid w:val="002E6C8E"/>
    <w:rsid w:val="0030302B"/>
    <w:rsid w:val="00304F71"/>
    <w:rsid w:val="00311828"/>
    <w:rsid w:val="00317CAD"/>
    <w:rsid w:val="00325E99"/>
    <w:rsid w:val="00326419"/>
    <w:rsid w:val="00331D47"/>
    <w:rsid w:val="00333492"/>
    <w:rsid w:val="0034351B"/>
    <w:rsid w:val="00385205"/>
    <w:rsid w:val="0038659B"/>
    <w:rsid w:val="0039216D"/>
    <w:rsid w:val="003A279B"/>
    <w:rsid w:val="003A3066"/>
    <w:rsid w:val="003A7969"/>
    <w:rsid w:val="003C658A"/>
    <w:rsid w:val="003E1F44"/>
    <w:rsid w:val="003F3EDB"/>
    <w:rsid w:val="00400F4A"/>
    <w:rsid w:val="004027B2"/>
    <w:rsid w:val="0040302D"/>
    <w:rsid w:val="00405306"/>
    <w:rsid w:val="00406BE5"/>
    <w:rsid w:val="0042458F"/>
    <w:rsid w:val="0043114A"/>
    <w:rsid w:val="00434EF4"/>
    <w:rsid w:val="00455C20"/>
    <w:rsid w:val="004575C9"/>
    <w:rsid w:val="00465496"/>
    <w:rsid w:val="00465895"/>
    <w:rsid w:val="00471FE3"/>
    <w:rsid w:val="004741B6"/>
    <w:rsid w:val="00474629"/>
    <w:rsid w:val="00486BF9"/>
    <w:rsid w:val="004A26FB"/>
    <w:rsid w:val="004B0B13"/>
    <w:rsid w:val="004B1084"/>
    <w:rsid w:val="004B5D8F"/>
    <w:rsid w:val="004B6B70"/>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67237"/>
    <w:rsid w:val="0057121D"/>
    <w:rsid w:val="00571942"/>
    <w:rsid w:val="00572E1B"/>
    <w:rsid w:val="00573B8D"/>
    <w:rsid w:val="00575FCD"/>
    <w:rsid w:val="0058119D"/>
    <w:rsid w:val="00587EBD"/>
    <w:rsid w:val="00595345"/>
    <w:rsid w:val="0059536A"/>
    <w:rsid w:val="005A66AA"/>
    <w:rsid w:val="005C0522"/>
    <w:rsid w:val="005C1BA7"/>
    <w:rsid w:val="005D2186"/>
    <w:rsid w:val="005E65C9"/>
    <w:rsid w:val="005E6B48"/>
    <w:rsid w:val="005F1616"/>
    <w:rsid w:val="00615430"/>
    <w:rsid w:val="00621286"/>
    <w:rsid w:val="00626CD4"/>
    <w:rsid w:val="00641601"/>
    <w:rsid w:val="00644509"/>
    <w:rsid w:val="0064664B"/>
    <w:rsid w:val="00655594"/>
    <w:rsid w:val="00656975"/>
    <w:rsid w:val="0065764F"/>
    <w:rsid w:val="00662BC4"/>
    <w:rsid w:val="00664FA8"/>
    <w:rsid w:val="00665ADF"/>
    <w:rsid w:val="00667AFB"/>
    <w:rsid w:val="006715EB"/>
    <w:rsid w:val="0067611F"/>
    <w:rsid w:val="00677F68"/>
    <w:rsid w:val="006867AF"/>
    <w:rsid w:val="006A4185"/>
    <w:rsid w:val="006A743A"/>
    <w:rsid w:val="006B0AD7"/>
    <w:rsid w:val="006B1745"/>
    <w:rsid w:val="006B3FB9"/>
    <w:rsid w:val="006C5549"/>
    <w:rsid w:val="006E1717"/>
    <w:rsid w:val="006F1BBA"/>
    <w:rsid w:val="006F3D36"/>
    <w:rsid w:val="006F6A17"/>
    <w:rsid w:val="00706A12"/>
    <w:rsid w:val="00706A6C"/>
    <w:rsid w:val="007119B0"/>
    <w:rsid w:val="00711A19"/>
    <w:rsid w:val="00712EBF"/>
    <w:rsid w:val="00714D08"/>
    <w:rsid w:val="00734239"/>
    <w:rsid w:val="00734E02"/>
    <w:rsid w:val="007424B7"/>
    <w:rsid w:val="007428A5"/>
    <w:rsid w:val="00752348"/>
    <w:rsid w:val="007626B2"/>
    <w:rsid w:val="00766F05"/>
    <w:rsid w:val="007725E9"/>
    <w:rsid w:val="0078319C"/>
    <w:rsid w:val="00784C1A"/>
    <w:rsid w:val="00791B11"/>
    <w:rsid w:val="007B0BF2"/>
    <w:rsid w:val="007B22A3"/>
    <w:rsid w:val="007B26A0"/>
    <w:rsid w:val="007B728C"/>
    <w:rsid w:val="007C0471"/>
    <w:rsid w:val="007D3910"/>
    <w:rsid w:val="007D400F"/>
    <w:rsid w:val="007E73F7"/>
    <w:rsid w:val="007F48DB"/>
    <w:rsid w:val="00811CC8"/>
    <w:rsid w:val="008146A4"/>
    <w:rsid w:val="0082714D"/>
    <w:rsid w:val="00831B8C"/>
    <w:rsid w:val="00832A8E"/>
    <w:rsid w:val="00841400"/>
    <w:rsid w:val="008427B5"/>
    <w:rsid w:val="008507F4"/>
    <w:rsid w:val="0085224D"/>
    <w:rsid w:val="008524E2"/>
    <w:rsid w:val="00852F99"/>
    <w:rsid w:val="00855F14"/>
    <w:rsid w:val="00891AFB"/>
    <w:rsid w:val="00892F47"/>
    <w:rsid w:val="008A0D74"/>
    <w:rsid w:val="008B63F9"/>
    <w:rsid w:val="008C7C38"/>
    <w:rsid w:val="008D01BE"/>
    <w:rsid w:val="008E28DD"/>
    <w:rsid w:val="008E32AF"/>
    <w:rsid w:val="008E421B"/>
    <w:rsid w:val="008F1239"/>
    <w:rsid w:val="00902F1B"/>
    <w:rsid w:val="00910055"/>
    <w:rsid w:val="00912509"/>
    <w:rsid w:val="0091362E"/>
    <w:rsid w:val="0092017C"/>
    <w:rsid w:val="009472D8"/>
    <w:rsid w:val="00951B1B"/>
    <w:rsid w:val="00963278"/>
    <w:rsid w:val="0097248D"/>
    <w:rsid w:val="00972B51"/>
    <w:rsid w:val="00974E8B"/>
    <w:rsid w:val="009831CB"/>
    <w:rsid w:val="009A0F7D"/>
    <w:rsid w:val="009A1C4D"/>
    <w:rsid w:val="009A4697"/>
    <w:rsid w:val="009A6A53"/>
    <w:rsid w:val="009C6945"/>
    <w:rsid w:val="009E4F07"/>
    <w:rsid w:val="009F5040"/>
    <w:rsid w:val="00A00723"/>
    <w:rsid w:val="00A01810"/>
    <w:rsid w:val="00A12EC2"/>
    <w:rsid w:val="00A15C49"/>
    <w:rsid w:val="00A20B5C"/>
    <w:rsid w:val="00A212D4"/>
    <w:rsid w:val="00A25E71"/>
    <w:rsid w:val="00A30B37"/>
    <w:rsid w:val="00A33288"/>
    <w:rsid w:val="00A371E9"/>
    <w:rsid w:val="00A47DE9"/>
    <w:rsid w:val="00A5555F"/>
    <w:rsid w:val="00A617CD"/>
    <w:rsid w:val="00A621A5"/>
    <w:rsid w:val="00A75EB1"/>
    <w:rsid w:val="00A82AD5"/>
    <w:rsid w:val="00A90068"/>
    <w:rsid w:val="00AA6C60"/>
    <w:rsid w:val="00AB32F8"/>
    <w:rsid w:val="00AC4493"/>
    <w:rsid w:val="00AD1B2D"/>
    <w:rsid w:val="00AD4D9A"/>
    <w:rsid w:val="00AE0122"/>
    <w:rsid w:val="00B0490A"/>
    <w:rsid w:val="00B058E1"/>
    <w:rsid w:val="00B12747"/>
    <w:rsid w:val="00B2794E"/>
    <w:rsid w:val="00B27D24"/>
    <w:rsid w:val="00B34203"/>
    <w:rsid w:val="00B367B1"/>
    <w:rsid w:val="00B527B2"/>
    <w:rsid w:val="00B64EFA"/>
    <w:rsid w:val="00B7156C"/>
    <w:rsid w:val="00B952D4"/>
    <w:rsid w:val="00B9622D"/>
    <w:rsid w:val="00BA2653"/>
    <w:rsid w:val="00BA2FB3"/>
    <w:rsid w:val="00BB2E21"/>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37001"/>
    <w:rsid w:val="00C4111C"/>
    <w:rsid w:val="00C541BD"/>
    <w:rsid w:val="00C60785"/>
    <w:rsid w:val="00C63DC5"/>
    <w:rsid w:val="00C67685"/>
    <w:rsid w:val="00C703EC"/>
    <w:rsid w:val="00C901B9"/>
    <w:rsid w:val="00C956B3"/>
    <w:rsid w:val="00CA275A"/>
    <w:rsid w:val="00CB18B9"/>
    <w:rsid w:val="00CB64EE"/>
    <w:rsid w:val="00CC36E5"/>
    <w:rsid w:val="00CC4A6D"/>
    <w:rsid w:val="00CD1472"/>
    <w:rsid w:val="00CE135C"/>
    <w:rsid w:val="00CE2AF2"/>
    <w:rsid w:val="00CF1631"/>
    <w:rsid w:val="00D02883"/>
    <w:rsid w:val="00D24799"/>
    <w:rsid w:val="00D308E9"/>
    <w:rsid w:val="00D32DF9"/>
    <w:rsid w:val="00D33336"/>
    <w:rsid w:val="00D409E0"/>
    <w:rsid w:val="00D4151D"/>
    <w:rsid w:val="00D431CD"/>
    <w:rsid w:val="00D434F8"/>
    <w:rsid w:val="00D44C98"/>
    <w:rsid w:val="00D7443A"/>
    <w:rsid w:val="00D756CA"/>
    <w:rsid w:val="00D76340"/>
    <w:rsid w:val="00D979BB"/>
    <w:rsid w:val="00DB1C62"/>
    <w:rsid w:val="00DB4648"/>
    <w:rsid w:val="00DC0ED7"/>
    <w:rsid w:val="00DD06DA"/>
    <w:rsid w:val="00DD3246"/>
    <w:rsid w:val="00DD6A81"/>
    <w:rsid w:val="00DF4557"/>
    <w:rsid w:val="00E01BCE"/>
    <w:rsid w:val="00E03225"/>
    <w:rsid w:val="00E04EEF"/>
    <w:rsid w:val="00E12DDF"/>
    <w:rsid w:val="00E13E31"/>
    <w:rsid w:val="00E375A5"/>
    <w:rsid w:val="00E419D7"/>
    <w:rsid w:val="00E42149"/>
    <w:rsid w:val="00E438B4"/>
    <w:rsid w:val="00E44347"/>
    <w:rsid w:val="00E4646B"/>
    <w:rsid w:val="00E464A5"/>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173E"/>
    <w:rsid w:val="00F43315"/>
    <w:rsid w:val="00F44249"/>
    <w:rsid w:val="00F52122"/>
    <w:rsid w:val="00F623D3"/>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rd.urban.org/wrd/Query/query.cf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taxpolicycenter.org/statistics/state-eitc-percentage-federal-eitc"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ff.org/statedata/collection/trends-in-medicaid-income-eligibility-limits/" TargetMode="External"/><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48</Pages>
  <Words>11266</Words>
  <Characters>64217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32</cp:revision>
  <cp:lastPrinted>2023-07-20T20:28:00Z</cp:lastPrinted>
  <dcterms:created xsi:type="dcterms:W3CDTF">2023-07-20T20:28:00Z</dcterms:created>
  <dcterms:modified xsi:type="dcterms:W3CDTF">2023-08-12T16:41:00Z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