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C156" w14:textId="6BC86A3A" w:rsidR="004575C9" w:rsidRPr="00F43315" w:rsidRDefault="004575C9" w:rsidP="00F43315">
      <w:pPr>
        <w:jc w:val="center"/>
        <w:rPr>
          <w:b/>
          <w:bCs/>
        </w:rPr>
      </w:pPr>
      <w:r w:rsidRPr="00F43315">
        <w:rPr>
          <w:b/>
          <w:bCs/>
        </w:rPr>
        <w:t>The Minimum Wage and Children’s Mental Health</w:t>
      </w:r>
    </w:p>
    <w:p w14:paraId="16299626" w14:textId="68DC5A65"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DC0ED7">
      <w:pPr>
        <w:rPr>
          <w:b/>
          <w:bCs/>
        </w:rPr>
      </w:pPr>
      <w:r w:rsidRPr="00F43315">
        <w:rPr>
          <w:b/>
          <w:bCs/>
        </w:rPr>
        <w:t>Table of Contents</w:t>
      </w:r>
    </w:p>
    <w:p w14:paraId="3248AFC2" w14:textId="32442B65" w:rsidR="00621286" w:rsidRDefault="000F09EE">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40764991" w:history="1">
        <w:r w:rsidR="00621286" w:rsidRPr="005B4F60">
          <w:rPr>
            <w:rStyle w:val="Hyperlink"/>
            <w:noProof/>
          </w:rPr>
          <w:t>Outcome Variables in NSCH</w:t>
        </w:r>
        <w:r w:rsidR="00621286">
          <w:rPr>
            <w:noProof/>
            <w:webHidden/>
          </w:rPr>
          <w:tab/>
        </w:r>
        <w:r w:rsidR="00621286">
          <w:rPr>
            <w:noProof/>
            <w:webHidden/>
          </w:rPr>
          <w:fldChar w:fldCharType="begin"/>
        </w:r>
        <w:r w:rsidR="00621286">
          <w:rPr>
            <w:noProof/>
            <w:webHidden/>
          </w:rPr>
          <w:instrText xml:space="preserve"> PAGEREF _Toc140764991 \h </w:instrText>
        </w:r>
        <w:r w:rsidR="00621286">
          <w:rPr>
            <w:noProof/>
            <w:webHidden/>
          </w:rPr>
        </w:r>
        <w:r w:rsidR="00621286">
          <w:rPr>
            <w:noProof/>
            <w:webHidden/>
          </w:rPr>
          <w:fldChar w:fldCharType="separate"/>
        </w:r>
        <w:r w:rsidR="00621286">
          <w:rPr>
            <w:noProof/>
            <w:webHidden/>
          </w:rPr>
          <w:t>3</w:t>
        </w:r>
        <w:r w:rsidR="00621286">
          <w:rPr>
            <w:noProof/>
            <w:webHidden/>
          </w:rPr>
          <w:fldChar w:fldCharType="end"/>
        </w:r>
      </w:hyperlink>
    </w:p>
    <w:p w14:paraId="298B7DD2" w14:textId="3CB0B7E0" w:rsidR="00621286"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764992" w:history="1">
        <w:r w:rsidR="00621286" w:rsidRPr="005B4F60">
          <w:rPr>
            <w:rStyle w:val="Hyperlink"/>
            <w:noProof/>
          </w:rPr>
          <w:t>Other State Policy Controls</w:t>
        </w:r>
        <w:r w:rsidR="00621286">
          <w:rPr>
            <w:noProof/>
            <w:webHidden/>
          </w:rPr>
          <w:tab/>
        </w:r>
        <w:r w:rsidR="00621286">
          <w:rPr>
            <w:noProof/>
            <w:webHidden/>
          </w:rPr>
          <w:fldChar w:fldCharType="begin"/>
        </w:r>
        <w:r w:rsidR="00621286">
          <w:rPr>
            <w:noProof/>
            <w:webHidden/>
          </w:rPr>
          <w:instrText xml:space="preserve"> PAGEREF _Toc140764992 \h </w:instrText>
        </w:r>
        <w:r w:rsidR="00621286">
          <w:rPr>
            <w:noProof/>
            <w:webHidden/>
          </w:rPr>
        </w:r>
        <w:r w:rsidR="00621286">
          <w:rPr>
            <w:noProof/>
            <w:webHidden/>
          </w:rPr>
          <w:fldChar w:fldCharType="separate"/>
        </w:r>
        <w:r w:rsidR="00621286">
          <w:rPr>
            <w:noProof/>
            <w:webHidden/>
          </w:rPr>
          <w:t>12</w:t>
        </w:r>
        <w:r w:rsidR="00621286">
          <w:rPr>
            <w:noProof/>
            <w:webHidden/>
          </w:rPr>
          <w:fldChar w:fldCharType="end"/>
        </w:r>
      </w:hyperlink>
    </w:p>
    <w:p w14:paraId="67669AAF" w14:textId="49CB7000" w:rsidR="00621286"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764993" w:history="1">
        <w:r w:rsidR="00621286" w:rsidRPr="005B4F60">
          <w:rPr>
            <w:rStyle w:val="Hyperlink"/>
            <w:noProof/>
          </w:rPr>
          <w:t>Inequities in Mental Health by Household Income</w:t>
        </w:r>
        <w:r w:rsidR="00621286">
          <w:rPr>
            <w:noProof/>
            <w:webHidden/>
          </w:rPr>
          <w:tab/>
        </w:r>
        <w:r w:rsidR="00621286">
          <w:rPr>
            <w:noProof/>
            <w:webHidden/>
          </w:rPr>
          <w:fldChar w:fldCharType="begin"/>
        </w:r>
        <w:r w:rsidR="00621286">
          <w:rPr>
            <w:noProof/>
            <w:webHidden/>
          </w:rPr>
          <w:instrText xml:space="preserve"> PAGEREF _Toc140764993 \h </w:instrText>
        </w:r>
        <w:r w:rsidR="00621286">
          <w:rPr>
            <w:noProof/>
            <w:webHidden/>
          </w:rPr>
        </w:r>
        <w:r w:rsidR="00621286">
          <w:rPr>
            <w:noProof/>
            <w:webHidden/>
          </w:rPr>
          <w:fldChar w:fldCharType="separate"/>
        </w:r>
        <w:r w:rsidR="00621286">
          <w:rPr>
            <w:noProof/>
            <w:webHidden/>
          </w:rPr>
          <w:t>13</w:t>
        </w:r>
        <w:r w:rsidR="00621286">
          <w:rPr>
            <w:noProof/>
            <w:webHidden/>
          </w:rPr>
          <w:fldChar w:fldCharType="end"/>
        </w:r>
      </w:hyperlink>
    </w:p>
    <w:p w14:paraId="66490AA8" w14:textId="27B63F54" w:rsidR="00621286"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764994" w:history="1">
        <w:r w:rsidR="00621286" w:rsidRPr="005B4F60">
          <w:rPr>
            <w:rStyle w:val="Hyperlink"/>
            <w:noProof/>
          </w:rPr>
          <w:t>Two-Way Fixed Effects (TWFE) Specifications</w:t>
        </w:r>
        <w:r w:rsidR="00621286">
          <w:rPr>
            <w:noProof/>
            <w:webHidden/>
          </w:rPr>
          <w:tab/>
        </w:r>
        <w:r w:rsidR="00621286">
          <w:rPr>
            <w:noProof/>
            <w:webHidden/>
          </w:rPr>
          <w:fldChar w:fldCharType="begin"/>
        </w:r>
        <w:r w:rsidR="00621286">
          <w:rPr>
            <w:noProof/>
            <w:webHidden/>
          </w:rPr>
          <w:instrText xml:space="preserve"> PAGEREF _Toc140764994 \h </w:instrText>
        </w:r>
        <w:r w:rsidR="00621286">
          <w:rPr>
            <w:noProof/>
            <w:webHidden/>
          </w:rPr>
        </w:r>
        <w:r w:rsidR="00621286">
          <w:rPr>
            <w:noProof/>
            <w:webHidden/>
          </w:rPr>
          <w:fldChar w:fldCharType="separate"/>
        </w:r>
        <w:r w:rsidR="00621286">
          <w:rPr>
            <w:noProof/>
            <w:webHidden/>
          </w:rPr>
          <w:t>15</w:t>
        </w:r>
        <w:r w:rsidR="00621286">
          <w:rPr>
            <w:noProof/>
            <w:webHidden/>
          </w:rPr>
          <w:fldChar w:fldCharType="end"/>
        </w:r>
      </w:hyperlink>
    </w:p>
    <w:p w14:paraId="1B2ABC21" w14:textId="245EFD7A" w:rsidR="00621286"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764995" w:history="1">
        <w:r w:rsidR="00621286" w:rsidRPr="005B4F60">
          <w:rPr>
            <w:rStyle w:val="Hyperlink"/>
            <w:noProof/>
          </w:rPr>
          <w:t>TWFE Corrections for Multiple Comparisons</w:t>
        </w:r>
        <w:r w:rsidR="00621286">
          <w:rPr>
            <w:noProof/>
            <w:webHidden/>
          </w:rPr>
          <w:tab/>
        </w:r>
        <w:r w:rsidR="00621286">
          <w:rPr>
            <w:noProof/>
            <w:webHidden/>
          </w:rPr>
          <w:fldChar w:fldCharType="begin"/>
        </w:r>
        <w:r w:rsidR="00621286">
          <w:rPr>
            <w:noProof/>
            <w:webHidden/>
          </w:rPr>
          <w:instrText xml:space="preserve"> PAGEREF _Toc140764995 \h </w:instrText>
        </w:r>
        <w:r w:rsidR="00621286">
          <w:rPr>
            <w:noProof/>
            <w:webHidden/>
          </w:rPr>
        </w:r>
        <w:r w:rsidR="00621286">
          <w:rPr>
            <w:noProof/>
            <w:webHidden/>
          </w:rPr>
          <w:fldChar w:fldCharType="separate"/>
        </w:r>
        <w:r w:rsidR="00621286">
          <w:rPr>
            <w:noProof/>
            <w:webHidden/>
          </w:rPr>
          <w:t>17</w:t>
        </w:r>
        <w:r w:rsidR="00621286">
          <w:rPr>
            <w:noProof/>
            <w:webHidden/>
          </w:rPr>
          <w:fldChar w:fldCharType="end"/>
        </w:r>
      </w:hyperlink>
    </w:p>
    <w:p w14:paraId="51800372" w14:textId="5FC9B5D5" w:rsidR="00621286"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764996" w:history="1">
        <w:r w:rsidR="00621286" w:rsidRPr="005B4F60">
          <w:rPr>
            <w:rStyle w:val="Hyperlink"/>
            <w:noProof/>
          </w:rPr>
          <w:t>TWFE Sub-Population Analyses</w:t>
        </w:r>
        <w:r w:rsidR="00621286">
          <w:rPr>
            <w:noProof/>
            <w:webHidden/>
          </w:rPr>
          <w:tab/>
        </w:r>
        <w:r w:rsidR="00621286">
          <w:rPr>
            <w:noProof/>
            <w:webHidden/>
          </w:rPr>
          <w:fldChar w:fldCharType="begin"/>
        </w:r>
        <w:r w:rsidR="00621286">
          <w:rPr>
            <w:noProof/>
            <w:webHidden/>
          </w:rPr>
          <w:instrText xml:space="preserve"> PAGEREF _Toc140764996 \h </w:instrText>
        </w:r>
        <w:r w:rsidR="00621286">
          <w:rPr>
            <w:noProof/>
            <w:webHidden/>
          </w:rPr>
        </w:r>
        <w:r w:rsidR="00621286">
          <w:rPr>
            <w:noProof/>
            <w:webHidden/>
          </w:rPr>
          <w:fldChar w:fldCharType="separate"/>
        </w:r>
        <w:r w:rsidR="00621286">
          <w:rPr>
            <w:noProof/>
            <w:webHidden/>
          </w:rPr>
          <w:t>20</w:t>
        </w:r>
        <w:r w:rsidR="00621286">
          <w:rPr>
            <w:noProof/>
            <w:webHidden/>
          </w:rPr>
          <w:fldChar w:fldCharType="end"/>
        </w:r>
      </w:hyperlink>
    </w:p>
    <w:p w14:paraId="371114DD" w14:textId="2CDA4C97" w:rsidR="00621286"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764997" w:history="1">
        <w:r w:rsidR="00621286" w:rsidRPr="005B4F60">
          <w:rPr>
            <w:rStyle w:val="Hyperlink"/>
            <w:noProof/>
          </w:rPr>
          <w:t>TWFE Robustness Analyses</w:t>
        </w:r>
        <w:r w:rsidR="00621286">
          <w:rPr>
            <w:noProof/>
            <w:webHidden/>
          </w:rPr>
          <w:tab/>
        </w:r>
        <w:r w:rsidR="00621286">
          <w:rPr>
            <w:noProof/>
            <w:webHidden/>
          </w:rPr>
          <w:fldChar w:fldCharType="begin"/>
        </w:r>
        <w:r w:rsidR="00621286">
          <w:rPr>
            <w:noProof/>
            <w:webHidden/>
          </w:rPr>
          <w:instrText xml:space="preserve"> PAGEREF _Toc140764997 \h </w:instrText>
        </w:r>
        <w:r w:rsidR="00621286">
          <w:rPr>
            <w:noProof/>
            <w:webHidden/>
          </w:rPr>
        </w:r>
        <w:r w:rsidR="00621286">
          <w:rPr>
            <w:noProof/>
            <w:webHidden/>
          </w:rPr>
          <w:fldChar w:fldCharType="separate"/>
        </w:r>
        <w:r w:rsidR="00621286">
          <w:rPr>
            <w:noProof/>
            <w:webHidden/>
          </w:rPr>
          <w:t>24</w:t>
        </w:r>
        <w:r w:rsidR="00621286">
          <w:rPr>
            <w:noProof/>
            <w:webHidden/>
          </w:rPr>
          <w:fldChar w:fldCharType="end"/>
        </w:r>
      </w:hyperlink>
    </w:p>
    <w:p w14:paraId="255A4412" w14:textId="5F4D703F" w:rsidR="00621286"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764998" w:history="1">
        <w:r w:rsidR="00621286" w:rsidRPr="005B4F60">
          <w:rPr>
            <w:rStyle w:val="Hyperlink"/>
            <w:noProof/>
          </w:rPr>
          <w:t>Difference-in-Differences Specifications</w:t>
        </w:r>
        <w:r w:rsidR="00621286">
          <w:rPr>
            <w:noProof/>
            <w:webHidden/>
          </w:rPr>
          <w:tab/>
        </w:r>
        <w:r w:rsidR="00621286">
          <w:rPr>
            <w:noProof/>
            <w:webHidden/>
          </w:rPr>
          <w:fldChar w:fldCharType="begin"/>
        </w:r>
        <w:r w:rsidR="00621286">
          <w:rPr>
            <w:noProof/>
            <w:webHidden/>
          </w:rPr>
          <w:instrText xml:space="preserve"> PAGEREF _Toc140764998 \h </w:instrText>
        </w:r>
        <w:r w:rsidR="00621286">
          <w:rPr>
            <w:noProof/>
            <w:webHidden/>
          </w:rPr>
        </w:r>
        <w:r w:rsidR="00621286">
          <w:rPr>
            <w:noProof/>
            <w:webHidden/>
          </w:rPr>
          <w:fldChar w:fldCharType="separate"/>
        </w:r>
        <w:r w:rsidR="00621286">
          <w:rPr>
            <w:noProof/>
            <w:webHidden/>
          </w:rPr>
          <w:t>34</w:t>
        </w:r>
        <w:r w:rsidR="00621286">
          <w:rPr>
            <w:noProof/>
            <w:webHidden/>
          </w:rPr>
          <w:fldChar w:fldCharType="end"/>
        </w:r>
      </w:hyperlink>
    </w:p>
    <w:p w14:paraId="12F21B97" w14:textId="47143C01" w:rsidR="00621286"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764999" w:history="1">
        <w:r w:rsidR="00621286" w:rsidRPr="005B4F60">
          <w:rPr>
            <w:rStyle w:val="Hyperlink"/>
            <w:noProof/>
          </w:rPr>
          <w:t>Event Studies with Strictly Balanced Panel</w:t>
        </w:r>
        <w:r w:rsidR="00621286">
          <w:rPr>
            <w:noProof/>
            <w:webHidden/>
          </w:rPr>
          <w:tab/>
        </w:r>
        <w:r w:rsidR="00621286">
          <w:rPr>
            <w:noProof/>
            <w:webHidden/>
          </w:rPr>
          <w:fldChar w:fldCharType="begin"/>
        </w:r>
        <w:r w:rsidR="00621286">
          <w:rPr>
            <w:noProof/>
            <w:webHidden/>
          </w:rPr>
          <w:instrText xml:space="preserve"> PAGEREF _Toc140764999 \h </w:instrText>
        </w:r>
        <w:r w:rsidR="00621286">
          <w:rPr>
            <w:noProof/>
            <w:webHidden/>
          </w:rPr>
        </w:r>
        <w:r w:rsidR="00621286">
          <w:rPr>
            <w:noProof/>
            <w:webHidden/>
          </w:rPr>
          <w:fldChar w:fldCharType="separate"/>
        </w:r>
        <w:r w:rsidR="00621286">
          <w:rPr>
            <w:noProof/>
            <w:webHidden/>
          </w:rPr>
          <w:t>41</w:t>
        </w:r>
        <w:r w:rsidR="00621286">
          <w:rPr>
            <w:noProof/>
            <w:webHidden/>
          </w:rPr>
          <w:fldChar w:fldCharType="end"/>
        </w:r>
      </w:hyperlink>
    </w:p>
    <w:p w14:paraId="6D193A68" w14:textId="5E185609" w:rsidR="00621286"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765000" w:history="1">
        <w:r w:rsidR="00621286" w:rsidRPr="005B4F60">
          <w:rPr>
            <w:rStyle w:val="Hyperlink"/>
            <w:noProof/>
          </w:rPr>
          <w:t>References</w:t>
        </w:r>
        <w:r w:rsidR="00621286">
          <w:rPr>
            <w:noProof/>
            <w:webHidden/>
          </w:rPr>
          <w:tab/>
        </w:r>
        <w:r w:rsidR="00621286">
          <w:rPr>
            <w:noProof/>
            <w:webHidden/>
          </w:rPr>
          <w:fldChar w:fldCharType="begin"/>
        </w:r>
        <w:r w:rsidR="00621286">
          <w:rPr>
            <w:noProof/>
            <w:webHidden/>
          </w:rPr>
          <w:instrText xml:space="preserve"> PAGEREF _Toc140765000 \h </w:instrText>
        </w:r>
        <w:r w:rsidR="00621286">
          <w:rPr>
            <w:noProof/>
            <w:webHidden/>
          </w:rPr>
        </w:r>
        <w:r w:rsidR="00621286">
          <w:rPr>
            <w:noProof/>
            <w:webHidden/>
          </w:rPr>
          <w:fldChar w:fldCharType="separate"/>
        </w:r>
        <w:r w:rsidR="00621286">
          <w:rPr>
            <w:noProof/>
            <w:webHidden/>
          </w:rPr>
          <w:t>43</w:t>
        </w:r>
        <w:r w:rsidR="00621286">
          <w:rPr>
            <w:noProof/>
            <w:webHidden/>
          </w:rPr>
          <w:fldChar w:fldCharType="end"/>
        </w:r>
      </w:hyperlink>
    </w:p>
    <w:p w14:paraId="304D3E38" w14:textId="7BE29DB7" w:rsidR="00DC0ED7" w:rsidRDefault="000F09EE" w:rsidP="00DC0ED7">
      <w:r>
        <w:fldChar w:fldCharType="end"/>
      </w:r>
    </w:p>
    <w:p w14:paraId="2B302C4A" w14:textId="77777777" w:rsidR="00DC0ED7" w:rsidRDefault="00DC0ED7">
      <w:pPr>
        <w:spacing w:line="240" w:lineRule="auto"/>
        <w:jc w:val="left"/>
      </w:pPr>
      <w:r>
        <w:br w:type="page"/>
      </w:r>
    </w:p>
    <w:p w14:paraId="74FF8306" w14:textId="105F0591" w:rsidR="00DC0ED7" w:rsidRPr="00DC0ED7" w:rsidRDefault="00DC0ED7" w:rsidP="00DC0ED7">
      <w:pPr>
        <w:rPr>
          <w:b/>
          <w:bCs/>
        </w:rPr>
      </w:pPr>
      <w:r w:rsidRPr="00DC0ED7">
        <w:rPr>
          <w:b/>
          <w:bCs/>
        </w:rPr>
        <w:lastRenderedPageBreak/>
        <w:t>List of Appendix Figures</w:t>
      </w:r>
    </w:p>
    <w:p w14:paraId="711E1489" w14:textId="66363AC3" w:rsidR="00621286"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"Figure" </w:instrText>
      </w:r>
      <w:r>
        <w:fldChar w:fldCharType="separate"/>
      </w:r>
      <w:hyperlink w:anchor="_Toc140765001" w:history="1">
        <w:r w:rsidR="00621286" w:rsidRPr="0050115F">
          <w:rPr>
            <w:rStyle w:val="Hyperlink"/>
            <w:noProof/>
          </w:rPr>
          <w:t>Figure A1. Adjusted mental health inequities by household income</w:t>
        </w:r>
        <w:r w:rsidR="00621286">
          <w:rPr>
            <w:noProof/>
            <w:webHidden/>
          </w:rPr>
          <w:tab/>
        </w:r>
        <w:r w:rsidR="00621286">
          <w:rPr>
            <w:noProof/>
            <w:webHidden/>
          </w:rPr>
          <w:fldChar w:fldCharType="begin"/>
        </w:r>
        <w:r w:rsidR="00621286">
          <w:rPr>
            <w:noProof/>
            <w:webHidden/>
          </w:rPr>
          <w:instrText xml:space="preserve"> PAGEREF _Toc140765001 \h </w:instrText>
        </w:r>
        <w:r w:rsidR="00621286">
          <w:rPr>
            <w:noProof/>
            <w:webHidden/>
          </w:rPr>
        </w:r>
        <w:r w:rsidR="00621286">
          <w:rPr>
            <w:noProof/>
            <w:webHidden/>
          </w:rPr>
          <w:fldChar w:fldCharType="separate"/>
        </w:r>
        <w:r w:rsidR="00621286">
          <w:rPr>
            <w:noProof/>
            <w:webHidden/>
          </w:rPr>
          <w:t>14</w:t>
        </w:r>
        <w:r w:rsidR="00621286">
          <w:rPr>
            <w:noProof/>
            <w:webHidden/>
          </w:rPr>
          <w:fldChar w:fldCharType="end"/>
        </w:r>
      </w:hyperlink>
    </w:p>
    <w:p w14:paraId="2A06B532" w14:textId="534D12F6"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02" w:history="1">
        <w:r w:rsidR="00621286" w:rsidRPr="0050115F">
          <w:rPr>
            <w:rStyle w:val="Hyperlink"/>
            <w:noProof/>
          </w:rPr>
          <w:t>Figure A2. Main TWFE models with Bonferroni corrections for the NSCH.</w:t>
        </w:r>
        <w:r w:rsidR="00621286">
          <w:rPr>
            <w:noProof/>
            <w:webHidden/>
          </w:rPr>
          <w:tab/>
        </w:r>
        <w:r w:rsidR="00621286">
          <w:rPr>
            <w:noProof/>
            <w:webHidden/>
          </w:rPr>
          <w:fldChar w:fldCharType="begin"/>
        </w:r>
        <w:r w:rsidR="00621286">
          <w:rPr>
            <w:noProof/>
            <w:webHidden/>
          </w:rPr>
          <w:instrText xml:space="preserve"> PAGEREF _Toc140765002 \h </w:instrText>
        </w:r>
        <w:r w:rsidR="00621286">
          <w:rPr>
            <w:noProof/>
            <w:webHidden/>
          </w:rPr>
        </w:r>
        <w:r w:rsidR="00621286">
          <w:rPr>
            <w:noProof/>
            <w:webHidden/>
          </w:rPr>
          <w:fldChar w:fldCharType="separate"/>
        </w:r>
        <w:r w:rsidR="00621286">
          <w:rPr>
            <w:noProof/>
            <w:webHidden/>
          </w:rPr>
          <w:t>18</w:t>
        </w:r>
        <w:r w:rsidR="00621286">
          <w:rPr>
            <w:noProof/>
            <w:webHidden/>
          </w:rPr>
          <w:fldChar w:fldCharType="end"/>
        </w:r>
      </w:hyperlink>
    </w:p>
    <w:p w14:paraId="5E620884" w14:textId="04DF14CC"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03" w:history="1">
        <w:r w:rsidR="00621286" w:rsidRPr="0050115F">
          <w:rPr>
            <w:rStyle w:val="Hyperlink"/>
            <w:noProof/>
          </w:rPr>
          <w:t>Figure A3. Main TWFE models with Bonferroni corrections for the YRBSS.</w:t>
        </w:r>
        <w:r w:rsidR="00621286">
          <w:rPr>
            <w:noProof/>
            <w:webHidden/>
          </w:rPr>
          <w:tab/>
        </w:r>
        <w:r w:rsidR="00621286">
          <w:rPr>
            <w:noProof/>
            <w:webHidden/>
          </w:rPr>
          <w:fldChar w:fldCharType="begin"/>
        </w:r>
        <w:r w:rsidR="00621286">
          <w:rPr>
            <w:noProof/>
            <w:webHidden/>
          </w:rPr>
          <w:instrText xml:space="preserve"> PAGEREF _Toc140765003 \h </w:instrText>
        </w:r>
        <w:r w:rsidR="00621286">
          <w:rPr>
            <w:noProof/>
            <w:webHidden/>
          </w:rPr>
        </w:r>
        <w:r w:rsidR="00621286">
          <w:rPr>
            <w:noProof/>
            <w:webHidden/>
          </w:rPr>
          <w:fldChar w:fldCharType="separate"/>
        </w:r>
        <w:r w:rsidR="00621286">
          <w:rPr>
            <w:noProof/>
            <w:webHidden/>
          </w:rPr>
          <w:t>19</w:t>
        </w:r>
        <w:r w:rsidR="00621286">
          <w:rPr>
            <w:noProof/>
            <w:webHidden/>
          </w:rPr>
          <w:fldChar w:fldCharType="end"/>
        </w:r>
      </w:hyperlink>
    </w:p>
    <w:p w14:paraId="71EDA97C" w14:textId="18F9AA3D"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04" w:history="1">
        <w:r w:rsidR="00621286" w:rsidRPr="0050115F">
          <w:rPr>
            <w:rStyle w:val="Hyperlink"/>
            <w:noProof/>
          </w:rPr>
          <w:t>Figure A4. TWFE models for vulnerable sub-populations in the NSCH.</w:t>
        </w:r>
        <w:r w:rsidR="00621286">
          <w:rPr>
            <w:noProof/>
            <w:webHidden/>
          </w:rPr>
          <w:tab/>
        </w:r>
        <w:r w:rsidR="00621286">
          <w:rPr>
            <w:noProof/>
            <w:webHidden/>
          </w:rPr>
          <w:fldChar w:fldCharType="begin"/>
        </w:r>
        <w:r w:rsidR="00621286">
          <w:rPr>
            <w:noProof/>
            <w:webHidden/>
          </w:rPr>
          <w:instrText xml:space="preserve"> PAGEREF _Toc140765004 \h </w:instrText>
        </w:r>
        <w:r w:rsidR="00621286">
          <w:rPr>
            <w:noProof/>
            <w:webHidden/>
          </w:rPr>
        </w:r>
        <w:r w:rsidR="00621286">
          <w:rPr>
            <w:noProof/>
            <w:webHidden/>
          </w:rPr>
          <w:fldChar w:fldCharType="separate"/>
        </w:r>
        <w:r w:rsidR="00621286">
          <w:rPr>
            <w:noProof/>
            <w:webHidden/>
          </w:rPr>
          <w:t>22</w:t>
        </w:r>
        <w:r w:rsidR="00621286">
          <w:rPr>
            <w:noProof/>
            <w:webHidden/>
          </w:rPr>
          <w:fldChar w:fldCharType="end"/>
        </w:r>
      </w:hyperlink>
    </w:p>
    <w:p w14:paraId="458BEBB7" w14:textId="308211A7"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05" w:history="1">
        <w:r w:rsidR="00621286" w:rsidRPr="0050115F">
          <w:rPr>
            <w:rStyle w:val="Hyperlink"/>
            <w:noProof/>
          </w:rPr>
          <w:t>Figure A5. TWFE models for a vulnerable sub-population in the YRBSS.</w:t>
        </w:r>
        <w:r w:rsidR="00621286">
          <w:rPr>
            <w:noProof/>
            <w:webHidden/>
          </w:rPr>
          <w:tab/>
        </w:r>
        <w:r w:rsidR="00621286">
          <w:rPr>
            <w:noProof/>
            <w:webHidden/>
          </w:rPr>
          <w:fldChar w:fldCharType="begin"/>
        </w:r>
        <w:r w:rsidR="00621286">
          <w:rPr>
            <w:noProof/>
            <w:webHidden/>
          </w:rPr>
          <w:instrText xml:space="preserve"> PAGEREF _Toc140765005 \h </w:instrText>
        </w:r>
        <w:r w:rsidR="00621286">
          <w:rPr>
            <w:noProof/>
            <w:webHidden/>
          </w:rPr>
        </w:r>
        <w:r w:rsidR="00621286">
          <w:rPr>
            <w:noProof/>
            <w:webHidden/>
          </w:rPr>
          <w:fldChar w:fldCharType="separate"/>
        </w:r>
        <w:r w:rsidR="00621286">
          <w:rPr>
            <w:noProof/>
            <w:webHidden/>
          </w:rPr>
          <w:t>23</w:t>
        </w:r>
        <w:r w:rsidR="00621286">
          <w:rPr>
            <w:noProof/>
            <w:webHidden/>
          </w:rPr>
          <w:fldChar w:fldCharType="end"/>
        </w:r>
      </w:hyperlink>
    </w:p>
    <w:p w14:paraId="23DE9417" w14:textId="27A0C4E1"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06" w:history="1">
        <w:r w:rsidR="00621286" w:rsidRPr="0050115F">
          <w:rPr>
            <w:rStyle w:val="Hyperlink"/>
            <w:noProof/>
          </w:rPr>
          <w:t>Figure A6. TWFE models with alternative specifications for the NSCH.</w:t>
        </w:r>
        <w:r w:rsidR="00621286">
          <w:rPr>
            <w:noProof/>
            <w:webHidden/>
          </w:rPr>
          <w:tab/>
        </w:r>
        <w:r w:rsidR="00621286">
          <w:rPr>
            <w:noProof/>
            <w:webHidden/>
          </w:rPr>
          <w:fldChar w:fldCharType="begin"/>
        </w:r>
        <w:r w:rsidR="00621286">
          <w:rPr>
            <w:noProof/>
            <w:webHidden/>
          </w:rPr>
          <w:instrText xml:space="preserve"> PAGEREF _Toc140765006 \h </w:instrText>
        </w:r>
        <w:r w:rsidR="00621286">
          <w:rPr>
            <w:noProof/>
            <w:webHidden/>
          </w:rPr>
        </w:r>
        <w:r w:rsidR="00621286">
          <w:rPr>
            <w:noProof/>
            <w:webHidden/>
          </w:rPr>
          <w:fldChar w:fldCharType="separate"/>
        </w:r>
        <w:r w:rsidR="00621286">
          <w:rPr>
            <w:noProof/>
            <w:webHidden/>
          </w:rPr>
          <w:t>26</w:t>
        </w:r>
        <w:r w:rsidR="00621286">
          <w:rPr>
            <w:noProof/>
            <w:webHidden/>
          </w:rPr>
          <w:fldChar w:fldCharType="end"/>
        </w:r>
      </w:hyperlink>
    </w:p>
    <w:p w14:paraId="2CE3EA35" w14:textId="6239CBB6"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07" w:history="1">
        <w:r w:rsidR="00621286" w:rsidRPr="0050115F">
          <w:rPr>
            <w:rStyle w:val="Hyperlink"/>
            <w:noProof/>
          </w:rPr>
          <w:t>Figure A7. TWFE models with alternative specifications for the YRBSS.</w:t>
        </w:r>
        <w:r w:rsidR="00621286">
          <w:rPr>
            <w:noProof/>
            <w:webHidden/>
          </w:rPr>
          <w:tab/>
        </w:r>
        <w:r w:rsidR="00621286">
          <w:rPr>
            <w:noProof/>
            <w:webHidden/>
          </w:rPr>
          <w:fldChar w:fldCharType="begin"/>
        </w:r>
        <w:r w:rsidR="00621286">
          <w:rPr>
            <w:noProof/>
            <w:webHidden/>
          </w:rPr>
          <w:instrText xml:space="preserve"> PAGEREF _Toc140765007 \h </w:instrText>
        </w:r>
        <w:r w:rsidR="00621286">
          <w:rPr>
            <w:noProof/>
            <w:webHidden/>
          </w:rPr>
        </w:r>
        <w:r w:rsidR="00621286">
          <w:rPr>
            <w:noProof/>
            <w:webHidden/>
          </w:rPr>
          <w:fldChar w:fldCharType="separate"/>
        </w:r>
        <w:r w:rsidR="00621286">
          <w:rPr>
            <w:noProof/>
            <w:webHidden/>
          </w:rPr>
          <w:t>27</w:t>
        </w:r>
        <w:r w:rsidR="00621286">
          <w:rPr>
            <w:noProof/>
            <w:webHidden/>
          </w:rPr>
          <w:fldChar w:fldCharType="end"/>
        </w:r>
      </w:hyperlink>
    </w:p>
    <w:p w14:paraId="3E9CC168" w14:textId="7E5A032D"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08" w:history="1">
        <w:r w:rsidR="00621286" w:rsidRPr="0050115F">
          <w:rPr>
            <w:rStyle w:val="Hyperlink"/>
            <w:noProof/>
          </w:rPr>
          <w:t>Figure A8. TWFE models using logistic regression for the NSCH.</w:t>
        </w:r>
        <w:r w:rsidR="00621286">
          <w:rPr>
            <w:noProof/>
            <w:webHidden/>
          </w:rPr>
          <w:tab/>
        </w:r>
        <w:r w:rsidR="00621286">
          <w:rPr>
            <w:noProof/>
            <w:webHidden/>
          </w:rPr>
          <w:fldChar w:fldCharType="begin"/>
        </w:r>
        <w:r w:rsidR="00621286">
          <w:rPr>
            <w:noProof/>
            <w:webHidden/>
          </w:rPr>
          <w:instrText xml:space="preserve"> PAGEREF _Toc140765008 \h </w:instrText>
        </w:r>
        <w:r w:rsidR="00621286">
          <w:rPr>
            <w:noProof/>
            <w:webHidden/>
          </w:rPr>
        </w:r>
        <w:r w:rsidR="00621286">
          <w:rPr>
            <w:noProof/>
            <w:webHidden/>
          </w:rPr>
          <w:fldChar w:fldCharType="separate"/>
        </w:r>
        <w:r w:rsidR="00621286">
          <w:rPr>
            <w:noProof/>
            <w:webHidden/>
          </w:rPr>
          <w:t>28</w:t>
        </w:r>
        <w:r w:rsidR="00621286">
          <w:rPr>
            <w:noProof/>
            <w:webHidden/>
          </w:rPr>
          <w:fldChar w:fldCharType="end"/>
        </w:r>
      </w:hyperlink>
    </w:p>
    <w:p w14:paraId="1EB47791" w14:textId="08650F3B"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09" w:history="1">
        <w:r w:rsidR="00621286" w:rsidRPr="0050115F">
          <w:rPr>
            <w:rStyle w:val="Hyperlink"/>
            <w:noProof/>
          </w:rPr>
          <w:t>Figure A9. TWFE models using logistic regression for the YRBSS.</w:t>
        </w:r>
        <w:r w:rsidR="00621286">
          <w:rPr>
            <w:noProof/>
            <w:webHidden/>
          </w:rPr>
          <w:tab/>
        </w:r>
        <w:r w:rsidR="00621286">
          <w:rPr>
            <w:noProof/>
            <w:webHidden/>
          </w:rPr>
          <w:fldChar w:fldCharType="begin"/>
        </w:r>
        <w:r w:rsidR="00621286">
          <w:rPr>
            <w:noProof/>
            <w:webHidden/>
          </w:rPr>
          <w:instrText xml:space="preserve"> PAGEREF _Toc140765009 \h </w:instrText>
        </w:r>
        <w:r w:rsidR="00621286">
          <w:rPr>
            <w:noProof/>
            <w:webHidden/>
          </w:rPr>
        </w:r>
        <w:r w:rsidR="00621286">
          <w:rPr>
            <w:noProof/>
            <w:webHidden/>
          </w:rPr>
          <w:fldChar w:fldCharType="separate"/>
        </w:r>
        <w:r w:rsidR="00621286">
          <w:rPr>
            <w:noProof/>
            <w:webHidden/>
          </w:rPr>
          <w:t>29</w:t>
        </w:r>
        <w:r w:rsidR="00621286">
          <w:rPr>
            <w:noProof/>
            <w:webHidden/>
          </w:rPr>
          <w:fldChar w:fldCharType="end"/>
        </w:r>
      </w:hyperlink>
    </w:p>
    <w:p w14:paraId="0C5BC5C7" w14:textId="3CC6BCF8"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10" w:history="1">
        <w:r w:rsidR="00621286" w:rsidRPr="0050115F">
          <w:rPr>
            <w:rStyle w:val="Hyperlink"/>
            <w:noProof/>
          </w:rPr>
          <w:t>Figure A10. TWFE models using lifetime minimum wages for the NSCH.</w:t>
        </w:r>
        <w:r w:rsidR="00621286">
          <w:rPr>
            <w:noProof/>
            <w:webHidden/>
          </w:rPr>
          <w:tab/>
        </w:r>
        <w:r w:rsidR="00621286">
          <w:rPr>
            <w:noProof/>
            <w:webHidden/>
          </w:rPr>
          <w:fldChar w:fldCharType="begin"/>
        </w:r>
        <w:r w:rsidR="00621286">
          <w:rPr>
            <w:noProof/>
            <w:webHidden/>
          </w:rPr>
          <w:instrText xml:space="preserve"> PAGEREF _Toc140765010 \h </w:instrText>
        </w:r>
        <w:r w:rsidR="00621286">
          <w:rPr>
            <w:noProof/>
            <w:webHidden/>
          </w:rPr>
        </w:r>
        <w:r w:rsidR="00621286">
          <w:rPr>
            <w:noProof/>
            <w:webHidden/>
          </w:rPr>
          <w:fldChar w:fldCharType="separate"/>
        </w:r>
        <w:r w:rsidR="00621286">
          <w:rPr>
            <w:noProof/>
            <w:webHidden/>
          </w:rPr>
          <w:t>30</w:t>
        </w:r>
        <w:r w:rsidR="00621286">
          <w:rPr>
            <w:noProof/>
            <w:webHidden/>
          </w:rPr>
          <w:fldChar w:fldCharType="end"/>
        </w:r>
      </w:hyperlink>
    </w:p>
    <w:p w14:paraId="37BF1D70" w14:textId="35FE7941"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11" w:history="1">
        <w:r w:rsidR="00621286" w:rsidRPr="0050115F">
          <w:rPr>
            <w:rStyle w:val="Hyperlink"/>
            <w:noProof/>
          </w:rPr>
          <w:t>Figure A11. TWFE models using lifetime minimum wages for the YRBSS.</w:t>
        </w:r>
        <w:r w:rsidR="00621286">
          <w:rPr>
            <w:noProof/>
            <w:webHidden/>
          </w:rPr>
          <w:tab/>
        </w:r>
        <w:r w:rsidR="00621286">
          <w:rPr>
            <w:noProof/>
            <w:webHidden/>
          </w:rPr>
          <w:fldChar w:fldCharType="begin"/>
        </w:r>
        <w:r w:rsidR="00621286">
          <w:rPr>
            <w:noProof/>
            <w:webHidden/>
          </w:rPr>
          <w:instrText xml:space="preserve"> PAGEREF _Toc140765011 \h </w:instrText>
        </w:r>
        <w:r w:rsidR="00621286">
          <w:rPr>
            <w:noProof/>
            <w:webHidden/>
          </w:rPr>
        </w:r>
        <w:r w:rsidR="00621286">
          <w:rPr>
            <w:noProof/>
            <w:webHidden/>
          </w:rPr>
          <w:fldChar w:fldCharType="separate"/>
        </w:r>
        <w:r w:rsidR="00621286">
          <w:rPr>
            <w:noProof/>
            <w:webHidden/>
          </w:rPr>
          <w:t>31</w:t>
        </w:r>
        <w:r w:rsidR="00621286">
          <w:rPr>
            <w:noProof/>
            <w:webHidden/>
          </w:rPr>
          <w:fldChar w:fldCharType="end"/>
        </w:r>
      </w:hyperlink>
    </w:p>
    <w:p w14:paraId="39D929BB" w14:textId="70097CBA"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12" w:history="1">
        <w:r w:rsidR="00621286" w:rsidRPr="0050115F">
          <w:rPr>
            <w:rStyle w:val="Hyperlink"/>
            <w:noProof/>
          </w:rPr>
          <w:t>Figure A12. TWFE models using nested clusters for the NSCH.</w:t>
        </w:r>
        <w:r w:rsidR="00621286">
          <w:rPr>
            <w:noProof/>
            <w:webHidden/>
          </w:rPr>
          <w:tab/>
        </w:r>
        <w:r w:rsidR="00621286">
          <w:rPr>
            <w:noProof/>
            <w:webHidden/>
          </w:rPr>
          <w:fldChar w:fldCharType="begin"/>
        </w:r>
        <w:r w:rsidR="00621286">
          <w:rPr>
            <w:noProof/>
            <w:webHidden/>
          </w:rPr>
          <w:instrText xml:space="preserve"> PAGEREF _Toc140765012 \h </w:instrText>
        </w:r>
        <w:r w:rsidR="00621286">
          <w:rPr>
            <w:noProof/>
            <w:webHidden/>
          </w:rPr>
        </w:r>
        <w:r w:rsidR="00621286">
          <w:rPr>
            <w:noProof/>
            <w:webHidden/>
          </w:rPr>
          <w:fldChar w:fldCharType="separate"/>
        </w:r>
        <w:r w:rsidR="00621286">
          <w:rPr>
            <w:noProof/>
            <w:webHidden/>
          </w:rPr>
          <w:t>32</w:t>
        </w:r>
        <w:r w:rsidR="00621286">
          <w:rPr>
            <w:noProof/>
            <w:webHidden/>
          </w:rPr>
          <w:fldChar w:fldCharType="end"/>
        </w:r>
      </w:hyperlink>
    </w:p>
    <w:p w14:paraId="5B22AED1" w14:textId="42AABAD0"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13" w:history="1">
        <w:r w:rsidR="00621286" w:rsidRPr="0050115F">
          <w:rPr>
            <w:rStyle w:val="Hyperlink"/>
            <w:noProof/>
          </w:rPr>
          <w:t>Figure A13. TWFE models using nested clusters for the YRBSS.</w:t>
        </w:r>
        <w:r w:rsidR="00621286">
          <w:rPr>
            <w:noProof/>
            <w:webHidden/>
          </w:rPr>
          <w:tab/>
        </w:r>
        <w:r w:rsidR="00621286">
          <w:rPr>
            <w:noProof/>
            <w:webHidden/>
          </w:rPr>
          <w:fldChar w:fldCharType="begin"/>
        </w:r>
        <w:r w:rsidR="00621286">
          <w:rPr>
            <w:noProof/>
            <w:webHidden/>
          </w:rPr>
          <w:instrText xml:space="preserve"> PAGEREF _Toc140765013 \h </w:instrText>
        </w:r>
        <w:r w:rsidR="00621286">
          <w:rPr>
            <w:noProof/>
            <w:webHidden/>
          </w:rPr>
        </w:r>
        <w:r w:rsidR="00621286">
          <w:rPr>
            <w:noProof/>
            <w:webHidden/>
          </w:rPr>
          <w:fldChar w:fldCharType="separate"/>
        </w:r>
        <w:r w:rsidR="00621286">
          <w:rPr>
            <w:noProof/>
            <w:webHidden/>
          </w:rPr>
          <w:t>33</w:t>
        </w:r>
        <w:r w:rsidR="00621286">
          <w:rPr>
            <w:noProof/>
            <w:webHidden/>
          </w:rPr>
          <w:fldChar w:fldCharType="end"/>
        </w:r>
      </w:hyperlink>
    </w:p>
    <w:p w14:paraId="5C99777E" w14:textId="0B9F8367"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14" w:history="1">
        <w:r w:rsidR="00621286" w:rsidRPr="0050115F">
          <w:rPr>
            <w:rStyle w:val="Hyperlink"/>
            <w:noProof/>
          </w:rPr>
          <w:t>Figure A14. Treatment and control states for difference-in-differences models.</w:t>
        </w:r>
        <w:r w:rsidR="00621286">
          <w:rPr>
            <w:noProof/>
            <w:webHidden/>
          </w:rPr>
          <w:tab/>
        </w:r>
        <w:r w:rsidR="00621286">
          <w:rPr>
            <w:noProof/>
            <w:webHidden/>
          </w:rPr>
          <w:fldChar w:fldCharType="begin"/>
        </w:r>
        <w:r w:rsidR="00621286">
          <w:rPr>
            <w:noProof/>
            <w:webHidden/>
          </w:rPr>
          <w:instrText xml:space="preserve"> PAGEREF _Toc140765014 \h </w:instrText>
        </w:r>
        <w:r w:rsidR="00621286">
          <w:rPr>
            <w:noProof/>
            <w:webHidden/>
          </w:rPr>
        </w:r>
        <w:r w:rsidR="00621286">
          <w:rPr>
            <w:noProof/>
            <w:webHidden/>
          </w:rPr>
          <w:fldChar w:fldCharType="separate"/>
        </w:r>
        <w:r w:rsidR="00621286">
          <w:rPr>
            <w:noProof/>
            <w:webHidden/>
          </w:rPr>
          <w:t>36</w:t>
        </w:r>
        <w:r w:rsidR="00621286">
          <w:rPr>
            <w:noProof/>
            <w:webHidden/>
          </w:rPr>
          <w:fldChar w:fldCharType="end"/>
        </w:r>
      </w:hyperlink>
    </w:p>
    <w:p w14:paraId="068A0860" w14:textId="3BEC77E9"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15" w:history="1">
        <w:r w:rsidR="00621286" w:rsidRPr="0050115F">
          <w:rPr>
            <w:rStyle w:val="Hyperlink"/>
            <w:noProof/>
          </w:rPr>
          <w:t>Figure A15. Weighted mean of minimum wage in treatment states.</w:t>
        </w:r>
        <w:r w:rsidR="00621286">
          <w:rPr>
            <w:noProof/>
            <w:webHidden/>
          </w:rPr>
          <w:tab/>
        </w:r>
        <w:r w:rsidR="00621286">
          <w:rPr>
            <w:noProof/>
            <w:webHidden/>
          </w:rPr>
          <w:fldChar w:fldCharType="begin"/>
        </w:r>
        <w:r w:rsidR="00621286">
          <w:rPr>
            <w:noProof/>
            <w:webHidden/>
          </w:rPr>
          <w:instrText xml:space="preserve"> PAGEREF _Toc140765015 \h </w:instrText>
        </w:r>
        <w:r w:rsidR="00621286">
          <w:rPr>
            <w:noProof/>
            <w:webHidden/>
          </w:rPr>
        </w:r>
        <w:r w:rsidR="00621286">
          <w:rPr>
            <w:noProof/>
            <w:webHidden/>
          </w:rPr>
          <w:fldChar w:fldCharType="separate"/>
        </w:r>
        <w:r w:rsidR="00621286">
          <w:rPr>
            <w:noProof/>
            <w:webHidden/>
          </w:rPr>
          <w:t>37</w:t>
        </w:r>
        <w:r w:rsidR="00621286">
          <w:rPr>
            <w:noProof/>
            <w:webHidden/>
          </w:rPr>
          <w:fldChar w:fldCharType="end"/>
        </w:r>
      </w:hyperlink>
    </w:p>
    <w:p w14:paraId="786FF80E" w14:textId="2B9357B4"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16" w:history="1">
        <w:r w:rsidR="00621286" w:rsidRPr="0050115F">
          <w:rPr>
            <w:rStyle w:val="Hyperlink"/>
            <w:noProof/>
          </w:rPr>
          <w:t>Figure A16. Main event studies using the YRBSS from 2011–2019.</w:t>
        </w:r>
        <w:r w:rsidR="00621286">
          <w:rPr>
            <w:noProof/>
            <w:webHidden/>
          </w:rPr>
          <w:tab/>
        </w:r>
        <w:r w:rsidR="00621286">
          <w:rPr>
            <w:noProof/>
            <w:webHidden/>
          </w:rPr>
          <w:fldChar w:fldCharType="begin"/>
        </w:r>
        <w:r w:rsidR="00621286">
          <w:rPr>
            <w:noProof/>
            <w:webHidden/>
          </w:rPr>
          <w:instrText xml:space="preserve"> PAGEREF _Toc140765016 \h </w:instrText>
        </w:r>
        <w:r w:rsidR="00621286">
          <w:rPr>
            <w:noProof/>
            <w:webHidden/>
          </w:rPr>
        </w:r>
        <w:r w:rsidR="00621286">
          <w:rPr>
            <w:noProof/>
            <w:webHidden/>
          </w:rPr>
          <w:fldChar w:fldCharType="separate"/>
        </w:r>
        <w:r w:rsidR="00621286">
          <w:rPr>
            <w:noProof/>
            <w:webHidden/>
          </w:rPr>
          <w:t>39</w:t>
        </w:r>
        <w:r w:rsidR="00621286">
          <w:rPr>
            <w:noProof/>
            <w:webHidden/>
          </w:rPr>
          <w:fldChar w:fldCharType="end"/>
        </w:r>
      </w:hyperlink>
    </w:p>
    <w:p w14:paraId="7A8C1F3A" w14:textId="39B0E4CF"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17" w:history="1">
        <w:r w:rsidR="00621286" w:rsidRPr="0050115F">
          <w:rPr>
            <w:rStyle w:val="Hyperlink"/>
            <w:noProof/>
          </w:rPr>
          <w:t>Figure A17. Event studies using nested clusters for the YRBSS.</w:t>
        </w:r>
        <w:r w:rsidR="00621286">
          <w:rPr>
            <w:noProof/>
            <w:webHidden/>
          </w:rPr>
          <w:tab/>
        </w:r>
        <w:r w:rsidR="00621286">
          <w:rPr>
            <w:noProof/>
            <w:webHidden/>
          </w:rPr>
          <w:fldChar w:fldCharType="begin"/>
        </w:r>
        <w:r w:rsidR="00621286">
          <w:rPr>
            <w:noProof/>
            <w:webHidden/>
          </w:rPr>
          <w:instrText xml:space="preserve"> PAGEREF _Toc140765017 \h </w:instrText>
        </w:r>
        <w:r w:rsidR="00621286">
          <w:rPr>
            <w:noProof/>
            <w:webHidden/>
          </w:rPr>
        </w:r>
        <w:r w:rsidR="00621286">
          <w:rPr>
            <w:noProof/>
            <w:webHidden/>
          </w:rPr>
          <w:fldChar w:fldCharType="separate"/>
        </w:r>
        <w:r w:rsidR="00621286">
          <w:rPr>
            <w:noProof/>
            <w:webHidden/>
          </w:rPr>
          <w:t>40</w:t>
        </w:r>
        <w:r w:rsidR="00621286">
          <w:rPr>
            <w:noProof/>
            <w:webHidden/>
          </w:rPr>
          <w:fldChar w:fldCharType="end"/>
        </w:r>
      </w:hyperlink>
    </w:p>
    <w:p w14:paraId="6C96F4DF" w14:textId="158CB3CD"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18" w:history="1">
        <w:r w:rsidR="00621286" w:rsidRPr="0050115F">
          <w:rPr>
            <w:rStyle w:val="Hyperlink"/>
            <w:noProof/>
          </w:rPr>
          <w:t>Figure A18. Event studies using a strictly balanced panel for the YRBSS.</w:t>
        </w:r>
        <w:r w:rsidR="00621286">
          <w:rPr>
            <w:noProof/>
            <w:webHidden/>
          </w:rPr>
          <w:tab/>
        </w:r>
        <w:r w:rsidR="00621286">
          <w:rPr>
            <w:noProof/>
            <w:webHidden/>
          </w:rPr>
          <w:fldChar w:fldCharType="begin"/>
        </w:r>
        <w:r w:rsidR="00621286">
          <w:rPr>
            <w:noProof/>
            <w:webHidden/>
          </w:rPr>
          <w:instrText xml:space="preserve"> PAGEREF _Toc140765018 \h </w:instrText>
        </w:r>
        <w:r w:rsidR="00621286">
          <w:rPr>
            <w:noProof/>
            <w:webHidden/>
          </w:rPr>
        </w:r>
        <w:r w:rsidR="00621286">
          <w:rPr>
            <w:noProof/>
            <w:webHidden/>
          </w:rPr>
          <w:fldChar w:fldCharType="separate"/>
        </w:r>
        <w:r w:rsidR="00621286">
          <w:rPr>
            <w:noProof/>
            <w:webHidden/>
          </w:rPr>
          <w:t>42</w:t>
        </w:r>
        <w:r w:rsidR="00621286">
          <w:rPr>
            <w:noProof/>
            <w:webHidden/>
          </w:rPr>
          <w:fldChar w:fldCharType="end"/>
        </w:r>
      </w:hyperlink>
    </w:p>
    <w:p w14:paraId="7C3D7AFA" w14:textId="763CF224" w:rsidR="00DC0ED7" w:rsidRDefault="00DC0ED7" w:rsidP="00DC0ED7">
      <w:r>
        <w:fldChar w:fldCharType="end"/>
      </w:r>
    </w:p>
    <w:p w14:paraId="06D77367" w14:textId="5CA48B31" w:rsidR="00DC0ED7" w:rsidRPr="00DC0ED7" w:rsidRDefault="00DC0ED7" w:rsidP="00DC0ED7">
      <w:pPr>
        <w:rPr>
          <w:b/>
          <w:bCs/>
        </w:rPr>
      </w:pPr>
      <w:r w:rsidRPr="00DC0ED7">
        <w:rPr>
          <w:b/>
          <w:bCs/>
        </w:rPr>
        <w:t>List of Appendix Tables</w:t>
      </w:r>
    </w:p>
    <w:p w14:paraId="554D8AEA" w14:textId="63860F3D" w:rsidR="00621286"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"Table" </w:instrText>
      </w:r>
      <w:r>
        <w:fldChar w:fldCharType="separate"/>
      </w:r>
      <w:hyperlink w:anchor="_Toc140765019" w:history="1">
        <w:r w:rsidR="00621286" w:rsidRPr="00EA7C11">
          <w:rPr>
            <w:rStyle w:val="Hyperlink"/>
            <w:noProof/>
          </w:rPr>
          <w:t>Table A1. Question wording and coding of all mental health outcomes.</w:t>
        </w:r>
        <w:r w:rsidR="00621286">
          <w:rPr>
            <w:noProof/>
            <w:webHidden/>
          </w:rPr>
          <w:tab/>
        </w:r>
        <w:r w:rsidR="00621286">
          <w:rPr>
            <w:noProof/>
            <w:webHidden/>
          </w:rPr>
          <w:fldChar w:fldCharType="begin"/>
        </w:r>
        <w:r w:rsidR="00621286">
          <w:rPr>
            <w:noProof/>
            <w:webHidden/>
          </w:rPr>
          <w:instrText xml:space="preserve"> PAGEREF _Toc140765019 \h </w:instrText>
        </w:r>
        <w:r w:rsidR="00621286">
          <w:rPr>
            <w:noProof/>
            <w:webHidden/>
          </w:rPr>
        </w:r>
        <w:r w:rsidR="00621286">
          <w:rPr>
            <w:noProof/>
            <w:webHidden/>
          </w:rPr>
          <w:fldChar w:fldCharType="separate"/>
        </w:r>
        <w:r w:rsidR="00621286">
          <w:rPr>
            <w:noProof/>
            <w:webHidden/>
          </w:rPr>
          <w:t>3</w:t>
        </w:r>
        <w:r w:rsidR="00621286">
          <w:rPr>
            <w:noProof/>
            <w:webHidden/>
          </w:rPr>
          <w:fldChar w:fldCharType="end"/>
        </w:r>
      </w:hyperlink>
    </w:p>
    <w:p w14:paraId="1AD7177D" w14:textId="645FB582"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20" w:history="1">
        <w:r w:rsidR="00621286" w:rsidRPr="00EA7C11">
          <w:rPr>
            <w:rStyle w:val="Hyperlink"/>
            <w:noProof/>
          </w:rPr>
          <w:t>Table A2. Covariates included in TWFE models.</w:t>
        </w:r>
        <w:r w:rsidR="00621286">
          <w:rPr>
            <w:noProof/>
            <w:webHidden/>
          </w:rPr>
          <w:tab/>
        </w:r>
        <w:r w:rsidR="00621286">
          <w:rPr>
            <w:noProof/>
            <w:webHidden/>
          </w:rPr>
          <w:fldChar w:fldCharType="begin"/>
        </w:r>
        <w:r w:rsidR="00621286">
          <w:rPr>
            <w:noProof/>
            <w:webHidden/>
          </w:rPr>
          <w:instrText xml:space="preserve"> PAGEREF _Toc140765020 \h </w:instrText>
        </w:r>
        <w:r w:rsidR="00621286">
          <w:rPr>
            <w:noProof/>
            <w:webHidden/>
          </w:rPr>
        </w:r>
        <w:r w:rsidR="00621286">
          <w:rPr>
            <w:noProof/>
            <w:webHidden/>
          </w:rPr>
          <w:fldChar w:fldCharType="separate"/>
        </w:r>
        <w:r w:rsidR="00621286">
          <w:rPr>
            <w:noProof/>
            <w:webHidden/>
          </w:rPr>
          <w:t>16</w:t>
        </w:r>
        <w:r w:rsidR="00621286">
          <w:rPr>
            <w:noProof/>
            <w:webHidden/>
          </w:rPr>
          <w:fldChar w:fldCharType="end"/>
        </w:r>
      </w:hyperlink>
    </w:p>
    <w:p w14:paraId="48ACE024" w14:textId="60C4EE4F"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21" w:history="1">
        <w:r w:rsidR="00621286" w:rsidRPr="00EA7C11">
          <w:rPr>
            <w:rStyle w:val="Hyperlink"/>
            <w:noProof/>
          </w:rPr>
          <w:t>Table A3. List of sub-population analyses for TWFE models.</w:t>
        </w:r>
        <w:r w:rsidR="00621286">
          <w:rPr>
            <w:noProof/>
            <w:webHidden/>
          </w:rPr>
          <w:tab/>
        </w:r>
        <w:r w:rsidR="00621286">
          <w:rPr>
            <w:noProof/>
            <w:webHidden/>
          </w:rPr>
          <w:fldChar w:fldCharType="begin"/>
        </w:r>
        <w:r w:rsidR="00621286">
          <w:rPr>
            <w:noProof/>
            <w:webHidden/>
          </w:rPr>
          <w:instrText xml:space="preserve"> PAGEREF _Toc140765021 \h </w:instrText>
        </w:r>
        <w:r w:rsidR="00621286">
          <w:rPr>
            <w:noProof/>
            <w:webHidden/>
          </w:rPr>
        </w:r>
        <w:r w:rsidR="00621286">
          <w:rPr>
            <w:noProof/>
            <w:webHidden/>
          </w:rPr>
          <w:fldChar w:fldCharType="separate"/>
        </w:r>
        <w:r w:rsidR="00621286">
          <w:rPr>
            <w:noProof/>
            <w:webHidden/>
          </w:rPr>
          <w:t>21</w:t>
        </w:r>
        <w:r w:rsidR="00621286">
          <w:rPr>
            <w:noProof/>
            <w:webHidden/>
          </w:rPr>
          <w:fldChar w:fldCharType="end"/>
        </w:r>
      </w:hyperlink>
    </w:p>
    <w:p w14:paraId="2B1F94BA" w14:textId="14F68996" w:rsidR="00621286" w:rsidRDefault="00000000">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0765022" w:history="1">
        <w:r w:rsidR="00621286" w:rsidRPr="00EA7C11">
          <w:rPr>
            <w:rStyle w:val="Hyperlink"/>
            <w:noProof/>
          </w:rPr>
          <w:t>Table A4. Difference-in-difference models for the average treatment effect of raising the minimum wage on treated adolescents’ mental health using the YRBSS from 2011–2019.</w:t>
        </w:r>
        <w:r w:rsidR="00621286">
          <w:rPr>
            <w:noProof/>
            <w:webHidden/>
          </w:rPr>
          <w:tab/>
        </w:r>
        <w:r w:rsidR="00621286">
          <w:rPr>
            <w:noProof/>
            <w:webHidden/>
          </w:rPr>
          <w:fldChar w:fldCharType="begin"/>
        </w:r>
        <w:r w:rsidR="00621286">
          <w:rPr>
            <w:noProof/>
            <w:webHidden/>
          </w:rPr>
          <w:instrText xml:space="preserve"> PAGEREF _Toc140765022 \h </w:instrText>
        </w:r>
        <w:r w:rsidR="00621286">
          <w:rPr>
            <w:noProof/>
            <w:webHidden/>
          </w:rPr>
        </w:r>
        <w:r w:rsidR="00621286">
          <w:rPr>
            <w:noProof/>
            <w:webHidden/>
          </w:rPr>
          <w:fldChar w:fldCharType="separate"/>
        </w:r>
        <w:r w:rsidR="00621286">
          <w:rPr>
            <w:noProof/>
            <w:webHidden/>
          </w:rPr>
          <w:t>38</w:t>
        </w:r>
        <w:r w:rsidR="00621286">
          <w:rPr>
            <w:noProof/>
            <w:webHidden/>
          </w:rPr>
          <w:fldChar w:fldCharType="end"/>
        </w:r>
      </w:hyperlink>
    </w:p>
    <w:p w14:paraId="2520A003" w14:textId="759980A1" w:rsidR="007E73F7" w:rsidRDefault="00DC0ED7" w:rsidP="00677F68">
      <w:pPr>
        <w:sectPr w:rsidR="007E73F7" w:rsidSect="00664FA8">
          <w:headerReference w:type="default" r:id="rId7"/>
          <w:footerReference w:type="even" r:id="rId8"/>
          <w:footerReference w:type="default" r:id="rId9"/>
          <w:pgSz w:w="12240" w:h="15840"/>
          <w:pgMar w:top="1440" w:right="1440" w:bottom="1440" w:left="1440" w:header="720" w:footer="720" w:gutter="0"/>
          <w:pgNumType w:start="1"/>
          <w:cols w:space="720"/>
          <w:titlePg/>
          <w:docGrid w:linePitch="360"/>
        </w:sectPr>
      </w:pPr>
      <w:r>
        <w:fldChar w:fldCharType="end"/>
      </w:r>
    </w:p>
    <w:p w14:paraId="7E6DE1A3" w14:textId="499F9610" w:rsidR="007D3910" w:rsidRPr="000F09EE" w:rsidRDefault="007E73F7" w:rsidP="00677F68">
      <w:pPr>
        <w:pStyle w:val="Heading1"/>
      </w:pPr>
      <w:bookmarkStart w:id="0" w:name="_Toc138174856"/>
      <w:bookmarkStart w:id="1" w:name="_Toc140764991"/>
      <w:r w:rsidRPr="000F09EE">
        <w:lastRenderedPageBreak/>
        <w:t>Outcome Variables in NSCH</w:t>
      </w:r>
      <w:bookmarkEnd w:id="0"/>
      <w:bookmarkEnd w:id="1"/>
    </w:p>
    <w:p w14:paraId="1AED67C9" w14:textId="6A696387" w:rsidR="00BD7A22" w:rsidRDefault="00BD7A22" w:rsidP="00677F68">
      <w:pPr>
        <w:ind w:firstLine="720"/>
      </w:pPr>
      <w:r>
        <w:t>Below, we provide t</w:t>
      </w:r>
      <w:r w:rsidR="007E73F7">
        <w:t xml:space="preserve">he question wording </w:t>
      </w:r>
      <w:r>
        <w:t xml:space="preserve">(per the NSCH and YRBSS documentation) </w:t>
      </w:r>
      <w:r w:rsidR="007E73F7">
        <w:t xml:space="preserve">and coding of all outcomes. </w:t>
      </w:r>
      <w:r>
        <w:t>Note that t</w:t>
      </w:r>
      <w:r w:rsidR="00A01810">
        <w:t>he c</w:t>
      </w:r>
      <w:r w:rsidR="007E73F7" w:rsidRPr="00E57AD4">
        <w:t>od</w:t>
      </w:r>
      <w:r w:rsidR="00A01810">
        <w:t>e</w:t>
      </w:r>
      <w:r w:rsidR="007E73F7" w:rsidRPr="00E57AD4">
        <w:t xml:space="preserve"> evaluate</w:t>
      </w:r>
      <w:r w:rsidR="00A47DE9">
        <w:t>s</w:t>
      </w:r>
      <w:r w:rsidR="007E73F7" w:rsidRPr="00E57AD4">
        <w:t xml:space="preserve"> the first </w:t>
      </w:r>
      <w:r w:rsidR="007E73F7">
        <w:t>condition</w:t>
      </w:r>
      <w:r w:rsidR="007E73F7" w:rsidRPr="00E57AD4">
        <w:t xml:space="preserve"> for a match; if and only if a match </w:t>
      </w:r>
      <w:r w:rsidR="00A47DE9">
        <w:t>is</w:t>
      </w:r>
      <w:r w:rsidR="007E73F7" w:rsidRPr="00E57AD4">
        <w:t xml:space="preserve"> not made on the first </w:t>
      </w:r>
      <w:r w:rsidR="007E73F7">
        <w:t>condition</w:t>
      </w:r>
      <w:r w:rsidR="007E73F7" w:rsidRPr="00E57AD4">
        <w:t xml:space="preserve"> </w:t>
      </w:r>
      <w:r w:rsidR="00A47DE9">
        <w:t>does</w:t>
      </w:r>
      <w:r w:rsidR="007E73F7" w:rsidRPr="00E57AD4">
        <w:t xml:space="preserve"> it proceed to the </w:t>
      </w:r>
      <w:r w:rsidR="00A01810">
        <w:t>next</w:t>
      </w:r>
      <w:r>
        <w:t>. T</w:t>
      </w:r>
      <w:r w:rsidR="00A01810">
        <w:t>hus, r</w:t>
      </w:r>
      <w:r w:rsidR="007E73F7" w:rsidRPr="00E57AD4">
        <w:t xml:space="preserve">espondents </w:t>
      </w:r>
      <w:r w:rsidR="00D308E9">
        <w:t>can</w:t>
      </w:r>
      <w:r w:rsidR="00A01810">
        <w:t xml:space="preserve"> only meet one condition</w:t>
      </w:r>
      <w:r w:rsidR="007E73F7" w:rsidRPr="00E57AD4">
        <w:t>.</w:t>
      </w:r>
      <w:r>
        <w:t xml:space="preserve"> Any respondents missing a given outcome were dropped pairwise from analyses.</w:t>
      </w:r>
    </w:p>
    <w:p w14:paraId="02EC66C2" w14:textId="77777777" w:rsidR="007725E9" w:rsidRPr="007E73F7" w:rsidRDefault="007725E9" w:rsidP="00677F68"/>
    <w:p w14:paraId="349E5DEB" w14:textId="02649E14" w:rsidR="0064664B" w:rsidRDefault="0064664B" w:rsidP="00677F68">
      <w:pPr>
        <w:pStyle w:val="Caption"/>
      </w:pPr>
      <w:bookmarkStart w:id="2" w:name="_Toc140765019"/>
      <w:r>
        <w:t>Table A</w:t>
      </w:r>
      <w:fldSimple w:instr=" SEQ Table \* ARABIC ">
        <w:r w:rsidR="00621286">
          <w:rPr>
            <w:noProof/>
          </w:rPr>
          <w:t>1</w:t>
        </w:r>
      </w:fldSimple>
      <w:r>
        <w:t>. Question wording and coding of all mental health outcomes.</w:t>
      </w:r>
      <w:bookmarkEnd w:id="2"/>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“Has a doctor or other health care provider EVER told you that this child has?...Depression?”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79B033D7" w:rsidR="007E73F7" w:rsidRPr="00E57AD4" w:rsidRDefault="007E73F7" w:rsidP="00677F68">
            <w:r w:rsidRPr="00E57AD4">
              <w:t xml:space="preserve">That is, a child who currently has depression is coded as “1”; any child who otherwise answered the questions about depression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“Has a doctor or other health care provider EVER told you that this child has?...Anxiety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“Has a doctor or other health care provider EVER told you that this child has?...Attention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“Has a doctor, other health care provider, or educator EVER told you that this child has?...Behavioral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“DURING THE PAST 12 MONTHS, has this child had FREQUENT or CHRONIC difficulty with any of the following?...Digesting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“DURING THE PAST 12 MONTHS, was there any time when this child needed health care but it was not received?...Health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“DURING THE PAST 12 MONTHS, was there any time when this child needed health care but it was not received?...Health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Which types of care was/were not received?...Mental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77777777" w:rsidR="007E73F7" w:rsidRPr="00832A8E" w:rsidRDefault="007E73F7" w:rsidP="00677F68">
            <w:pPr>
              <w:rPr>
                <w:i/>
                <w:iCs/>
              </w:rPr>
            </w:pPr>
            <w:r w:rsidRPr="00832A8E">
              <w:rPr>
                <w:i/>
                <w:iCs/>
              </w:rPr>
              <w:t>Skip logic: If FORMTYPE in (‘T2’,‘T3’)</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A3B19B8" w:rsidR="007E73F7" w:rsidRPr="00677F68" w:rsidRDefault="007E73F7" w:rsidP="00677F68">
            <w:pPr>
              <w:rPr>
                <w:b/>
                <w:bCs/>
              </w:rPr>
            </w:pPr>
            <w:r w:rsidRPr="00677F68">
              <w:rPr>
                <w:b/>
                <w:bCs/>
              </w:rPr>
              <w:t>Child employment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“DURING THE PAST 12 MONTHS, did this child participate in:...Any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77777777" w:rsidR="007E73F7" w:rsidRPr="00832A8E" w:rsidRDefault="007E73F7" w:rsidP="00677F68">
            <w:pPr>
              <w:rPr>
                <w:i/>
                <w:iCs/>
              </w:rPr>
            </w:pPr>
            <w:r w:rsidRPr="00832A8E">
              <w:rPr>
                <w:i/>
                <w:iCs/>
              </w:rPr>
              <w:t>Skip logic: If FORMTYPE in (‘T2’,‘T3’)</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77777777" w:rsidR="00083242" w:rsidRDefault="00083242" w:rsidP="00677F68">
            <w:r>
              <w:t>1 if Q47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3A422264" w14:textId="77777777" w:rsidR="00714D08" w:rsidRPr="00083242" w:rsidRDefault="00714D08" w:rsidP="0071671D">
            <w:r>
              <w:t xml:space="preserve">    </w:t>
            </w:r>
            <w:r w:rsidRPr="00083242">
              <w:t>H. 12 or more times</w:t>
            </w:r>
          </w:p>
          <w:p w14:paraId="162E28FA" w14:textId="77777777" w:rsidR="00714D08" w:rsidRDefault="00714D08" w:rsidP="0071671D"/>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7E73F7">
          <w:headerReference w:type="default" r:id="rId10"/>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3" w:name="_Toc138174857"/>
      <w:bookmarkStart w:id="4" w:name="_Toc140764992"/>
      <w:r w:rsidRPr="00E57AD4">
        <w:lastRenderedPageBreak/>
        <w:t>Other State Policy Controls</w:t>
      </w:r>
      <w:bookmarkEnd w:id="3"/>
      <w:bookmarkEnd w:id="4"/>
    </w:p>
    <w:p w14:paraId="2AD6A59E" w14:textId="7D8E4F8D" w:rsidR="00BC2818" w:rsidRPr="00E57AD4" w:rsidRDefault="00BC2818" w:rsidP="00677F68">
      <w:r w:rsidRPr="00E57AD4">
        <w:tab/>
        <w:t xml:space="preserve">We control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 xml:space="preserve">any </w:t>
      </w:r>
      <w:r w:rsidR="00A30B37">
        <w:t xml:space="preserve">coding </w:t>
      </w:r>
      <w:r w:rsidR="00250657">
        <w:t xml:space="preserve">decisions we made </w:t>
      </w:r>
      <w:r w:rsidR="00A30B37">
        <w:t>for</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4500F2FA" w:rsidR="00BC2818" w:rsidRPr="00E57AD4" w:rsidRDefault="00BC2818" w:rsidP="00832A8E">
      <w:pPr>
        <w:ind w:firstLine="720"/>
      </w:pPr>
      <w:r w:rsidRPr="00E57AD4">
        <w:t>The Medicaid income eligibility limits were sourced from the Kaiser Family Foundation (</w:t>
      </w:r>
      <w:hyperlink r:id="rId11"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611760B1"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2" w:history="1">
        <w:r w:rsidR="00317CAD" w:rsidRPr="00E57AD4">
          <w:rPr>
            <w:rStyle w:val="Hyperlink"/>
            <w:rFonts w:eastAsia="Times New Roman" w:cs="Times New Roman"/>
          </w:rPr>
          <w:t>https://www.taxpolicycenter.org/statistics/state-eitc-percentage-federal-eitc</w:t>
        </w:r>
      </w:hyperlink>
      <w:r w:rsidR="00317CAD" w:rsidRPr="00E57AD4">
        <w:t xml:space="preserve">). For the presence of a state EITC, we coded any state that had a non-zero ratio of state-to-federal EITC as “yes” and all other states as “no.” For states with multiple rates, we used the most generous benefit for which a household with children might be eligible. For example, </w:t>
      </w:r>
      <w:r w:rsidR="00A30B37">
        <w:t>for</w:t>
      </w:r>
      <w:r w:rsidR="00317CAD" w:rsidRPr="00E57AD4">
        <w:t xml:space="preserve">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41498290" w14:textId="1D60729D" w:rsidR="00514C4F" w:rsidRPr="00F4173E" w:rsidRDefault="00317CAD" w:rsidP="00F4173E">
      <w:pPr>
        <w:ind w:firstLine="720"/>
      </w:pPr>
      <w:r w:rsidRPr="00E57AD4">
        <w:t xml:space="preserve">The Temporary Assistance for Needy Families (TANF) benefits were adapted from the </w:t>
      </w:r>
      <w:r w:rsidR="00F14241" w:rsidRPr="00E57AD4">
        <w:t>Urban Institute’s Welfare Rules Database (</w:t>
      </w:r>
      <w:hyperlink r:id="rId13"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(Table L5).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bookmarkStart w:id="5" w:name="_Toc138174858"/>
      <w:r w:rsidR="00514C4F">
        <w:br w:type="page"/>
      </w:r>
    </w:p>
    <w:p w14:paraId="67B615CB" w14:textId="6E908324" w:rsidR="00286067" w:rsidRDefault="00286067" w:rsidP="00286067">
      <w:pPr>
        <w:pStyle w:val="Heading1"/>
      </w:pPr>
      <w:bookmarkStart w:id="6" w:name="_Toc140764993"/>
      <w:r>
        <w:lastRenderedPageBreak/>
        <w:t>Inequities in Mental Health by Household Income</w:t>
      </w:r>
      <w:bookmarkEnd w:id="6"/>
    </w:p>
    <w:p w14:paraId="30CD8329" w14:textId="63A4E701" w:rsidR="00A12EC2" w:rsidRDefault="00A12EC2" w:rsidP="00A12EC2">
      <w:r>
        <w:tab/>
        <w:t xml:space="preserve">To describe the cross-sectional economic inequities in mental health, we used the NSCH, as </w:t>
      </w:r>
      <w:r w:rsidR="0042458F">
        <w:t>it</w:t>
      </w:r>
      <w:r>
        <w:t xml:space="preserve"> provides household federal poverty levels (FPL) based on self-reported or imputed household income. The YRBSS does not provide household income, so we cannot perform a similar exercise with that survey. We divided households into five income categories: less than 100% FPL, 100% to 199%, 200% to 299%, 300% to 399%, and 400% FPL or greater. Then, we used </w:t>
      </w:r>
      <w:r w:rsidR="0042458F">
        <w:t>ordinary least squares (OLS)</w:t>
      </w:r>
      <w:r>
        <w:t xml:space="preserve"> models to estimate the differences in mental health outcomes between </w:t>
      </w:r>
      <w:r w:rsidR="0042458F">
        <w:t>them</w:t>
      </w:r>
      <w:r>
        <w:t>, with adjustments for the child’s age, sex, race/ethnicity, family structure, the highest education of any adult in the household, and household nativity (i.e. the individual-level covariates included in the paper’s statistical models), plus state and year fixed effects. These adjustments allowed us to compare children of different household incomes but similar demographics within a given state and year.</w:t>
      </w:r>
      <w:r w:rsidRPr="00A12EC2">
        <w:t xml:space="preserve"> </w:t>
      </w:r>
      <w:r>
        <w:t xml:space="preserve">We also used the NSCH survey weights and clustered standard errors (SEs) at the state level. </w:t>
      </w:r>
      <w:r>
        <w:rPr>
          <w:rFonts w:cs="Times New Roman"/>
        </w:rPr>
        <w:t>All models were estimated using the “lfe” package (v. 2.8) in R.</w:t>
      </w:r>
    </w:p>
    <w:p w14:paraId="46B8072C" w14:textId="59DBA5E8" w:rsidR="00A12EC2" w:rsidRDefault="00A12EC2" w:rsidP="00A12EC2">
      <w:r>
        <w:tab/>
        <w:t xml:space="preserve">The cross-sectional economic inequities are depicted in </w:t>
      </w:r>
      <w:r w:rsidRPr="00A12EC2">
        <w:rPr>
          <w:b/>
          <w:bCs/>
        </w:rPr>
        <w:t>Figure A1</w:t>
      </w:r>
      <w:r>
        <w:t>. For example, children living in poverty suffered depression at a rate 2.6 percentage points (pp) higher than children living in households above 400% FPL. For the remaining outcomes, the corresponding inequities were +2.9 pp for anxiety, +1.7 pp for ADD/ADHD, +3.9 pp for behavioral problems, +3.3 pp for digestive issues, +3.4 pp for unmet medical care of any kind, +1.2 pp for unmet mental health care, and +5.8 pp for 7+ school absences. Meanwhile, children living in poverty were employed at a rate 4.0 pp lower than children above 400% FPL. Comparisons between the remaining income levels and 400%</w:t>
      </w:r>
      <w:r w:rsidR="005E6B48">
        <w:t>+</w:t>
      </w:r>
      <w:r>
        <w:t xml:space="preserve"> FPL with 95% </w:t>
      </w:r>
      <w:r w:rsidR="005E6B48">
        <w:t>confidence intervals (C</w:t>
      </w:r>
      <w:r w:rsidR="000417F6">
        <w:t>I</w:t>
      </w:r>
      <w:r w:rsidR="005E6B48">
        <w:t>s)</w:t>
      </w:r>
      <w:r>
        <w:t xml:space="preserve"> are provided in the figure.</w:t>
      </w:r>
      <w:r>
        <w:br w:type="page"/>
      </w:r>
    </w:p>
    <w:p w14:paraId="3779C559" w14:textId="77777777" w:rsidR="00A12EC2" w:rsidRDefault="00A12EC2" w:rsidP="00286067"/>
    <w:p w14:paraId="24672CAD" w14:textId="77777777" w:rsidR="00A12EC2" w:rsidRDefault="00A12EC2" w:rsidP="00A12EC2">
      <w:pPr>
        <w:pStyle w:val="Caption"/>
        <w:jc w:val="center"/>
      </w:pPr>
      <w:r>
        <w:rPr>
          <w:noProof/>
        </w:rPr>
        <w:drawing>
          <wp:inline distT="0" distB="0" distL="0" distR="0" wp14:anchorId="123B0E95" wp14:editId="7EAB37AD">
            <wp:extent cx="5029200" cy="6858000"/>
            <wp:effectExtent l="0" t="0" r="0" b="0"/>
            <wp:docPr id="11246310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31052" name="Picture 1124631052"/>
                    <pic:cNvPicPr/>
                  </pic:nvPicPr>
                  <pic:blipFill>
                    <a:blip r:embed="rId14">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p>
    <w:p w14:paraId="6DB2851B" w14:textId="3682AB5C" w:rsidR="00286067" w:rsidRDefault="00286067" w:rsidP="00286067">
      <w:pPr>
        <w:pStyle w:val="Caption"/>
      </w:pPr>
      <w:bookmarkStart w:id="7" w:name="_Toc140765001"/>
      <w:r>
        <w:t>Figure A</w:t>
      </w:r>
      <w:fldSimple w:instr=" SEQ Figure \* ARABIC ">
        <w:r w:rsidR="00621286">
          <w:rPr>
            <w:noProof/>
          </w:rPr>
          <w:t>1</w:t>
        </w:r>
      </w:fldSimple>
      <w:r>
        <w:t xml:space="preserve">. </w:t>
      </w:r>
      <w:r w:rsidR="00A12EC2">
        <w:t>Adjusted mental health inequities by household income</w:t>
      </w:r>
      <w:bookmarkEnd w:id="7"/>
      <w:r w:rsidR="00D431CD">
        <w:t>.</w:t>
      </w:r>
    </w:p>
    <w:p w14:paraId="694B961E" w14:textId="1BC01F94" w:rsidR="00286067" w:rsidRPr="00A12EC2" w:rsidRDefault="00A12EC2" w:rsidP="00A12EC2">
      <w:r w:rsidRPr="00A12EC2">
        <w:rPr>
          <w:b/>
          <w:bCs/>
        </w:rPr>
        <w:t>Notes:</w:t>
      </w:r>
      <w:r>
        <w:t xml:space="preserve"> Based on cross-sectional OLS models that compare the indicated income categories to 400% FPL or greater. Models are adjusted for individual-level demographics per </w:t>
      </w:r>
      <w:r w:rsidRPr="00A12EC2">
        <w:rPr>
          <w:b/>
          <w:bCs/>
        </w:rPr>
        <w:t>Table A2</w:t>
      </w:r>
      <w:r>
        <w:t>, as well as state and year fixed effects. SEs are flustered at the state level. 95% CIs are provided.</w:t>
      </w:r>
      <w:r w:rsidR="00286067">
        <w:br w:type="page"/>
      </w:r>
    </w:p>
    <w:p w14:paraId="09DA3C88" w14:textId="0D96B287" w:rsidR="004575C9" w:rsidRPr="00E57AD4" w:rsidRDefault="00BC2818" w:rsidP="00677F68">
      <w:pPr>
        <w:pStyle w:val="Heading1"/>
      </w:pPr>
      <w:bookmarkStart w:id="8" w:name="_Toc140764994"/>
      <w:r w:rsidRPr="00E57AD4">
        <w:lastRenderedPageBreak/>
        <w:t>Two-Way Fixed Effects</w:t>
      </w:r>
      <w:r w:rsidR="004575C9" w:rsidRPr="00E57AD4">
        <w:t xml:space="preserve"> </w:t>
      </w:r>
      <w:r w:rsidR="0078319C">
        <w:t xml:space="preserve">(TWFE) </w:t>
      </w:r>
      <w:r w:rsidR="004575C9" w:rsidRPr="00E57AD4">
        <w:t>Specifications</w:t>
      </w:r>
      <w:bookmarkEnd w:id="5"/>
      <w:bookmarkEnd w:id="8"/>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6D162840" w:rsidR="004575C9" w:rsidRPr="00E57AD4" w:rsidRDefault="004575C9" w:rsidP="00677F68">
      <w:r w:rsidRPr="00E57AD4">
        <w:t xml:space="preserve">where </w:t>
      </w:r>
      <w:r w:rsidRPr="00E57AD4">
        <w:rPr>
          <w:i/>
          <w:iCs/>
        </w:rPr>
        <w:t>Y</w:t>
      </w:r>
      <w:r w:rsidRPr="00E57AD4">
        <w:rPr>
          <w:i/>
          <w:iCs/>
          <w:vertAlign w:val="subscript"/>
        </w:rPr>
        <w:t>ist</w:t>
      </w:r>
      <w:r w:rsidRPr="00E57AD4">
        <w:t xml:space="preserve"> is the mental health outcome for individual </w:t>
      </w:r>
      <w:r w:rsidRPr="00E57AD4">
        <w:rPr>
          <w:i/>
          <w:iCs/>
        </w:rPr>
        <w:t>i</w:t>
      </w:r>
      <w:r w:rsidRPr="00E57AD4">
        <w:t xml:space="preserve"> in state </w:t>
      </w:r>
      <w:r w:rsidRPr="00E57AD4">
        <w:rPr>
          <w:i/>
          <w:iCs/>
        </w:rPr>
        <w:t>s</w:t>
      </w:r>
      <w:r w:rsidRPr="00E57AD4">
        <w:t xml:space="preserve"> in year </w:t>
      </w:r>
      <w:r w:rsidRPr="00E57AD4">
        <w:rPr>
          <w:i/>
          <w:iCs/>
        </w:rPr>
        <w:t>t</w:t>
      </w:r>
      <w:r w:rsidRPr="00E57AD4">
        <w:t xml:space="preserve">; </w:t>
      </w:r>
      <w:r w:rsidRPr="00E57AD4">
        <w:rPr>
          <w:i/>
          <w:iCs/>
        </w:rPr>
        <w:t>(min. wage)</w:t>
      </w:r>
      <w:r w:rsidRPr="00E57AD4">
        <w:rPr>
          <w:i/>
          <w:iCs/>
          <w:vertAlign w:val="subscript"/>
        </w:rPr>
        <w:t>st</w:t>
      </w:r>
      <w:r w:rsidRPr="00E57AD4">
        <w:t xml:space="preserve"> is the effective minimum wage in a state-year, </w:t>
      </w:r>
      <w:r w:rsidRPr="00E57AD4">
        <w:rPr>
          <w:i/>
          <w:iCs/>
        </w:rPr>
        <w:t>X</w:t>
      </w:r>
      <w:r w:rsidRPr="00E57AD4">
        <w:rPr>
          <w:i/>
          <w:iCs/>
          <w:vertAlign w:val="subscript"/>
        </w:rPr>
        <w:t>ist</w:t>
      </w:r>
      <w:r w:rsidRPr="00E57AD4">
        <w:t xml:space="preserve"> is a vector of individual-level controls (which vary by survey; listed below); </w:t>
      </w:r>
      <w:r w:rsidRPr="00E57AD4">
        <w:rPr>
          <w:i/>
          <w:iCs/>
        </w:rPr>
        <w:t>Z</w:t>
      </w:r>
      <w:r w:rsidRPr="00E57AD4">
        <w:rPr>
          <w:i/>
          <w:iCs/>
          <w:vertAlign w:val="subscript"/>
        </w:rPr>
        <w:t>st</w:t>
      </w:r>
      <w:r w:rsidRPr="00E57AD4">
        <w:t xml:space="preserve"> is a vector of time-variant state-level policies (</w:t>
      </w:r>
      <w:r w:rsidR="00F4173E">
        <w:t>see</w:t>
      </w:r>
      <w:r w:rsidRPr="00E57AD4">
        <w:t xml:space="preserve">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rsidR="00A30B37">
        <w:t xml:space="preserve">(or age-by-year) </w:t>
      </w:r>
      <w:r w:rsidRPr="00E57AD4">
        <w:t xml:space="preserve">fixed effect; and </w:t>
      </w:r>
      <w:r w:rsidRPr="00E57AD4">
        <w:rPr>
          <w:i/>
          <w:iCs/>
        </w:rPr>
        <w:sym w:font="Symbol" w:char="F065"/>
      </w:r>
      <w:r w:rsidRPr="00E57AD4">
        <w:rPr>
          <w:i/>
          <w:iCs/>
          <w:vertAlign w:val="subscript"/>
        </w:rPr>
        <w:t>ist</w:t>
      </w:r>
      <w:r w:rsidRPr="00E57AD4">
        <w:t xml:space="preserve"> is the error.</w:t>
      </w:r>
    </w:p>
    <w:p w14:paraId="79468E29" w14:textId="18718630" w:rsidR="00F4173E" w:rsidRDefault="004575C9" w:rsidP="00F4173E">
      <w:pPr>
        <w:rPr>
          <w:rFonts w:cs="Times New Roman"/>
        </w:rPr>
      </w:pPr>
      <w:r w:rsidRPr="00E57AD4">
        <w:tab/>
        <w:t xml:space="preserve">The </w:t>
      </w:r>
      <w:r w:rsidR="00F4173E">
        <w:t>individual</w:t>
      </w:r>
      <w:r w:rsidRPr="00E57AD4">
        <w:t>-</w:t>
      </w:r>
      <w:r w:rsidR="00A90068">
        <w:t xml:space="preserve"> and state-</w:t>
      </w:r>
      <w:r w:rsidRPr="00E57AD4">
        <w:t xml:space="preserve">level controls </w:t>
      </w:r>
      <w:r w:rsidR="00A90068">
        <w:t xml:space="preserve">included in the fully adjusted models are </w:t>
      </w:r>
      <w:r w:rsidR="0028689F">
        <w:t>listed</w:t>
      </w:r>
      <w:r w:rsidR="00A90068">
        <w:t xml:space="preserve"> </w:t>
      </w:r>
      <w:r w:rsidR="00514C4F">
        <w:t xml:space="preserve">in </w:t>
      </w:r>
      <w:r w:rsidR="00514C4F" w:rsidRPr="00514C4F">
        <w:rPr>
          <w:b/>
          <w:bCs/>
        </w:rPr>
        <w:t>Table A2</w:t>
      </w:r>
      <w:r w:rsidR="00BD7A22">
        <w:t xml:space="preserve">. </w:t>
      </w:r>
      <w:r w:rsidR="00A90068">
        <w:t xml:space="preserve">Note that the </w:t>
      </w:r>
      <w:r w:rsidR="00F30DD9">
        <w:t>YRBSS has fewer available covariates than the NSCH</w:t>
      </w:r>
      <w:r w:rsidR="00BD7A22">
        <w:t>.</w:t>
      </w:r>
      <w:r w:rsidR="00514C4F">
        <w:t xml:space="preserve"> All models use the NSCH or YRBSS survey weights and cluster </w:t>
      </w:r>
      <w:r w:rsidR="00A12EC2">
        <w:t>SEs</w:t>
      </w:r>
      <w:r w:rsidR="00514C4F">
        <w:t xml:space="preserve"> at the state level</w:t>
      </w:r>
      <w:r w:rsidR="00F4173E">
        <w:t>, except as noted</w:t>
      </w:r>
      <w:r w:rsidR="00514C4F">
        <w:t xml:space="preserve">. </w:t>
      </w:r>
      <w:r w:rsidR="00514C4F">
        <w:rPr>
          <w:rFonts w:cs="Times New Roman"/>
        </w:rPr>
        <w:t>We use the “lfe” package (v. 2.8) in R to estimate models</w:t>
      </w:r>
      <w:r w:rsidR="006F3D36">
        <w:rPr>
          <w:rFonts w:cs="Times New Roman"/>
        </w:rPr>
        <w:t xml:space="preserve"> by OLS</w:t>
      </w:r>
      <w:r w:rsidR="006C5549">
        <w:rPr>
          <w:rFonts w:cs="Times New Roman"/>
        </w:rPr>
        <w:t>, again except as noted</w:t>
      </w:r>
      <w:r w:rsidR="00514C4F">
        <w:rPr>
          <w:rFonts w:cs="Times New Roman"/>
        </w:rPr>
        <w:t>.</w:t>
      </w:r>
      <w:r w:rsidR="00F4173E">
        <w:rPr>
          <w:rFonts w:cs="Times New Roman"/>
        </w:rPr>
        <w:br w:type="page"/>
      </w:r>
    </w:p>
    <w:p w14:paraId="726C3ECD" w14:textId="77777777" w:rsidR="004575C9" w:rsidRDefault="004575C9" w:rsidP="00677F68"/>
    <w:p w14:paraId="010E8776" w14:textId="77777777" w:rsidR="00F4173E" w:rsidRDefault="00F4173E" w:rsidP="00677F68"/>
    <w:p w14:paraId="66365308" w14:textId="77777777" w:rsidR="00A01810" w:rsidRPr="00E57AD4" w:rsidRDefault="00A01810" w:rsidP="00677F68"/>
    <w:p w14:paraId="01C4E9EC" w14:textId="42E5751E" w:rsidR="00734E02" w:rsidRDefault="00734E02" w:rsidP="00677F68">
      <w:pPr>
        <w:pStyle w:val="Caption"/>
      </w:pPr>
      <w:bookmarkStart w:id="9" w:name="_Toc140765020"/>
      <w:r>
        <w:t>Table A</w:t>
      </w:r>
      <w:fldSimple w:instr=" SEQ Table \* ARABIC ">
        <w:r w:rsidR="00621286">
          <w:rPr>
            <w:noProof/>
          </w:rPr>
          <w:t>2</w:t>
        </w:r>
      </w:fldSimple>
      <w:r>
        <w:t>. Covariates included in TWFE models.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360DBA6A" w:rsidR="00F30CAC" w:rsidRPr="00677F68" w:rsidRDefault="00F30CAC" w:rsidP="00677F68">
            <w:pPr>
              <w:rPr>
                <w:sz w:val="20"/>
                <w:szCs w:val="20"/>
              </w:rPr>
            </w:pPr>
            <w:r w:rsidRPr="00677F68">
              <w:rPr>
                <w:sz w:val="20"/>
                <w:szCs w:val="20"/>
              </w:rPr>
              <w:t>Adolescent’s grade</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6E4E2EFF" w:rsidR="00235A13" w:rsidRDefault="00235A13" w:rsidP="00677F68">
      <w:r>
        <w:t>*Treated as continuous variables. All other variables are treated as categorical.</w:t>
      </w:r>
    </w:p>
    <w:p w14:paraId="59734651" w14:textId="256F6E9E" w:rsidR="00514C4F" w:rsidRPr="00F4173E" w:rsidRDefault="004575C9" w:rsidP="00F4173E">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Pr="00E57AD4">
        <w:t>is different in 2001 than in 2019.</w:t>
      </w:r>
      <w:r w:rsidR="00514C4F">
        <w:br w:type="page"/>
      </w:r>
    </w:p>
    <w:p w14:paraId="433E0AF3" w14:textId="3DA61E69" w:rsidR="00C01A44" w:rsidRDefault="00C01A44" w:rsidP="00677F68">
      <w:pPr>
        <w:pStyle w:val="Heading1"/>
      </w:pPr>
      <w:bookmarkStart w:id="10" w:name="_Toc140764995"/>
      <w:r>
        <w:lastRenderedPageBreak/>
        <w:t xml:space="preserve">TWFE </w:t>
      </w:r>
      <w:r w:rsidR="00304F71">
        <w:t>Correction</w:t>
      </w:r>
      <w:r w:rsidR="0025531F">
        <w:t>s</w:t>
      </w:r>
      <w:r w:rsidR="00304F71">
        <w:t xml:space="preserve"> for </w:t>
      </w:r>
      <w:r>
        <w:t>Multiple Comparisons</w:t>
      </w:r>
      <w:bookmarkEnd w:id="10"/>
    </w:p>
    <w:p w14:paraId="6C77884D" w14:textId="7D1946EA" w:rsidR="00C01A44" w:rsidRDefault="00C01A44" w:rsidP="00677F68">
      <w:r>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 15 outcomes, many sub-populations, and several alternate specifications, the risk of a false positive in our study is considerably greater than 5%.</w:t>
      </w:r>
    </w:p>
    <w:p w14:paraId="3CFD0B76" w14:textId="7549BED1" w:rsidR="001446B7" w:rsidRDefault="00B12747" w:rsidP="004027B2">
      <w:pPr>
        <w:ind w:firstLine="720"/>
      </w:pPr>
      <w:r>
        <w:t>To reduce this risk, we implement</w:t>
      </w:r>
      <w:r w:rsidR="00C01A44">
        <w:t xml:space="preserve"> a Bonferroni correction of </w:t>
      </w:r>
      <w:r w:rsidR="00A30B37">
        <w:t>all</w:t>
      </w:r>
      <w:r w:rsidR="00C01A44">
        <w:t xml:space="preserve"> CIs</w:t>
      </w:r>
      <w:r w:rsidR="00A30B37">
        <w:t xml:space="preserve"> presented in the appendix</w:t>
      </w:r>
      <w:r>
        <w:t>. This</w:t>
      </w:r>
      <w:r w:rsidR="00C01A44">
        <w:t xml:space="preserve"> procedure caps the family-wise error rate </w:t>
      </w:r>
      <w:r w:rsidR="00A30B37">
        <w:t xml:space="preserve">for all 15 outcomes </w:t>
      </w:r>
      <w:r w:rsidR="00C01A44">
        <w:t xml:space="preserve">at 5% without assuming independence across </w:t>
      </w:r>
      <w:r w:rsidR="00A12EC2">
        <w:t>them</w:t>
      </w:r>
      <w:r w:rsidR="00C01A44">
        <w:t xml:space="preserve">. The Bonferroni correction is conservative, </w:t>
      </w:r>
      <w:r w:rsidR="004027B2">
        <w:t>resulting in a</w:t>
      </w:r>
      <w:r w:rsidR="00C01A44">
        <w:t xml:space="preserve"> true family-wise error rate likely lower than 5%,</w:t>
      </w:r>
      <w:r w:rsidR="00C01A44">
        <w:fldChar w:fldCharType="begin"/>
      </w:r>
      <w:r w:rsidR="00C01A44">
        <w:instrText xml:space="preserve"> ADDIN ZOTERO_ITEM CSL_CITATION {"citationID":"G6redQTw","properties":{"formattedCitation":"\\super 1\\nosupersub{}","plainCitation":"1","noteIndex":0},"citationItems":[{"id":6473,"uris":["http://zotero.org/users/5446295/items/MXWKEU4S"],"itemData":{"id":6473,"type":"article-journal","abstract":"Statistical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C01A44">
        <w:rPr>
          <w:rFonts w:ascii="Cambria Math" w:hAnsi="Cambria Math" w:cs="Cambria Math"/>
        </w:rPr>
        <w:instrText>∼</w:instrText>
      </w:r>
      <w:r w:rsidR="00C01A44">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C01A44" w:rsidRPr="00667AFB">
        <w:rPr>
          <w:rFonts w:cs="Times New Roman"/>
          <w:vertAlign w:val="superscript"/>
        </w:rPr>
        <w:t>1</w:t>
      </w:r>
      <w:r w:rsidR="00C01A44">
        <w:fldChar w:fldCharType="end"/>
      </w:r>
      <w:r w:rsidR="00C01A44">
        <w:t xml:space="preserve"> but it allows us to rule out the largest possible associations between the minimum wage and each mental health outcome. We use an alpha of 0.05/15 = 0.0033 for </w:t>
      </w:r>
      <w:r w:rsidR="00A30B37">
        <w:t>all TWFE</w:t>
      </w:r>
      <w:r w:rsidR="00C01A44">
        <w:t xml:space="preserve"> </w:t>
      </w:r>
      <w:r w:rsidR="00A30B37">
        <w:t>models</w:t>
      </w:r>
      <w:r w:rsidR="00C01A44">
        <w:t xml:space="preserve">, </w:t>
      </w:r>
      <w:r w:rsidR="001446B7">
        <w:t xml:space="preserve">or a 99.7% CI, </w:t>
      </w:r>
      <w:r w:rsidR="00C01A44">
        <w:t>corresponding to a critical value of 2.94.</w:t>
      </w:r>
      <w:r w:rsidR="00A30B37">
        <w:t xml:space="preserve"> (For the difference-in-differences </w:t>
      </w:r>
      <w:r w:rsidR="00A12EC2">
        <w:t xml:space="preserve">and event study </w:t>
      </w:r>
      <w:r w:rsidR="00A30B37">
        <w:t>models, we only examine 6 outcomes, so we use an alpha of 0.05/6 = 0.0083, or a 99.2% CI and a corresponding critical value of 2.64.)</w:t>
      </w:r>
    </w:p>
    <w:p w14:paraId="0486AFA0" w14:textId="3F5763C3" w:rsidR="00F4173E" w:rsidRDefault="00C01A44" w:rsidP="00F4173E">
      <w:pPr>
        <w:ind w:firstLine="720"/>
      </w:pPr>
      <w:r>
        <w:t>The</w:t>
      </w:r>
      <w:r w:rsidR="001446B7">
        <w:t xml:space="preserve"> Bonferroni-corrected</w:t>
      </w:r>
      <w:r>
        <w:t xml:space="preserve"> CIs </w:t>
      </w:r>
      <w:r w:rsidR="001446B7">
        <w:t xml:space="preserve">for the main models </w:t>
      </w:r>
      <w:r>
        <w:t xml:space="preserve">are presented in </w:t>
      </w:r>
      <w:r w:rsidRPr="00667AFB">
        <w:rPr>
          <w:b/>
          <w:bCs/>
        </w:rPr>
        <w:t>Figures A</w:t>
      </w:r>
      <w:r w:rsidR="0019051B">
        <w:rPr>
          <w:b/>
          <w:bCs/>
        </w:rPr>
        <w:t>2</w:t>
      </w:r>
      <w:r w:rsidR="00EC5D8C">
        <w:t xml:space="preserve"> and </w:t>
      </w:r>
      <w:r w:rsidRPr="00667AFB">
        <w:rPr>
          <w:b/>
          <w:bCs/>
        </w:rPr>
        <w:t>A</w:t>
      </w:r>
      <w:r w:rsidR="0019051B">
        <w:rPr>
          <w:b/>
          <w:bCs/>
        </w:rPr>
        <w:t>3</w:t>
      </w:r>
      <w:r>
        <w:t xml:space="preserve">. They are moderately wider than the uncorrected CIs. </w:t>
      </w:r>
      <w:r w:rsidR="00F4173E">
        <w:t>Even so</w:t>
      </w:r>
      <w:r>
        <w:t xml:space="preserve">, we can continue to rule out meaningfully large </w:t>
      </w:r>
      <w:r w:rsidR="00951B1B">
        <w:t xml:space="preserve">associations between </w:t>
      </w:r>
      <w:r w:rsidR="00F4173E">
        <w:t xml:space="preserve">the </w:t>
      </w:r>
      <w:r w:rsidR="00951B1B">
        <w:t>minimum wage and all our mental health outcomes</w:t>
      </w:r>
      <w:r>
        <w:t xml:space="preserve">. </w:t>
      </w:r>
      <w:r w:rsidR="00EC5D8C">
        <w:t xml:space="preserve">For all other analyses in the appendix, we </w:t>
      </w:r>
      <w:r w:rsidR="00F4173E">
        <w:t>provide</w:t>
      </w:r>
      <w:r w:rsidR="00EC5D8C">
        <w:t xml:space="preserve"> both the uncorrected and corrected CIs.</w:t>
      </w:r>
      <w:r w:rsidR="00F4173E">
        <w:br w:type="page"/>
      </w:r>
    </w:p>
    <w:p w14:paraId="6B7BCA51" w14:textId="77E4C785" w:rsidR="00C01A44" w:rsidRDefault="00C01A44" w:rsidP="00677F68"/>
    <w:p w14:paraId="78E3683A" w14:textId="77777777" w:rsidR="00F4173E" w:rsidRDefault="00F4173E" w:rsidP="00677F68"/>
    <w:p w14:paraId="103A281D" w14:textId="77777777" w:rsidR="00F4173E" w:rsidRDefault="00F4173E" w:rsidP="00677F68"/>
    <w:p w14:paraId="25357B3C" w14:textId="332D5E29" w:rsidR="00EC5D8C" w:rsidRDefault="00A30B37" w:rsidP="00951B1B">
      <w:pPr>
        <w:jc w:val="center"/>
      </w:pPr>
      <w:r>
        <w:rPr>
          <w:noProof/>
        </w:rPr>
        <w:drawing>
          <wp:inline distT="0" distB="0" distL="0" distR="0" wp14:anchorId="6E820A35" wp14:editId="4607C330">
            <wp:extent cx="4572000" cy="3657600"/>
            <wp:effectExtent l="0" t="0" r="0" b="0"/>
            <wp:docPr id="18341102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0256" name="Picture 1834110256"/>
                    <pic:cNvPicPr/>
                  </pic:nvPicPr>
                  <pic:blipFill>
                    <a:blip r:embed="rId1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75EE6384" w:rsidR="00C01A44" w:rsidRDefault="00EC5D8C" w:rsidP="00677F68">
      <w:pPr>
        <w:pStyle w:val="Caption"/>
      </w:pPr>
      <w:bookmarkStart w:id="11" w:name="_Toc140753205"/>
      <w:bookmarkStart w:id="12" w:name="_Toc140765002"/>
      <w:r>
        <w:t>Figure A</w:t>
      </w:r>
      <w:fldSimple w:instr=" SEQ Figure \* ARABIC ">
        <w:r w:rsidR="00621286">
          <w:rPr>
            <w:noProof/>
          </w:rPr>
          <w:t>2</w:t>
        </w:r>
      </w:fldSimple>
      <w:r>
        <w:t>. Main TWFE models with Bonferroni corrections</w:t>
      </w:r>
      <w:r w:rsidR="00587EBD" w:rsidRPr="00587EBD">
        <w:t xml:space="preserve"> </w:t>
      </w:r>
      <w:r w:rsidR="00587EBD">
        <w:t>for the NSCH</w:t>
      </w:r>
      <w:r>
        <w:t>.</w:t>
      </w:r>
      <w:bookmarkEnd w:id="11"/>
      <w:bookmarkEnd w:id="12"/>
    </w:p>
    <w:p w14:paraId="788788B5" w14:textId="3C5C3BA4" w:rsidR="00F4173E"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All models include state and year fixed effects</w:t>
      </w:r>
      <w:r w:rsidR="00A30B37">
        <w:t xml:space="preserve">; </w:t>
      </w:r>
      <w:r w:rsidR="004D5767">
        <w:t xml:space="preserve">fully adjusted models add individual- and state-level covariates per </w:t>
      </w:r>
      <w:r w:rsidR="004D5767" w:rsidRPr="0028689F">
        <w:rPr>
          <w:b/>
          <w:bCs/>
        </w:rPr>
        <w:t xml:space="preserve">Table </w:t>
      </w:r>
      <w:r w:rsidR="004D5767">
        <w:rPr>
          <w:b/>
          <w:bCs/>
        </w:rPr>
        <w:t>A</w:t>
      </w:r>
      <w:r w:rsidR="00A30B37">
        <w:rPr>
          <w:b/>
          <w:bCs/>
        </w:rPr>
        <w:t>2</w:t>
      </w:r>
      <w:r w:rsidR="004D5767">
        <w:t xml:space="preserve">. </w:t>
      </w:r>
      <w:r w:rsidR="00A30B37">
        <w:t>SEs</w:t>
      </w:r>
      <w:r>
        <w:t xml:space="preserve"> are</w:t>
      </w:r>
      <w:r w:rsidR="00CD1472">
        <w:t xml:space="preserve"> clustered</w:t>
      </w:r>
      <w:r>
        <w:t xml:space="preserve"> </w:t>
      </w:r>
      <w:r w:rsidR="00CD1472">
        <w:t>at the state level</w:t>
      </w:r>
      <w:r>
        <w:t>.</w:t>
      </w:r>
      <w:r w:rsidR="00A30B37">
        <w:t xml:space="preserve"> N = </w:t>
      </w:r>
      <w:r w:rsidR="00A30B37" w:rsidRPr="00F83157">
        <w:rPr>
          <w:rFonts w:cs="Times New Roman"/>
        </w:rPr>
        <w:t>114</w:t>
      </w:r>
      <w:r w:rsidR="00A30B37">
        <w:rPr>
          <w:rFonts w:cs="Times New Roman"/>
        </w:rPr>
        <w:t>,</w:t>
      </w:r>
      <w:r w:rsidR="00A30B37" w:rsidRPr="00F83157">
        <w:rPr>
          <w:rFonts w:cs="Times New Roman"/>
        </w:rPr>
        <w:t>163</w:t>
      </w:r>
      <w:r w:rsidR="00A30B37">
        <w:rPr>
          <w:rFonts w:cs="Times New Roman"/>
        </w:rPr>
        <w:t xml:space="preserve"> to</w:t>
      </w:r>
      <w:r w:rsidR="00A30B37" w:rsidRPr="00F83157">
        <w:rPr>
          <w:rFonts w:cs="Times New Roman"/>
        </w:rPr>
        <w:t xml:space="preserve"> 141</w:t>
      </w:r>
      <w:r w:rsidR="00A30B37">
        <w:rPr>
          <w:rFonts w:cs="Times New Roman"/>
        </w:rPr>
        <w:t>,</w:t>
      </w:r>
      <w:r w:rsidR="00A30B37" w:rsidRPr="00F83157">
        <w:rPr>
          <w:rFonts w:cs="Times New Roman"/>
        </w:rPr>
        <w:t>094</w:t>
      </w:r>
      <w:r w:rsidR="00A30B37">
        <w:rPr>
          <w:rFonts w:cs="Times New Roman"/>
        </w:rPr>
        <w:t>.</w:t>
      </w:r>
      <w:r w:rsidR="00F4173E">
        <w:rPr>
          <w:rFonts w:cs="Times New Roman"/>
        </w:rPr>
        <w:br w:type="page"/>
      </w:r>
    </w:p>
    <w:p w14:paraId="7F0C93AE" w14:textId="77777777" w:rsidR="00EC5D8C" w:rsidRDefault="00EC5D8C" w:rsidP="00677F68"/>
    <w:p w14:paraId="71280575" w14:textId="77777777" w:rsidR="00F4173E" w:rsidRDefault="00F4173E" w:rsidP="00677F68"/>
    <w:p w14:paraId="570FF873" w14:textId="77777777" w:rsidR="00EE53F4" w:rsidRPr="00EC5D8C" w:rsidRDefault="00EE53F4" w:rsidP="00677F68"/>
    <w:p w14:paraId="4E974064" w14:textId="7AB67AC8" w:rsidR="00EC5D8C" w:rsidRDefault="00A30B37" w:rsidP="00AD1B2D">
      <w:pPr>
        <w:jc w:val="center"/>
      </w:pPr>
      <w:r>
        <w:rPr>
          <w:noProof/>
        </w:rPr>
        <w:drawing>
          <wp:inline distT="0" distB="0" distL="0" distR="0" wp14:anchorId="4591404C" wp14:editId="25FDC532">
            <wp:extent cx="4572000" cy="3657600"/>
            <wp:effectExtent l="0" t="0" r="0" b="0"/>
            <wp:docPr id="17334126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2627" name="Picture 1733412627"/>
                    <pic:cNvPicPr/>
                  </pic:nvPicPr>
                  <pic:blipFill>
                    <a:blip r:embed="rId1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7FF9CCF4" w:rsidR="00C01A44" w:rsidRDefault="00EC5D8C" w:rsidP="00677F68">
      <w:pPr>
        <w:pStyle w:val="Caption"/>
        <w:rPr>
          <w:rFonts w:eastAsia="Times New Roman" w:cs="Times New Roman"/>
        </w:rPr>
      </w:pPr>
      <w:bookmarkStart w:id="13" w:name="_Toc140753206"/>
      <w:bookmarkStart w:id="14" w:name="_Toc140765003"/>
      <w:r>
        <w:t>Figure A</w:t>
      </w:r>
      <w:fldSimple w:instr=" SEQ Figure \* ARABIC ">
        <w:r w:rsidR="00621286">
          <w:rPr>
            <w:noProof/>
          </w:rPr>
          <w:t>3</w:t>
        </w:r>
      </w:fldSimple>
      <w:r>
        <w:t>.</w:t>
      </w:r>
      <w:r w:rsidRPr="00EC5D8C">
        <w:t xml:space="preserve"> </w:t>
      </w:r>
      <w:r>
        <w:t>Main TWFE models with Bonferroni corrections</w:t>
      </w:r>
      <w:r w:rsidR="00587EBD" w:rsidRPr="00587EBD">
        <w:t xml:space="preserve"> </w:t>
      </w:r>
      <w:r w:rsidR="00587EBD">
        <w:t>for the YRBSS</w:t>
      </w:r>
      <w:r>
        <w:t>.</w:t>
      </w:r>
      <w:bookmarkEnd w:id="13"/>
      <w:bookmarkEnd w:id="14"/>
    </w:p>
    <w:p w14:paraId="1F65C02B" w14:textId="3968CD95" w:rsidR="00514C4F" w:rsidRPr="00F4173E" w:rsidRDefault="00EC5D8C" w:rsidP="00F4173E">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 state and age-by-year fixed effects</w:t>
      </w:r>
      <w:r w:rsidR="00CD1472">
        <w:t>, while</w:t>
      </w:r>
      <w:r w:rsidR="004D5767">
        <w:t xml:space="preserve"> fully adjusted models add</w:t>
      </w:r>
      <w:r>
        <w:t xml:space="preserve"> individual- and state-level covariates per </w:t>
      </w:r>
      <w:r w:rsidRPr="0028689F">
        <w:rPr>
          <w:b/>
          <w:bCs/>
        </w:rPr>
        <w:t xml:space="preserve">Table </w:t>
      </w:r>
      <w:r w:rsidR="00677F68">
        <w:rPr>
          <w:b/>
          <w:bCs/>
        </w:rPr>
        <w:t>A</w:t>
      </w:r>
      <w:r w:rsidR="00A30B37">
        <w:rPr>
          <w:b/>
          <w:bCs/>
        </w:rPr>
        <w:t>2</w:t>
      </w:r>
      <w:r>
        <w:t xml:space="preserve">. </w:t>
      </w:r>
      <w:r w:rsidR="00A30B37">
        <w:t>SEs</w:t>
      </w:r>
      <w:r w:rsidR="00CD1472">
        <w:t xml:space="preserve"> are clustered at the state level</w:t>
      </w:r>
      <w:r>
        <w:t>.</w:t>
      </w:r>
      <w:r w:rsidR="00A30B37">
        <w:t xml:space="preserve">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rPr>
          <w:rFonts w:cs="Times New Roman"/>
        </w:rPr>
        <w:t>.</w:t>
      </w:r>
      <w:r w:rsidR="00514C4F">
        <w:br w:type="page"/>
      </w:r>
    </w:p>
    <w:p w14:paraId="08177001" w14:textId="3C8397DD" w:rsidR="0078319C" w:rsidRDefault="0078319C" w:rsidP="00677F68">
      <w:pPr>
        <w:pStyle w:val="Heading1"/>
      </w:pPr>
      <w:bookmarkStart w:id="15" w:name="_Toc140764996"/>
      <w:r>
        <w:lastRenderedPageBreak/>
        <w:t>TWFE</w:t>
      </w:r>
      <w:r w:rsidRPr="00E57AD4">
        <w:t xml:space="preserve"> </w:t>
      </w:r>
      <w:r>
        <w:t>Sub-Population Analyses</w:t>
      </w:r>
      <w:bookmarkEnd w:id="15"/>
    </w:p>
    <w:p w14:paraId="41AC3350" w14:textId="1FB6BD5C" w:rsidR="0078319C" w:rsidRDefault="00250657" w:rsidP="00677F68">
      <w:r>
        <w:tab/>
      </w:r>
      <w:r w:rsidR="0078319C">
        <w:t xml:space="preserve">We </w:t>
      </w:r>
      <w:r w:rsidR="001D5AE7">
        <w:t>tested</w:t>
      </w:r>
      <w:r w:rsidR="0078319C">
        <w:t xml:space="preserve"> the association between the minimum wage and the mental health of several vulnerable sub-populations that were most likely to </w:t>
      </w:r>
      <w:r w:rsidR="004F5ADC">
        <w:t>earn near the minimum wage (and, therefore, most likely to experience a</w:t>
      </w:r>
      <w:r w:rsidR="00F4173E">
        <w:t>n</w:t>
      </w:r>
      <w:r w:rsidR="004F5ADC">
        <w:t xml:space="preserve"> improvement in their health after </w:t>
      </w:r>
      <w:r w:rsidR="00F629C1">
        <w:t>it was</w:t>
      </w:r>
      <w:r w:rsidR="004F5ADC">
        <w:t xml:space="preserve"> raise</w:t>
      </w:r>
      <w:r w:rsidR="00F629C1">
        <w:t>d</w:t>
      </w:r>
      <w:r w:rsidR="004F5ADC">
        <w:t>)</w:t>
      </w:r>
      <w:r w:rsidR="00F4173E">
        <w:t xml:space="preserve"> (</w:t>
      </w:r>
      <w:r w:rsidR="00F4173E" w:rsidRPr="00F4173E">
        <w:rPr>
          <w:b/>
          <w:bCs/>
        </w:rPr>
        <w:t>Table A3</w:t>
      </w:r>
      <w:r w:rsidR="00F4173E">
        <w:t>)</w:t>
      </w:r>
      <w:r w:rsidR="001D5AE7">
        <w:t>:</w:t>
      </w:r>
    </w:p>
    <w:p w14:paraId="398E8AE3" w14:textId="1EF578EB" w:rsidR="00250657" w:rsidRDefault="00250657" w:rsidP="00C21627">
      <w:pPr>
        <w:ind w:firstLine="720"/>
      </w:pPr>
      <w:r>
        <w:t>The</w:t>
      </w:r>
      <w:r w:rsidR="0078319C">
        <w:t>se</w:t>
      </w:r>
      <w:r>
        <w:t xml:space="preserve"> </w:t>
      </w:r>
      <w:r w:rsidR="001D5AE7">
        <w:t xml:space="preserve">sub-population analyses were formalized as </w:t>
      </w:r>
      <w:r>
        <w:t>interaction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488F7EC5" w14:textId="5C29B20A" w:rsidR="00250657" w:rsidRPr="00250657" w:rsidRDefault="00BD7A22" w:rsidP="00677F68">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626781BD" w:rsidR="00F629C1" w:rsidRDefault="00BD7A22" w:rsidP="00677F68">
      <w:r w:rsidRPr="00E57AD4">
        <w:t>where</w:t>
      </w:r>
      <w:r>
        <w:t xml:space="preserve"> a binary variable, </w:t>
      </w:r>
      <w:r>
        <w:rPr>
          <w:i/>
          <w:iCs/>
        </w:rPr>
        <w:t>group</w:t>
      </w:r>
      <w:r w:rsidRPr="00BD7A22">
        <w:rPr>
          <w:i/>
          <w:iCs/>
          <w:vertAlign w:val="subscript"/>
        </w:rPr>
        <w:t>ist</w:t>
      </w:r>
      <w:r>
        <w:t xml:space="preserve">, was defined for each sub-population of interest with inclusion = 0 and non-inclusion = 1. For example, Black and Hispanic/Latino children were coded as 0 and all other children who had complete information on race/ethnicity were coded as </w:t>
      </w:r>
      <w:r w:rsidR="0028689F">
        <w:t>1</w:t>
      </w:r>
      <w:r>
        <w:t xml:space="preserve">. As a result,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 xml:space="preserve"> provide</w:t>
      </w:r>
      <w:r w:rsidR="00A30B37">
        <w:t>d</w:t>
      </w:r>
      <w:r>
        <w:t xml:space="preserve"> the </w:t>
      </w:r>
      <w:r w:rsidR="00A30B37">
        <w:t xml:space="preserve">desired </w:t>
      </w:r>
      <w:r>
        <w:t xml:space="preserve">association for the sub-population of interest, i.e. Black and Hispanic/Latino children. </w:t>
      </w:r>
      <w:r w:rsidR="00A30B37">
        <w:t>We repeated the</w:t>
      </w:r>
      <w:r>
        <w:t xml:space="preserve"> </w:t>
      </w:r>
      <w:r w:rsidR="00A30B37">
        <w:t>same procedure for all sub-populations listed above</w:t>
      </w:r>
      <w:r>
        <w:t>.</w:t>
      </w:r>
    </w:p>
    <w:p w14:paraId="5601C7E4" w14:textId="5D82D8CA" w:rsidR="00F4173E" w:rsidRDefault="00F629C1" w:rsidP="00677F68">
      <w:r>
        <w:tab/>
        <w:t xml:space="preserve">We provide these subgroup analyses </w:t>
      </w:r>
      <w:r w:rsidR="00A30B37">
        <w:t xml:space="preserve">in </w:t>
      </w:r>
      <w:r w:rsidR="00677F68">
        <w:rPr>
          <w:b/>
          <w:bCs/>
        </w:rPr>
        <w:t>Figure</w:t>
      </w:r>
      <w:r w:rsidR="00A30B37">
        <w:rPr>
          <w:b/>
          <w:bCs/>
        </w:rPr>
        <w:t>s</w:t>
      </w:r>
      <w:r w:rsidR="00677F68">
        <w:rPr>
          <w:b/>
          <w:bCs/>
        </w:rPr>
        <w:t xml:space="preserve"> A</w:t>
      </w:r>
      <w:r w:rsidR="0019051B">
        <w:rPr>
          <w:b/>
          <w:bCs/>
        </w:rPr>
        <w:t>4</w:t>
      </w:r>
      <w:r w:rsidR="00677F68" w:rsidRPr="00677F68">
        <w:t xml:space="preserve"> and </w:t>
      </w:r>
      <w:r w:rsidR="00677F68">
        <w:rPr>
          <w:b/>
          <w:bCs/>
        </w:rPr>
        <w:t>A</w:t>
      </w:r>
      <w:r w:rsidR="0019051B">
        <w:rPr>
          <w:b/>
          <w:bCs/>
        </w:rPr>
        <w:t>5</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 xml:space="preserve">for any outcome or any </w:t>
      </w:r>
      <w:r w:rsidRPr="00185E70">
        <w:t xml:space="preserve">vulnerable group. </w:t>
      </w:r>
      <w:r w:rsidR="00A30B37">
        <w:t>Occasionally, t</w:t>
      </w:r>
      <w:r w:rsidRPr="00185E70">
        <w:t xml:space="preserve">here are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is negatively associated with rates of ADD/ADHD for low-income children in the NSCH but no other sub-populations; (2) do not show a consistent direction within sub-populations, e.g. for low-income children, raising the minimum wage is negatively associated with rates of ADD/ADHD yet positively associated with rates of depression; (3) do not use a causal design; and (4) </w:t>
      </w:r>
      <w:r w:rsidR="00185E70" w:rsidRPr="00185E70">
        <w:t xml:space="preserve">are </w:t>
      </w:r>
      <w:r w:rsidR="00CD1472">
        <w:t xml:space="preserve">typically </w:t>
      </w:r>
      <w:r w:rsidR="00185E70" w:rsidRPr="00185E70">
        <w:t>no longer</w:t>
      </w:r>
      <w:r w:rsidR="00185E70">
        <w:t xml:space="preserve"> significant under the 99.7% CIs</w:t>
      </w:r>
      <w:r w:rsidR="00F246BB">
        <w:t xml:space="preserve">. As a result, our interpretation of these models is </w:t>
      </w:r>
      <w:r w:rsidR="00A30B37">
        <w:t>that they are</w:t>
      </w:r>
      <w:r w:rsidR="00F246BB">
        <w:t xml:space="preserve"> generally null.</w:t>
      </w:r>
    </w:p>
    <w:p w14:paraId="4B233579" w14:textId="77777777" w:rsidR="00F4173E" w:rsidRDefault="00F4173E">
      <w:pPr>
        <w:spacing w:line="240" w:lineRule="auto"/>
        <w:jc w:val="left"/>
      </w:pPr>
      <w:r>
        <w:br w:type="page"/>
      </w:r>
    </w:p>
    <w:p w14:paraId="20C74DF5" w14:textId="77777777" w:rsidR="00F4173E" w:rsidRDefault="00F4173E" w:rsidP="00F4173E"/>
    <w:p w14:paraId="5F470337" w14:textId="77777777" w:rsidR="00F4173E" w:rsidRDefault="00F4173E" w:rsidP="00F4173E"/>
    <w:p w14:paraId="105CB03E" w14:textId="77777777" w:rsidR="00F4173E" w:rsidRDefault="00F4173E" w:rsidP="00F4173E"/>
    <w:p w14:paraId="1906722B" w14:textId="2DB467ED" w:rsidR="00F4173E" w:rsidRDefault="00F4173E" w:rsidP="00F4173E">
      <w:pPr>
        <w:pStyle w:val="Caption"/>
      </w:pPr>
      <w:bookmarkStart w:id="16" w:name="_Toc140765021"/>
      <w:r>
        <w:t>Table A</w:t>
      </w:r>
      <w:fldSimple w:instr=" SEQ Table \* ARABIC ">
        <w:r w:rsidR="00621286">
          <w:rPr>
            <w:noProof/>
          </w:rPr>
          <w:t>3</w:t>
        </w:r>
      </w:fldSimple>
      <w:r>
        <w:t>. List of sub-population analyses for TWFE models.</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870"/>
        <w:gridCol w:w="4230"/>
      </w:tblGrid>
      <w:tr w:rsidR="00F4173E" w:rsidRPr="000B22D5" w14:paraId="6896E770" w14:textId="77777777" w:rsidTr="0071671D">
        <w:tc>
          <w:tcPr>
            <w:tcW w:w="1260" w:type="dxa"/>
            <w:tcBorders>
              <w:bottom w:val="single" w:sz="4" w:space="0" w:color="auto"/>
            </w:tcBorders>
          </w:tcPr>
          <w:p w14:paraId="27569E02" w14:textId="77777777" w:rsidR="00F4173E" w:rsidRPr="000B22D5" w:rsidRDefault="00F4173E" w:rsidP="0071671D">
            <w:pPr>
              <w:rPr>
                <w:b/>
                <w:bCs/>
              </w:rPr>
            </w:pPr>
            <w:r w:rsidRPr="000B22D5">
              <w:rPr>
                <w:b/>
                <w:bCs/>
              </w:rPr>
              <w:t>Survey</w:t>
            </w:r>
          </w:p>
        </w:tc>
        <w:tc>
          <w:tcPr>
            <w:tcW w:w="3870" w:type="dxa"/>
            <w:tcBorders>
              <w:bottom w:val="single" w:sz="4" w:space="0" w:color="auto"/>
            </w:tcBorders>
          </w:tcPr>
          <w:p w14:paraId="40F88A05" w14:textId="77777777" w:rsidR="00F4173E" w:rsidRPr="000B22D5" w:rsidRDefault="00F4173E" w:rsidP="0071671D">
            <w:pPr>
              <w:rPr>
                <w:b/>
                <w:bCs/>
              </w:rPr>
            </w:pPr>
            <w:r w:rsidRPr="000B22D5">
              <w:rPr>
                <w:b/>
                <w:bCs/>
              </w:rPr>
              <w:t>Sub-population</w:t>
            </w:r>
          </w:p>
        </w:tc>
        <w:tc>
          <w:tcPr>
            <w:tcW w:w="4230" w:type="dxa"/>
            <w:tcBorders>
              <w:bottom w:val="single" w:sz="4" w:space="0" w:color="auto"/>
            </w:tcBorders>
          </w:tcPr>
          <w:p w14:paraId="19D3ACBF" w14:textId="77777777" w:rsidR="00F4173E" w:rsidRPr="000B22D5" w:rsidRDefault="00F4173E" w:rsidP="0071671D">
            <w:pPr>
              <w:rPr>
                <w:b/>
                <w:bCs/>
              </w:rPr>
            </w:pPr>
            <w:r w:rsidRPr="000B22D5">
              <w:rPr>
                <w:b/>
                <w:bCs/>
              </w:rPr>
              <w:t>Reference group</w:t>
            </w:r>
          </w:p>
        </w:tc>
      </w:tr>
      <w:tr w:rsidR="00F4173E" w:rsidRPr="00E57AD4" w14:paraId="30E21B8B" w14:textId="77777777" w:rsidTr="0071671D">
        <w:tc>
          <w:tcPr>
            <w:tcW w:w="1260" w:type="dxa"/>
            <w:tcBorders>
              <w:top w:val="single" w:sz="4" w:space="0" w:color="auto"/>
            </w:tcBorders>
          </w:tcPr>
          <w:p w14:paraId="00399B8B" w14:textId="77777777" w:rsidR="00F4173E" w:rsidRPr="000B22D5" w:rsidRDefault="00F4173E" w:rsidP="0071671D">
            <w:pPr>
              <w:rPr>
                <w:b/>
                <w:bCs/>
              </w:rPr>
            </w:pPr>
            <w:r w:rsidRPr="000B22D5">
              <w:rPr>
                <w:b/>
                <w:bCs/>
              </w:rPr>
              <w:t>NSCH</w:t>
            </w:r>
          </w:p>
        </w:tc>
        <w:tc>
          <w:tcPr>
            <w:tcW w:w="3870" w:type="dxa"/>
            <w:tcBorders>
              <w:top w:val="single" w:sz="4" w:space="0" w:color="auto"/>
            </w:tcBorders>
          </w:tcPr>
          <w:p w14:paraId="3D10CD88" w14:textId="77777777" w:rsidR="00F4173E" w:rsidRDefault="00F4173E" w:rsidP="0071671D">
            <w:r>
              <w:t>Less than 200 FPL%</w:t>
            </w:r>
          </w:p>
        </w:tc>
        <w:tc>
          <w:tcPr>
            <w:tcW w:w="4230" w:type="dxa"/>
            <w:tcBorders>
              <w:top w:val="single" w:sz="4" w:space="0" w:color="auto"/>
            </w:tcBorders>
          </w:tcPr>
          <w:p w14:paraId="48A9B06D" w14:textId="77777777" w:rsidR="00F4173E" w:rsidRDefault="00F4173E" w:rsidP="0071671D">
            <w:r>
              <w:t>Households earning ≥200% FPL</w:t>
            </w:r>
          </w:p>
        </w:tc>
      </w:tr>
      <w:tr w:rsidR="00F4173E" w:rsidRPr="00E57AD4" w14:paraId="356A2273" w14:textId="77777777" w:rsidTr="0071671D">
        <w:tc>
          <w:tcPr>
            <w:tcW w:w="1260" w:type="dxa"/>
          </w:tcPr>
          <w:p w14:paraId="6D476415" w14:textId="77777777" w:rsidR="00F4173E" w:rsidRPr="000B22D5" w:rsidRDefault="00F4173E" w:rsidP="0071671D">
            <w:pPr>
              <w:rPr>
                <w:b/>
                <w:bCs/>
              </w:rPr>
            </w:pPr>
            <w:r w:rsidRPr="000B22D5">
              <w:rPr>
                <w:b/>
                <w:bCs/>
              </w:rPr>
              <w:t>NSCH</w:t>
            </w:r>
          </w:p>
        </w:tc>
        <w:tc>
          <w:tcPr>
            <w:tcW w:w="3870" w:type="dxa"/>
          </w:tcPr>
          <w:p w14:paraId="66D7697F" w14:textId="77777777" w:rsidR="00F4173E" w:rsidRDefault="00F4173E" w:rsidP="0071671D">
            <w:r>
              <w:t>Adults with high school or less</w:t>
            </w:r>
          </w:p>
          <w:p w14:paraId="70F70E51" w14:textId="77777777" w:rsidR="00F4173E" w:rsidRPr="000B22D5" w:rsidRDefault="00F4173E" w:rsidP="0071671D">
            <w:pPr>
              <w:ind w:left="259"/>
              <w:rPr>
                <w:i/>
                <w:iCs/>
              </w:rPr>
            </w:pPr>
            <w:r w:rsidRPr="000B22D5">
              <w:rPr>
                <w:i/>
                <w:iCs/>
              </w:rPr>
              <w:t>That is, all households for which no adult completed more than H.S.</w:t>
            </w:r>
          </w:p>
        </w:tc>
        <w:tc>
          <w:tcPr>
            <w:tcW w:w="4230" w:type="dxa"/>
          </w:tcPr>
          <w:p w14:paraId="50ED29D1" w14:textId="77777777" w:rsidR="00F4173E" w:rsidRDefault="00F4173E" w:rsidP="0071671D">
            <w:r>
              <w:t>All other adult education levels</w:t>
            </w:r>
          </w:p>
        </w:tc>
      </w:tr>
      <w:tr w:rsidR="00F4173E" w:rsidRPr="00E57AD4" w14:paraId="5F7165CB" w14:textId="77777777" w:rsidTr="0071671D">
        <w:tc>
          <w:tcPr>
            <w:tcW w:w="1260" w:type="dxa"/>
          </w:tcPr>
          <w:p w14:paraId="43B8625B" w14:textId="77777777" w:rsidR="00F4173E" w:rsidRPr="000B22D5" w:rsidRDefault="00F4173E" w:rsidP="0071671D">
            <w:pPr>
              <w:rPr>
                <w:b/>
                <w:bCs/>
              </w:rPr>
            </w:pPr>
            <w:r w:rsidRPr="000B22D5">
              <w:rPr>
                <w:b/>
                <w:bCs/>
              </w:rPr>
              <w:t>NSCH</w:t>
            </w:r>
          </w:p>
        </w:tc>
        <w:tc>
          <w:tcPr>
            <w:tcW w:w="3870" w:type="dxa"/>
          </w:tcPr>
          <w:p w14:paraId="13A208F7" w14:textId="77777777" w:rsidR="00F4173E" w:rsidRPr="00E57AD4" w:rsidRDefault="00F4173E" w:rsidP="0071671D">
            <w:r>
              <w:t>Black or Hispanic/Latino</w:t>
            </w:r>
          </w:p>
        </w:tc>
        <w:tc>
          <w:tcPr>
            <w:tcW w:w="4230" w:type="dxa"/>
          </w:tcPr>
          <w:p w14:paraId="4A3E9F48" w14:textId="77777777" w:rsidR="00F4173E" w:rsidRPr="00E57AD4" w:rsidRDefault="00F4173E" w:rsidP="0071671D">
            <w:r>
              <w:t>All other races/ethnicities</w:t>
            </w:r>
          </w:p>
        </w:tc>
      </w:tr>
      <w:tr w:rsidR="00F4173E" w:rsidRPr="00E57AD4" w14:paraId="09AC87FB" w14:textId="77777777" w:rsidTr="0071671D">
        <w:tc>
          <w:tcPr>
            <w:tcW w:w="1260" w:type="dxa"/>
          </w:tcPr>
          <w:p w14:paraId="1C5B1861" w14:textId="77777777" w:rsidR="00F4173E" w:rsidRPr="000B22D5" w:rsidRDefault="00F4173E" w:rsidP="0071671D">
            <w:pPr>
              <w:rPr>
                <w:b/>
                <w:bCs/>
              </w:rPr>
            </w:pPr>
            <w:r w:rsidRPr="000B22D5">
              <w:rPr>
                <w:b/>
                <w:bCs/>
              </w:rPr>
              <w:t>NSCH</w:t>
            </w:r>
          </w:p>
        </w:tc>
        <w:tc>
          <w:tcPr>
            <w:tcW w:w="3870" w:type="dxa"/>
          </w:tcPr>
          <w:p w14:paraId="6DC30FD6" w14:textId="77777777" w:rsidR="00F4173E" w:rsidRDefault="00F4173E" w:rsidP="0071671D">
            <w:r>
              <w:t>First- or second-generation</w:t>
            </w:r>
          </w:p>
        </w:tc>
        <w:tc>
          <w:tcPr>
            <w:tcW w:w="4230" w:type="dxa"/>
          </w:tcPr>
          <w:p w14:paraId="6F437355" w14:textId="77777777" w:rsidR="00F4173E" w:rsidRDefault="00F4173E" w:rsidP="0071671D">
            <w:r>
              <w:t>Third- or higher-generation children</w:t>
            </w:r>
          </w:p>
        </w:tc>
      </w:tr>
      <w:tr w:rsidR="00F4173E" w:rsidRPr="00E57AD4" w14:paraId="5068A63B" w14:textId="77777777" w:rsidTr="0071671D">
        <w:tc>
          <w:tcPr>
            <w:tcW w:w="1260" w:type="dxa"/>
          </w:tcPr>
          <w:p w14:paraId="3AE964A7" w14:textId="77777777" w:rsidR="00F4173E" w:rsidRPr="000B22D5" w:rsidRDefault="00F4173E" w:rsidP="0071671D">
            <w:pPr>
              <w:rPr>
                <w:b/>
                <w:bCs/>
              </w:rPr>
            </w:pPr>
            <w:r w:rsidRPr="000B22D5">
              <w:rPr>
                <w:b/>
                <w:bCs/>
              </w:rPr>
              <w:t>NSCH</w:t>
            </w:r>
          </w:p>
        </w:tc>
        <w:tc>
          <w:tcPr>
            <w:tcW w:w="3870" w:type="dxa"/>
          </w:tcPr>
          <w:p w14:paraId="26C7248D" w14:textId="77777777" w:rsidR="00F4173E" w:rsidRDefault="00F4173E" w:rsidP="0071671D">
            <w:r>
              <w:t>Adolescents, age 13–17</w:t>
            </w:r>
          </w:p>
        </w:tc>
        <w:tc>
          <w:tcPr>
            <w:tcW w:w="4230" w:type="dxa"/>
          </w:tcPr>
          <w:p w14:paraId="40D1EC72" w14:textId="77777777" w:rsidR="00F4173E" w:rsidRDefault="00F4173E" w:rsidP="0071671D">
            <w:r>
              <w:t>Children aged 3–12</w:t>
            </w:r>
          </w:p>
        </w:tc>
      </w:tr>
      <w:tr w:rsidR="00F4173E" w:rsidRPr="00E57AD4" w14:paraId="4736E81E" w14:textId="77777777" w:rsidTr="0071671D">
        <w:tc>
          <w:tcPr>
            <w:tcW w:w="1260" w:type="dxa"/>
          </w:tcPr>
          <w:p w14:paraId="59BE16F3" w14:textId="77777777" w:rsidR="00F4173E" w:rsidRPr="000B22D5" w:rsidRDefault="00F4173E" w:rsidP="0071671D">
            <w:pPr>
              <w:rPr>
                <w:b/>
                <w:bCs/>
              </w:rPr>
            </w:pPr>
            <w:r w:rsidRPr="000B22D5">
              <w:rPr>
                <w:b/>
                <w:bCs/>
              </w:rPr>
              <w:t>YRBSS*</w:t>
            </w:r>
          </w:p>
        </w:tc>
        <w:tc>
          <w:tcPr>
            <w:tcW w:w="3870" w:type="dxa"/>
          </w:tcPr>
          <w:p w14:paraId="6C83493B" w14:textId="77777777" w:rsidR="00F4173E" w:rsidRDefault="00F4173E" w:rsidP="0071671D">
            <w:r>
              <w:t>Black or Hispanic/Latino</w:t>
            </w:r>
          </w:p>
        </w:tc>
        <w:tc>
          <w:tcPr>
            <w:tcW w:w="4230" w:type="dxa"/>
          </w:tcPr>
          <w:p w14:paraId="039D5E4A" w14:textId="77777777" w:rsidR="00F4173E" w:rsidRDefault="00F4173E" w:rsidP="0071671D">
            <w:r>
              <w:t>All other races/ethnicities</w:t>
            </w:r>
          </w:p>
        </w:tc>
      </w:tr>
    </w:tbl>
    <w:p w14:paraId="06E09CA5" w14:textId="71E6203C" w:rsidR="00F4173E" w:rsidRDefault="00F4173E" w:rsidP="00F4173E">
      <w:r w:rsidRPr="009A1C4D">
        <w:rPr>
          <w:b/>
          <w:bCs/>
        </w:rPr>
        <w:t>Note</w:t>
      </w:r>
      <w:r>
        <w:rPr>
          <w:b/>
          <w:bCs/>
        </w:rPr>
        <w:t>s</w:t>
      </w:r>
      <w:r w:rsidRPr="009A1C4D">
        <w:rPr>
          <w:b/>
          <w:bCs/>
        </w:rPr>
        <w:t>:</w:t>
      </w:r>
      <w:r>
        <w:t xml:space="preserve"> *The YRBSS has fewer available demographic and socioeconomic characteristics than the NSCH, so we cannot replicate most of the sub-population analyses with the YRBSS.</w:t>
      </w:r>
      <w:r>
        <w:br w:type="page"/>
      </w:r>
    </w:p>
    <w:p w14:paraId="32CE1342" w14:textId="77777777" w:rsidR="00F4173E" w:rsidRDefault="00F4173E" w:rsidP="00F4173E"/>
    <w:p w14:paraId="0DCDB123" w14:textId="77777777" w:rsidR="00F4173E" w:rsidRDefault="00F4173E" w:rsidP="00F4173E"/>
    <w:p w14:paraId="1978EDAC" w14:textId="77777777" w:rsidR="00A30B37" w:rsidRDefault="00A30B37" w:rsidP="00677F68"/>
    <w:p w14:paraId="37C1B613" w14:textId="1175E52D" w:rsidR="00F246BB" w:rsidRDefault="00A30B37" w:rsidP="00677F68">
      <w:r>
        <w:rPr>
          <w:noProof/>
        </w:rPr>
        <w:drawing>
          <wp:inline distT="0" distB="0" distL="0" distR="0" wp14:anchorId="72E5A36C" wp14:editId="2E2F8329">
            <wp:extent cx="5943600" cy="3396615"/>
            <wp:effectExtent l="0" t="0" r="0" b="0"/>
            <wp:docPr id="3464308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30864" name="Picture 346430864"/>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D90DBC0" w14:textId="5B8FCCF8" w:rsidR="00214DC7" w:rsidRDefault="00214DC7" w:rsidP="00677F68">
      <w:pPr>
        <w:pStyle w:val="Caption"/>
        <w:rPr>
          <w:rFonts w:eastAsia="Times New Roman" w:cs="Times New Roman"/>
        </w:rPr>
      </w:pPr>
      <w:bookmarkStart w:id="17" w:name="_Ref138766439"/>
      <w:bookmarkStart w:id="18" w:name="_Toc140753207"/>
      <w:bookmarkStart w:id="19" w:name="_Toc140765004"/>
      <w:r w:rsidRPr="00A90068">
        <w:t>Figure</w:t>
      </w:r>
      <w:r w:rsidRPr="00214DC7">
        <w:t xml:space="preserve"> </w:t>
      </w:r>
      <w:r w:rsidR="00A90068">
        <w:t>A</w:t>
      </w:r>
      <w:fldSimple w:instr=" SEQ Figure \* ARABIC ">
        <w:r w:rsidR="00621286">
          <w:rPr>
            <w:noProof/>
          </w:rPr>
          <w:t>4</w:t>
        </w:r>
      </w:fldSimple>
      <w:r>
        <w:t xml:space="preserve">. TWFE models for </w:t>
      </w:r>
      <w:r w:rsidR="00A90068">
        <w:t xml:space="preserve">vulnerable </w:t>
      </w:r>
      <w:r>
        <w:t>sub-populations in the NSCH.</w:t>
      </w:r>
      <w:bookmarkEnd w:id="17"/>
      <w:bookmarkEnd w:id="18"/>
      <w:bookmarkEnd w:id="19"/>
    </w:p>
    <w:p w14:paraId="65BC1485" w14:textId="7B6C29D3" w:rsidR="00F4173E" w:rsidRDefault="00A90068" w:rsidP="00F4173E">
      <w:r w:rsidRPr="00EC5D8C">
        <w:rPr>
          <w:b/>
          <w:bCs/>
        </w:rPr>
        <w:t>Notes:</w:t>
      </w:r>
      <w:r>
        <w:t xml:space="preserve"> </w:t>
      </w:r>
      <w:r w:rsidRPr="00677F68">
        <w:t>Based</w:t>
      </w:r>
      <w:r>
        <w:t xml:space="preserve"> on OLS TWFE models </w:t>
      </w:r>
      <w:r w:rsidR="00A30B37">
        <w:t>that include</w:t>
      </w:r>
      <w:r>
        <w:t xml:space="preserve"> interaction terms for </w:t>
      </w:r>
      <w:r w:rsidR="00A30B37">
        <w:t>the indicated</w:t>
      </w:r>
      <w:r w:rsidR="00587EBD">
        <w:t xml:space="preserve"> </w:t>
      </w:r>
      <w:r>
        <w:t>sub-populations. All models are adjusted for</w:t>
      </w:r>
      <w:r w:rsidR="004D5767">
        <w:t xml:space="preserve"> state and year fixed effects, as well as</w:t>
      </w:r>
      <w:r>
        <w:t xml:space="preserve"> individual-</w:t>
      </w:r>
      <w:r w:rsidR="0028689F">
        <w:t xml:space="preserve"> and state-level covariates per </w:t>
      </w:r>
      <w:r w:rsidR="0028689F" w:rsidRPr="0028689F">
        <w:rPr>
          <w:b/>
          <w:bCs/>
        </w:rPr>
        <w:t xml:space="preserve">Table </w:t>
      </w:r>
      <w:r w:rsidR="00C21627">
        <w:rPr>
          <w:b/>
          <w:bCs/>
        </w:rPr>
        <w:t>A</w:t>
      </w:r>
      <w:r w:rsidR="00A30B37">
        <w:rPr>
          <w:b/>
          <w:bCs/>
        </w:rPr>
        <w:t>2</w:t>
      </w:r>
      <w:r w:rsidR="0028689F">
        <w:t xml:space="preserve">. </w:t>
      </w:r>
      <w:r w:rsidR="00A30B37">
        <w:t>SEs</w:t>
      </w:r>
      <w:r w:rsidR="00CD1472">
        <w:t xml:space="preserve"> are clustered at the state level</w:t>
      </w:r>
      <w:r w:rsidR="0028689F">
        <w:t xml:space="preserve">. </w:t>
      </w:r>
      <w:r w:rsidR="00587EBD">
        <w:t>95% CIs (thick) and 99.7% CIs for Bonferroni corrections (</w:t>
      </w:r>
      <w:r w:rsidR="004D5767">
        <w:t>thin</w:t>
      </w:r>
      <w:r w:rsidR="00587EBD">
        <w:t>) are provided.</w:t>
      </w:r>
      <w:r w:rsidR="00A30B37">
        <w:t xml:space="preserve"> N = 114,163 to 141,094.</w:t>
      </w:r>
      <w:r w:rsidR="00F4173E">
        <w:br w:type="page"/>
      </w:r>
    </w:p>
    <w:p w14:paraId="651F2502" w14:textId="77777777" w:rsidR="00214DC7" w:rsidRDefault="00214DC7" w:rsidP="00A30B37"/>
    <w:p w14:paraId="71676D21" w14:textId="77777777" w:rsidR="00F4173E" w:rsidRDefault="00F4173E" w:rsidP="00A30B37"/>
    <w:p w14:paraId="52909CA7" w14:textId="77777777" w:rsidR="0028689F" w:rsidRDefault="0028689F" w:rsidP="00677F68"/>
    <w:p w14:paraId="0413E319" w14:textId="5E72D58C" w:rsidR="0028689F" w:rsidRDefault="00A30B37" w:rsidP="003C658A">
      <w:pPr>
        <w:jc w:val="center"/>
      </w:pPr>
      <w:r>
        <w:rPr>
          <w:noProof/>
        </w:rPr>
        <w:drawing>
          <wp:inline distT="0" distB="0" distL="0" distR="0" wp14:anchorId="7677534B" wp14:editId="1245404F">
            <wp:extent cx="4572000" cy="3657600"/>
            <wp:effectExtent l="0" t="0" r="0" b="0"/>
            <wp:docPr id="18935000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00072" name="Picture 1893500072"/>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029D1B62" w:rsidR="0028689F" w:rsidRDefault="0028689F" w:rsidP="00677F68">
      <w:pPr>
        <w:pStyle w:val="Caption"/>
        <w:rPr>
          <w:rFonts w:eastAsia="Times New Roman" w:cs="Times New Roman"/>
        </w:rPr>
      </w:pPr>
      <w:bookmarkStart w:id="20" w:name="_Toc140753208"/>
      <w:bookmarkStart w:id="21" w:name="_Toc140765005"/>
      <w:r>
        <w:t>Figure A</w:t>
      </w:r>
      <w:fldSimple w:instr=" SEQ Figure \* ARABIC ">
        <w:r w:rsidR="00621286">
          <w:rPr>
            <w:noProof/>
          </w:rPr>
          <w:t>5</w:t>
        </w:r>
      </w:fldSimple>
      <w:r>
        <w:t>.</w:t>
      </w:r>
      <w:r w:rsidRPr="0028689F">
        <w:t xml:space="preserve"> </w:t>
      </w:r>
      <w:r>
        <w:t xml:space="preserve">TWFE models for </w:t>
      </w:r>
      <w:r w:rsidR="003C658A">
        <w:t xml:space="preserve">a </w:t>
      </w:r>
      <w:r>
        <w:t>vulnerable sub-population in the YRBSS.</w:t>
      </w:r>
      <w:bookmarkEnd w:id="20"/>
      <w:bookmarkEnd w:id="21"/>
    </w:p>
    <w:p w14:paraId="52EF4AA9" w14:textId="27D2887F" w:rsidR="00514C4F" w:rsidRPr="00F4173E" w:rsidRDefault="0028689F" w:rsidP="00F4173E">
      <w:r w:rsidRPr="00C21627">
        <w:rPr>
          <w:b/>
          <w:bCs/>
        </w:rPr>
        <w:t>Notes:</w:t>
      </w:r>
      <w:r>
        <w:t xml:space="preserve"> Based on OLS TWFE models </w:t>
      </w:r>
      <w:r w:rsidR="00A30B37">
        <w:t>that include</w:t>
      </w:r>
      <w:r>
        <w:t xml:space="preserve"> interaction terms for </w:t>
      </w:r>
      <w:r w:rsidR="00A30B37">
        <w:t xml:space="preserve">the indicated </w:t>
      </w:r>
      <w:r>
        <w:t xml:space="preserve">sub-population. </w:t>
      </w:r>
      <w:r w:rsidR="004D5767">
        <w:t xml:space="preserve">All models are adjusted for state and age-by-year fixed effects, as well as individual- and state-level covariates per </w:t>
      </w:r>
      <w:r w:rsidR="004D5767" w:rsidRPr="0028689F">
        <w:rPr>
          <w:b/>
          <w:bCs/>
        </w:rPr>
        <w:t xml:space="preserve">Table </w:t>
      </w:r>
      <w:r w:rsidR="004D5767">
        <w:rPr>
          <w:b/>
          <w:bCs/>
        </w:rPr>
        <w:t>A</w:t>
      </w:r>
      <w:r w:rsidR="00A30B37">
        <w:rPr>
          <w:b/>
          <w:bCs/>
        </w:rPr>
        <w:t>2</w:t>
      </w:r>
      <w:r w:rsidR="004D5767">
        <w:t>.</w:t>
      </w:r>
      <w:r>
        <w:t xml:space="preserve"> </w:t>
      </w:r>
      <w:r w:rsidR="00A30B37">
        <w:t>SEs</w:t>
      </w:r>
      <w:r w:rsidR="00CD1472">
        <w:t xml:space="preserve"> are clustered at the state level</w:t>
      </w:r>
      <w:r>
        <w:t xml:space="preserve">. </w:t>
      </w:r>
      <w:r w:rsidR="00587EBD">
        <w:t>95% CIs (thick) and 99.7% CIs for Bonferroni corrections (</w:t>
      </w:r>
      <w:r w:rsidR="004D5767">
        <w:t>thin</w:t>
      </w:r>
      <w:r w:rsidR="00587EBD">
        <w:t>) are provided.</w:t>
      </w:r>
      <w:r w:rsidR="00A30B37">
        <w:t xml:space="preserve">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t>.</w:t>
      </w:r>
      <w:r w:rsidR="00514C4F">
        <w:br w:type="page"/>
      </w:r>
    </w:p>
    <w:p w14:paraId="070B8B57" w14:textId="1D8A0505" w:rsidR="00BC7CA5" w:rsidRDefault="00BC7CA5" w:rsidP="00677F68">
      <w:pPr>
        <w:pStyle w:val="Heading1"/>
      </w:pPr>
      <w:bookmarkStart w:id="22" w:name="_Toc140764997"/>
      <w:r>
        <w:lastRenderedPageBreak/>
        <w:t>TWFE</w:t>
      </w:r>
      <w:r w:rsidRPr="00E57AD4">
        <w:t xml:space="preserve"> </w:t>
      </w:r>
      <w:r>
        <w:t>Robustness Analyses</w:t>
      </w:r>
      <w:bookmarkEnd w:id="22"/>
    </w:p>
    <w:p w14:paraId="4C20343A" w14:textId="645695C2" w:rsidR="00A30B37"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w:t>
      </w:r>
      <w:r w:rsidR="00A30B37">
        <w:t>using</w:t>
      </w:r>
      <w:r w:rsidR="00256B69" w:rsidRPr="00256B69">
        <w:t xml:space="preserve">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the associations are virtually the same as in the main, fully adjusted models</w:t>
      </w:r>
      <w:r w:rsidR="00626CD4">
        <w:t xml:space="preserve"> (</w:t>
      </w:r>
      <w:r w:rsidR="00626CD4" w:rsidRPr="00626CD4">
        <w:rPr>
          <w:b/>
          <w:bCs/>
        </w:rPr>
        <w:t>Figures A</w:t>
      </w:r>
      <w:r w:rsidR="0019051B">
        <w:rPr>
          <w:b/>
          <w:bCs/>
        </w:rPr>
        <w:t>6</w:t>
      </w:r>
      <w:r w:rsidR="00626CD4" w:rsidRPr="00626CD4">
        <w:rPr>
          <w:b/>
          <w:bCs/>
        </w:rPr>
        <w:t xml:space="preserve"> </w:t>
      </w:r>
      <w:r w:rsidR="00587EBD">
        <w:t>to</w:t>
      </w:r>
      <w:r w:rsidR="00626CD4" w:rsidRPr="00626CD4">
        <w:rPr>
          <w:b/>
          <w:bCs/>
        </w:rPr>
        <w:t xml:space="preserve"> A</w:t>
      </w:r>
      <w:r w:rsidR="0019051B">
        <w:rPr>
          <w:b/>
          <w:bCs/>
        </w:rPr>
        <w:t>9</w:t>
      </w:r>
      <w:r w:rsidR="00626CD4">
        <w:t>)</w:t>
      </w:r>
      <w:r w:rsidR="00256B69">
        <w:t>.</w:t>
      </w:r>
    </w:p>
    <w:p w14:paraId="77D9E226" w14:textId="35DEDD46" w:rsidR="00891AFB" w:rsidRDefault="00256B14" w:rsidP="00677F68">
      <w:r>
        <w:tab/>
      </w:r>
      <w:r w:rsidR="0024191E">
        <w:t>Next</w:t>
      </w:r>
      <w:r>
        <w:t xml:space="preserve">, we drew on the example of Wehby and colleagues, who found that </w:t>
      </w:r>
      <w:r w:rsidR="00A30B37">
        <w:t>children exposed to a higher minimum wage earlier in life had better physical health later</w:t>
      </w:r>
      <w:r>
        <w:t>.</w:t>
      </w:r>
      <w:r>
        <w:fldChar w:fldCharType="begin"/>
      </w:r>
      <w:r>
        <w:instrText xml:space="preserve"> ADDIN ZOTERO_ITEM CSL_CITATION {"citationID":"QhSw5nOh","properties":{"formattedCitation":"\\super 2\\nosupersub{}","plainCitation":"2","noteIndex":0},"citationItems":[{"id":3711,"uris":["http://zotero.org/users/5446295/items/EB3MA42L"],"itemData":{"id":3711,"type":"article-journal","abstract":"Effects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Pr="00256B14">
        <w:rPr>
          <w:rFonts w:cs="Times New Roman"/>
          <w:vertAlign w:val="superscript"/>
        </w:rPr>
        <w:t>2</w:t>
      </w:r>
      <w:r>
        <w:fldChar w:fldCharType="end"/>
      </w:r>
      <w:r>
        <w:t xml:space="preserve"> </w:t>
      </w:r>
      <w:r w:rsidR="00891AFB">
        <w:t xml:space="preserve">The same could be </w:t>
      </w:r>
      <w:r w:rsidR="00A30B37">
        <w:t>true</w:t>
      </w:r>
      <w:r w:rsidR="00891AFB">
        <w:t xml:space="preserve"> for mental health</w:t>
      </w:r>
      <w:r w:rsidR="00C011FE">
        <w:t xml:space="preserve">. For example, </w:t>
      </w:r>
      <w:r w:rsidR="00891AFB">
        <w:t xml:space="preserve">a family’s wage in </w:t>
      </w:r>
      <w:r w:rsidR="00CD1472">
        <w:t>past</w:t>
      </w:r>
      <w:r w:rsidR="00891AFB">
        <w:t xml:space="preserve"> years </w:t>
      </w:r>
      <w:r w:rsidR="00A30B37">
        <w:t xml:space="preserve">may have </w:t>
      </w:r>
      <w:r w:rsidR="00891AFB">
        <w:t>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w:t>
      </w:r>
      <w:r w:rsidR="00CA275A">
        <w:t xml:space="preserve">better </w:t>
      </w:r>
      <w:r w:rsidR="00891AFB">
        <w:t xml:space="preserve">able to accumulate wealth </w:t>
      </w:r>
      <w:r w:rsidR="00A30B37">
        <w:t xml:space="preserve">in the past </w:t>
      </w:r>
      <w:r w:rsidR="00891AFB">
        <w:t xml:space="preserve">that </w:t>
      </w:r>
      <w:r w:rsidR="00C011FE">
        <w:t xml:space="preserve">they could later tap </w:t>
      </w:r>
      <w:r w:rsidR="00CD1472">
        <w:t>into when</w:t>
      </w:r>
      <w:r w:rsidR="00C011FE">
        <w:t xml:space="preserve"> their child’s well-being was threatened</w:t>
      </w:r>
      <w:r w:rsidR="00891AFB">
        <w:t>.</w:t>
      </w:r>
    </w:p>
    <w:p w14:paraId="6C2F6824" w14:textId="6880A568" w:rsidR="00256B69" w:rsidRDefault="00256B14" w:rsidP="00F4173E">
      <w:pPr>
        <w:ind w:firstLine="720"/>
      </w:pPr>
      <w:r>
        <w:t xml:space="preserve">As such, we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r w:rsidR="00C011FE">
        <w:t xml:space="preserve">In reality, </w:t>
      </w:r>
      <w:r w:rsidR="00891AFB">
        <w:t xml:space="preserve">2–3% of households move between states in a typical year, per the American Community Survey, so our lifetime minimum wage variable is measured with </w:t>
      </w:r>
      <w:r w:rsidR="00CD1472">
        <w:t>some</w:t>
      </w:r>
      <w:r w:rsidR="00C011FE">
        <w:t xml:space="preserve">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are also adjusted for the</w:t>
      </w:r>
      <w:r w:rsidR="00CA275A">
        <w:t xml:space="preserve"> same</w:t>
      </w:r>
      <w:r w:rsidR="00C011FE">
        <w:t xml:space="preserve"> individual- and state-level covariates as the main models.</w:t>
      </w:r>
      <w:r w:rsidR="00F4173E">
        <w:t xml:space="preserve"> </w:t>
      </w:r>
      <w:r w:rsidR="00C011FE">
        <w:t>The</w:t>
      </w:r>
      <w:r w:rsidR="00F4173E">
        <w:t xml:space="preserve">y </w:t>
      </w:r>
      <w:r w:rsidR="00C011FE">
        <w:t xml:space="preserve">are presented in </w:t>
      </w:r>
      <w:r w:rsidR="00C011FE" w:rsidRPr="00C011FE">
        <w:rPr>
          <w:b/>
          <w:bCs/>
        </w:rPr>
        <w:t>Figures A</w:t>
      </w:r>
      <w:r w:rsidR="0019051B">
        <w:rPr>
          <w:b/>
          <w:bCs/>
        </w:rPr>
        <w:t>10</w:t>
      </w:r>
      <w:r w:rsidR="00C011FE">
        <w:t xml:space="preserve"> and </w:t>
      </w:r>
      <w:r w:rsidR="00C011FE" w:rsidRPr="00C011FE">
        <w:rPr>
          <w:b/>
          <w:bCs/>
        </w:rPr>
        <w:t>A</w:t>
      </w:r>
      <w:r w:rsidR="003A7969">
        <w:rPr>
          <w:b/>
          <w:bCs/>
        </w:rPr>
        <w:t>1</w:t>
      </w:r>
      <w:r w:rsidR="0019051B">
        <w:rPr>
          <w:b/>
          <w:bCs/>
        </w:rPr>
        <w:t>1</w:t>
      </w:r>
      <w:r w:rsidR="00C011FE">
        <w:t xml:space="preserve">. </w:t>
      </w:r>
      <w:r w:rsidR="009F5040">
        <w:t>The</w:t>
      </w:r>
      <w:r w:rsidR="00F4173E">
        <w:t>se models</w:t>
      </w:r>
      <w:r w:rsidR="004B5D8F">
        <w:t xml:space="preserve"> are </w:t>
      </w:r>
      <w:r w:rsidR="009F5040">
        <w:t>less</w:t>
      </w:r>
      <w:r w:rsidR="004B5D8F">
        <w:t xml:space="preserve"> </w:t>
      </w:r>
      <w:r w:rsidR="009F5040">
        <w:t xml:space="preserve">well-specified than the main </w:t>
      </w:r>
      <w:r w:rsidR="00F4173E">
        <w:t>ones, so we cannot rule out meaningful effect sizes</w:t>
      </w:r>
      <w:r w:rsidR="004B5D8F">
        <w:t>. Even so, the</w:t>
      </w:r>
      <w:r w:rsidR="00C011FE">
        <w:t xml:space="preserve">y provide </w:t>
      </w:r>
      <w:r w:rsidR="004B5D8F">
        <w:t>little</w:t>
      </w:r>
      <w:r w:rsidR="00C011FE">
        <w:t xml:space="preserve"> evidence that higher minimum wages, even when sustained </w:t>
      </w:r>
      <w:r w:rsidR="004B5D8F">
        <w:t>throughout</w:t>
      </w:r>
      <w:r w:rsidR="00C011FE">
        <w:t xml:space="preserve"> a child’s life, are associated with better mental health.</w:t>
      </w:r>
    </w:p>
    <w:p w14:paraId="137930A9" w14:textId="5C960829" w:rsidR="00CD1472" w:rsidRDefault="0024191E" w:rsidP="00677F68">
      <w:r>
        <w:tab/>
        <w:t xml:space="preserve">Lastly, we present models that </w:t>
      </w:r>
      <w:r w:rsidR="00CD1472">
        <w:t>use the nested cluster</w:t>
      </w:r>
      <w:r w:rsidR="00641601">
        <w:t>ed SEs</w:t>
      </w:r>
      <w:r w:rsidR="00CD1472">
        <w:t xml:space="preserve"> recommended by the NSCH and YRBSS for estimating the prevalence of conditions and behaviors in the population</w:t>
      </w:r>
      <w:r>
        <w:t xml:space="preserve">, rather than </w:t>
      </w:r>
      <w:r w:rsidR="00CD1472">
        <w:t>clustering at the state level</w:t>
      </w:r>
      <w:r>
        <w:t xml:space="preserve"> (</w:t>
      </w:r>
      <w:r w:rsidRPr="00C011FE">
        <w:rPr>
          <w:b/>
          <w:bCs/>
        </w:rPr>
        <w:t>Figures A</w:t>
      </w:r>
      <w:r w:rsidR="00641601">
        <w:rPr>
          <w:b/>
          <w:bCs/>
        </w:rPr>
        <w:t>1</w:t>
      </w:r>
      <w:r w:rsidR="0019051B">
        <w:rPr>
          <w:b/>
          <w:bCs/>
        </w:rPr>
        <w:t>2</w:t>
      </w:r>
      <w:r>
        <w:t xml:space="preserve"> and </w:t>
      </w:r>
      <w:r w:rsidRPr="00C011FE">
        <w:rPr>
          <w:b/>
          <w:bCs/>
        </w:rPr>
        <w:t>A</w:t>
      </w:r>
      <w:r w:rsidR="00641601">
        <w:rPr>
          <w:b/>
          <w:bCs/>
        </w:rPr>
        <w:t>1</w:t>
      </w:r>
      <w:r w:rsidR="0019051B">
        <w:rPr>
          <w:b/>
          <w:bCs/>
        </w:rPr>
        <w:t>3</w:t>
      </w:r>
      <w:r>
        <w:t xml:space="preserve">). </w:t>
      </w:r>
      <w:r w:rsidR="00CD1472">
        <w:t>In the case of the NSCH, the alternate standard errors nest the survey’s sampling strata within each state. Meanwhile, for the YRBSS, the alternate errors nest the survey's sampling strata with the state-based primary sampling units. These alternative constructions reflect the sampling approaches of the two surveys.</w:t>
      </w:r>
    </w:p>
    <w:p w14:paraId="5F6D64F4" w14:textId="2271B6C4" w:rsidR="00F4173E" w:rsidRDefault="0024191E" w:rsidP="00F4173E">
      <w:pPr>
        <w:ind w:firstLine="720"/>
      </w:pPr>
      <w:r>
        <w:lastRenderedPageBreak/>
        <w:t xml:space="preserve">Given that </w:t>
      </w:r>
      <w:r w:rsidR="00CD1472">
        <w:t>our</w:t>
      </w:r>
      <w:r>
        <w:t xml:space="preserve"> treatment, i.e. </w:t>
      </w:r>
      <w:r w:rsidR="00CD1472">
        <w:t xml:space="preserve">the </w:t>
      </w:r>
      <w:r>
        <w:t xml:space="preserve">minimum wage, is </w:t>
      </w:r>
      <w:r w:rsidR="00CD1472">
        <w:t>set</w:t>
      </w:r>
      <w:r>
        <w:t xml:space="preserve"> </w:t>
      </w:r>
      <w:r w:rsidR="00CD1472">
        <w:t>by each state</w:t>
      </w:r>
      <w:r>
        <w:t xml:space="preserve">, clustering at </w:t>
      </w:r>
      <w:r w:rsidR="00641601">
        <w:t>the state</w:t>
      </w:r>
      <w:r>
        <w:t xml:space="preserve"> level would traditionally be considered appropriate for TWFE and difference-in-differences analyses. </w:t>
      </w:r>
      <w:r w:rsidR="006F6A17">
        <w:t>R</w:t>
      </w:r>
      <w:r>
        <w:t xml:space="preserve">ecent econometric evidence suggests that typical estimators for cluster-robust standard errors are </w:t>
      </w:r>
      <w:r w:rsidRPr="00514C4F">
        <w:t>overly conservative when a non-negligible fraction of clusters (in our case, states) in the population are sampled.</w:t>
      </w:r>
      <w:r w:rsidRPr="00514C4F">
        <w:fldChar w:fldCharType="begin"/>
      </w:r>
      <w:r w:rsidRPr="00514C4F">
        <w:instrText xml:space="preserve"> ADDIN ZOTERO_ITEM CSL_CITATION {"citationID":"QHcsz1Ed","properties":{"formattedCitation":"\\super 3\\nosupersub{}","plainCitation":"3","noteIndex":0},"citationItems":[{"id":3149,"uris":["http://zotero.org/users/5446295/items/6KD34IV3"],"itemData":{"id":3149,"type":"article-journal","abstract":"Clustered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Pr="00514C4F">
        <w:fldChar w:fldCharType="separate"/>
      </w:r>
      <w:r w:rsidRPr="00514C4F">
        <w:rPr>
          <w:rFonts w:cs="Times New Roman"/>
          <w:vertAlign w:val="superscript"/>
        </w:rPr>
        <w:t>3</w:t>
      </w:r>
      <w:r w:rsidRPr="00514C4F">
        <w:fldChar w:fldCharType="end"/>
      </w:r>
      <w:r w:rsidRPr="00514C4F">
        <w:t xml:space="preserve"> </w:t>
      </w:r>
      <w:r w:rsidR="00CD1472" w:rsidRPr="00514C4F">
        <w:t xml:space="preserve">Such is the case here since we observe all states (plus D.C.). </w:t>
      </w:r>
      <w:r w:rsidRPr="00514C4F">
        <w:t>As such,</w:t>
      </w:r>
      <w:r w:rsidR="00CD1472" w:rsidRPr="00514C4F">
        <w:t xml:space="preserve"> the state-clustered errors may, in principle, overstate the true </w:t>
      </w:r>
      <w:r w:rsidRPr="00514C4F">
        <w:t>uncertainty in the association between the minimum wage and children’s mental health.</w:t>
      </w:r>
      <w:r w:rsidR="006F6A17" w:rsidRPr="00514C4F">
        <w:t xml:space="preserve"> </w:t>
      </w:r>
      <w:r w:rsidR="00CD1472" w:rsidRPr="00514C4F">
        <w:t>Meanwhile, the nested errors inflate the true number of cluste</w:t>
      </w:r>
      <w:r w:rsidR="00CD1472">
        <w:t xml:space="preserve">rs relative to the number of units with varying treatment statuses; as such, they may, in principle, understate the true uncertainty. </w:t>
      </w:r>
      <w:r w:rsidR="006F6A17">
        <w:t xml:space="preserve">Even so, </w:t>
      </w:r>
      <w:r w:rsidR="00CD1472">
        <w:t>the two approaches produce substantively similar estimates of uncertainty for our outcomes (</w:t>
      </w:r>
      <w:r w:rsidR="00CD1472" w:rsidRPr="00CD1472">
        <w:rPr>
          <w:b/>
          <w:bCs/>
        </w:rPr>
        <w:t>Figures A</w:t>
      </w:r>
      <w:r w:rsidR="00641601">
        <w:rPr>
          <w:b/>
          <w:bCs/>
        </w:rPr>
        <w:t>1</w:t>
      </w:r>
      <w:r w:rsidR="0019051B">
        <w:rPr>
          <w:b/>
          <w:bCs/>
        </w:rPr>
        <w:t>2</w:t>
      </w:r>
      <w:r w:rsidR="00CD1472">
        <w:t xml:space="preserve"> and </w:t>
      </w:r>
      <w:r w:rsidR="00CD1472" w:rsidRPr="00CD1472">
        <w:rPr>
          <w:b/>
          <w:bCs/>
        </w:rPr>
        <w:t>A</w:t>
      </w:r>
      <w:r w:rsidR="00641601">
        <w:rPr>
          <w:b/>
          <w:bCs/>
        </w:rPr>
        <w:t>1</w:t>
      </w:r>
      <w:r w:rsidR="0019051B">
        <w:rPr>
          <w:b/>
          <w:bCs/>
        </w:rPr>
        <w:t>3</w:t>
      </w:r>
      <w:r w:rsidR="00CD1472">
        <w:t>).</w:t>
      </w:r>
      <w:r w:rsidR="00F4173E">
        <w:br w:type="page"/>
      </w:r>
    </w:p>
    <w:p w14:paraId="508607B0" w14:textId="77777777" w:rsidR="00F4173E" w:rsidRDefault="00F4173E" w:rsidP="00F4173E"/>
    <w:p w14:paraId="30E7D0B9" w14:textId="77777777" w:rsidR="00F4173E" w:rsidRDefault="00F4173E" w:rsidP="00F4173E"/>
    <w:p w14:paraId="390816D8" w14:textId="77777777" w:rsidR="00F4173E" w:rsidRDefault="00F4173E" w:rsidP="00F4173E"/>
    <w:p w14:paraId="02C6D350" w14:textId="483F21FF" w:rsidR="00F4173E" w:rsidRDefault="00F4173E" w:rsidP="00F4173E">
      <w:r>
        <w:rPr>
          <w:noProof/>
        </w:rPr>
        <w:drawing>
          <wp:inline distT="0" distB="0" distL="0" distR="0" wp14:anchorId="62410E02" wp14:editId="74C33D63">
            <wp:extent cx="5943600" cy="3396615"/>
            <wp:effectExtent l="0" t="0" r="0" b="0"/>
            <wp:docPr id="9525389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38990" name="Picture 952538990"/>
                    <pic:cNvPicPr/>
                  </pic:nvPicPr>
                  <pic:blipFill>
                    <a:blip r:embed="rId1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0A56268" w14:textId="56360A3B" w:rsidR="00F4173E" w:rsidRDefault="00F4173E" w:rsidP="00F4173E">
      <w:pPr>
        <w:pStyle w:val="Caption"/>
        <w:rPr>
          <w:rFonts w:eastAsia="Times New Roman" w:cs="Times New Roman"/>
        </w:rPr>
      </w:pPr>
      <w:bookmarkStart w:id="23" w:name="_Toc140753209"/>
      <w:bookmarkStart w:id="24" w:name="_Toc140765006"/>
      <w:r>
        <w:t>Figure A</w:t>
      </w:r>
      <w:fldSimple w:instr=" SEQ Figure \* ARABIC ">
        <w:r w:rsidR="00621286">
          <w:rPr>
            <w:noProof/>
          </w:rPr>
          <w:t>6</w:t>
        </w:r>
      </w:fldSimple>
      <w:r>
        <w:t>.</w:t>
      </w:r>
      <w:r w:rsidRPr="0028689F">
        <w:t xml:space="preserve"> </w:t>
      </w:r>
      <w:r>
        <w:t>TWFE models with alternative specifications for the NSCH.</w:t>
      </w:r>
      <w:bookmarkEnd w:id="23"/>
      <w:bookmarkEnd w:id="24"/>
    </w:p>
    <w:p w14:paraId="35E99D68" w14:textId="5E4864C3"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Pr="0028689F">
        <w:rPr>
          <w:b/>
          <w:bCs/>
        </w:rPr>
        <w:t xml:space="preserve">Table </w:t>
      </w:r>
      <w:r>
        <w:rPr>
          <w:b/>
          <w:bCs/>
        </w:rPr>
        <w:t>A2</w:t>
      </w:r>
      <w:r w:rsidRPr="0028689F">
        <w:t xml:space="preserve">, as </w:t>
      </w:r>
      <w:r>
        <w:t>well as state and year fixed effects. SEs are clustered at the state level. 95% CIs (thick) and 99.7% CIs for Bonferroni corrections (thin) are provided. N = 114,163 to 141,094.</w:t>
      </w:r>
      <w:r>
        <w:br w:type="page"/>
      </w:r>
    </w:p>
    <w:p w14:paraId="79E7859B" w14:textId="77777777" w:rsidR="00F4173E" w:rsidRDefault="00F4173E" w:rsidP="00F4173E"/>
    <w:p w14:paraId="011F3B61" w14:textId="77777777" w:rsidR="00F4173E" w:rsidRDefault="00F4173E" w:rsidP="00F4173E"/>
    <w:p w14:paraId="2635A6FF" w14:textId="77777777" w:rsidR="00F4173E" w:rsidRDefault="00F4173E" w:rsidP="00F4173E"/>
    <w:p w14:paraId="7354454C" w14:textId="77777777" w:rsidR="00F4173E" w:rsidRDefault="00F4173E" w:rsidP="00F4173E">
      <w:r>
        <w:rPr>
          <w:noProof/>
        </w:rPr>
        <w:drawing>
          <wp:inline distT="0" distB="0" distL="0" distR="0" wp14:anchorId="0116F6EE" wp14:editId="690BB497">
            <wp:extent cx="5943600" cy="3396615"/>
            <wp:effectExtent l="0" t="0" r="0" b="0"/>
            <wp:docPr id="18943155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15531" name="Picture 1894315531"/>
                    <pic:cNvPicPr/>
                  </pic:nvPicPr>
                  <pic:blipFill>
                    <a:blip r:embed="rId2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2F376F4" w14:textId="50C40EBB" w:rsidR="00F4173E" w:rsidRDefault="00F4173E" w:rsidP="00F4173E">
      <w:pPr>
        <w:pStyle w:val="Caption"/>
        <w:rPr>
          <w:rFonts w:eastAsia="Times New Roman" w:cs="Times New Roman"/>
        </w:rPr>
      </w:pPr>
      <w:bookmarkStart w:id="25" w:name="_Toc140753210"/>
      <w:bookmarkStart w:id="26" w:name="_Toc140765007"/>
      <w:r>
        <w:t>Figure A</w:t>
      </w:r>
      <w:fldSimple w:instr=" SEQ Figure \* ARABIC ">
        <w:r w:rsidR="00621286">
          <w:rPr>
            <w:noProof/>
          </w:rPr>
          <w:t>7</w:t>
        </w:r>
      </w:fldSimple>
      <w:r>
        <w:t>.</w:t>
      </w:r>
      <w:r w:rsidRPr="0028689F">
        <w:t xml:space="preserve"> </w:t>
      </w:r>
      <w:r>
        <w:t>TWFE models with alternative specifications for the YRBSS.</w:t>
      </w:r>
      <w:bookmarkEnd w:id="25"/>
      <w:bookmarkEnd w:id="26"/>
    </w:p>
    <w:p w14:paraId="38DC1724" w14:textId="011C048A"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Pr="0028689F">
        <w:rPr>
          <w:b/>
          <w:bCs/>
        </w:rPr>
        <w:t xml:space="preserve">Table </w:t>
      </w:r>
      <w:r>
        <w:rPr>
          <w:b/>
          <w:bCs/>
        </w:rPr>
        <w:t>A2</w:t>
      </w:r>
      <w:r w:rsidRPr="0028689F">
        <w:t xml:space="preserve">, as </w:t>
      </w:r>
      <w:r>
        <w:t xml:space="preserve">well as state and age-by-year FEs.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738C7FA1" w14:textId="77777777" w:rsidR="00F4173E" w:rsidRDefault="00F4173E" w:rsidP="00F4173E">
      <w:pPr>
        <w:jc w:val="center"/>
      </w:pPr>
    </w:p>
    <w:p w14:paraId="2B8CC092" w14:textId="77777777" w:rsidR="00F4173E" w:rsidRDefault="00F4173E" w:rsidP="00F4173E">
      <w:pPr>
        <w:jc w:val="center"/>
      </w:pPr>
    </w:p>
    <w:p w14:paraId="796B9E41" w14:textId="77777777" w:rsidR="00F4173E" w:rsidRDefault="00F4173E" w:rsidP="00F4173E">
      <w:pPr>
        <w:jc w:val="center"/>
      </w:pPr>
    </w:p>
    <w:p w14:paraId="24E5F58D" w14:textId="51C4793B" w:rsidR="00F4173E" w:rsidRDefault="00F4173E" w:rsidP="00F4173E">
      <w:pPr>
        <w:jc w:val="center"/>
      </w:pPr>
      <w:r>
        <w:rPr>
          <w:noProof/>
        </w:rPr>
        <w:drawing>
          <wp:inline distT="0" distB="0" distL="0" distR="0" wp14:anchorId="059FEA31" wp14:editId="62E80E66">
            <wp:extent cx="4572000" cy="3657600"/>
            <wp:effectExtent l="0" t="0" r="0" b="0"/>
            <wp:docPr id="12294603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60346" name="Picture 1229460346"/>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509DF24" w14:textId="070E6731" w:rsidR="00F4173E" w:rsidRDefault="00F4173E" w:rsidP="00F4173E">
      <w:pPr>
        <w:pStyle w:val="Caption"/>
        <w:rPr>
          <w:rFonts w:eastAsia="Times New Roman" w:cs="Times New Roman"/>
        </w:rPr>
      </w:pPr>
      <w:bookmarkStart w:id="27" w:name="_Toc140753211"/>
      <w:bookmarkStart w:id="28" w:name="_Toc140765008"/>
      <w:r>
        <w:t>Figure A</w:t>
      </w:r>
      <w:fldSimple w:instr=" SEQ Figure \* ARABIC ">
        <w:r w:rsidR="00621286">
          <w:rPr>
            <w:noProof/>
          </w:rPr>
          <w:t>8</w:t>
        </w:r>
      </w:fldSimple>
      <w:r>
        <w:t>.</w:t>
      </w:r>
      <w:r w:rsidRPr="00EC5D8C">
        <w:t xml:space="preserve"> </w:t>
      </w:r>
      <w:r>
        <w:t>TWFE models using logistic regression</w:t>
      </w:r>
      <w:r w:rsidRPr="00587EBD">
        <w:t xml:space="preserve"> </w:t>
      </w:r>
      <w:r>
        <w:t>for the NSCH.</w:t>
      </w:r>
      <w:bookmarkEnd w:id="27"/>
      <w:bookmarkEnd w:id="28"/>
    </w:p>
    <w:p w14:paraId="0F604680" w14:textId="04A3A027" w:rsidR="00F4173E" w:rsidRDefault="00F4173E" w:rsidP="00F4173E">
      <w:r w:rsidRPr="00EC5D8C">
        <w:rPr>
          <w:b/>
          <w:bCs/>
        </w:rPr>
        <w:t>Notes:</w:t>
      </w:r>
      <w:r>
        <w:t xml:space="preserve"> Re-estimation of the main TWFE models with binomial logistic regression in the “survey” package in R. All models include state and year FEs; fully adjusted models add individual- and state-level covariates per </w:t>
      </w:r>
      <w:r w:rsidRPr="0028689F">
        <w:rPr>
          <w:b/>
          <w:bCs/>
        </w:rPr>
        <w:t xml:space="preserve">Table </w:t>
      </w:r>
      <w:r>
        <w:rPr>
          <w:b/>
          <w:bCs/>
        </w:rPr>
        <w:t>A2</w:t>
      </w:r>
      <w:r>
        <w:t>. SEs are clustered at the state level. 95% CIs (thick) and 99.7% CIs for Bonferroni corrections (thin) are provided. N = 114,163 to 141,094.</w:t>
      </w:r>
      <w:r>
        <w:br w:type="page"/>
      </w:r>
    </w:p>
    <w:p w14:paraId="14EB5533" w14:textId="77777777" w:rsidR="00F4173E" w:rsidRDefault="00F4173E" w:rsidP="00F4173E"/>
    <w:p w14:paraId="63879BA3" w14:textId="77777777" w:rsidR="00F4173E" w:rsidRDefault="00F4173E" w:rsidP="00F4173E"/>
    <w:p w14:paraId="317CF3A0" w14:textId="77777777" w:rsidR="00F4173E" w:rsidRDefault="00F4173E" w:rsidP="00F4173E"/>
    <w:p w14:paraId="646AB9A5" w14:textId="77777777" w:rsidR="00F4173E" w:rsidRDefault="00F4173E" w:rsidP="00F4173E">
      <w:pPr>
        <w:jc w:val="center"/>
      </w:pPr>
      <w:r>
        <w:rPr>
          <w:noProof/>
        </w:rPr>
        <w:drawing>
          <wp:inline distT="0" distB="0" distL="0" distR="0" wp14:anchorId="7B7D4C86" wp14:editId="10ED98FC">
            <wp:extent cx="4572000" cy="3657600"/>
            <wp:effectExtent l="0" t="0" r="0" b="0"/>
            <wp:docPr id="1567192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295" name="Picture 156719295"/>
                    <pic:cNvPicPr/>
                  </pic:nvPicPr>
                  <pic:blipFill>
                    <a:blip r:embed="rId2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D60CB53" w14:textId="308764FF" w:rsidR="00F4173E" w:rsidRDefault="00F4173E" w:rsidP="00F4173E">
      <w:pPr>
        <w:pStyle w:val="Caption"/>
        <w:rPr>
          <w:rFonts w:eastAsia="Times New Roman" w:cs="Times New Roman"/>
        </w:rPr>
      </w:pPr>
      <w:bookmarkStart w:id="29" w:name="_Toc140753212"/>
      <w:bookmarkStart w:id="30" w:name="_Toc140765009"/>
      <w:r>
        <w:t>Figure A</w:t>
      </w:r>
      <w:fldSimple w:instr=" SEQ Figure \* ARABIC ">
        <w:r w:rsidR="00621286">
          <w:rPr>
            <w:noProof/>
          </w:rPr>
          <w:t>9</w:t>
        </w:r>
      </w:fldSimple>
      <w:r>
        <w:t>.</w:t>
      </w:r>
      <w:r w:rsidRPr="00EC5D8C">
        <w:t xml:space="preserve"> </w:t>
      </w:r>
      <w:r>
        <w:t>TWFE models using logistic regression</w:t>
      </w:r>
      <w:r w:rsidRPr="00587EBD">
        <w:t xml:space="preserve"> </w:t>
      </w:r>
      <w:r>
        <w:t>for the YRBSS.</w:t>
      </w:r>
      <w:bookmarkEnd w:id="29"/>
      <w:bookmarkEnd w:id="30"/>
    </w:p>
    <w:p w14:paraId="3A171BD4" w14:textId="1443B58A" w:rsidR="00F4173E" w:rsidRDefault="00F4173E" w:rsidP="00F4173E">
      <w:r w:rsidRPr="00EC5D8C">
        <w:rPr>
          <w:b/>
          <w:bCs/>
        </w:rPr>
        <w:t>Notes:</w:t>
      </w:r>
      <w:r>
        <w:t xml:space="preserve"> Re-estimation of the main TWFE models with binomial logistic regression in the “survey” package in R. All models include state and age-by-year FEs; fully adjusted models add individual- and state-level covariates per </w:t>
      </w:r>
      <w:r w:rsidRPr="0028689F">
        <w:rPr>
          <w:b/>
          <w:bCs/>
        </w:rPr>
        <w:t xml:space="preserve">Table </w:t>
      </w:r>
      <w:r>
        <w:rPr>
          <w:b/>
          <w:bCs/>
        </w:rPr>
        <w:t>A2</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2A47F099" w14:textId="77777777" w:rsidR="00F4173E" w:rsidRDefault="00F4173E" w:rsidP="00F4173E">
      <w:pPr>
        <w:jc w:val="center"/>
      </w:pPr>
    </w:p>
    <w:p w14:paraId="6AAAD390" w14:textId="77777777" w:rsidR="00F4173E" w:rsidRDefault="00F4173E" w:rsidP="00F4173E">
      <w:pPr>
        <w:jc w:val="center"/>
      </w:pPr>
    </w:p>
    <w:p w14:paraId="625B7676" w14:textId="77777777" w:rsidR="00F4173E" w:rsidRDefault="00F4173E" w:rsidP="00F4173E">
      <w:pPr>
        <w:jc w:val="center"/>
      </w:pPr>
    </w:p>
    <w:p w14:paraId="7CDCC7B4" w14:textId="36833380" w:rsidR="00F4173E" w:rsidRDefault="00F4173E" w:rsidP="00F4173E">
      <w:pPr>
        <w:jc w:val="center"/>
      </w:pPr>
      <w:r>
        <w:rPr>
          <w:noProof/>
        </w:rPr>
        <w:drawing>
          <wp:inline distT="0" distB="0" distL="0" distR="0" wp14:anchorId="48E1B7F6" wp14:editId="165B2DDD">
            <wp:extent cx="4572000" cy="3657600"/>
            <wp:effectExtent l="0" t="0" r="0" b="0"/>
            <wp:docPr id="3123075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07587" name="Picture 312307587"/>
                    <pic:cNvPicPr/>
                  </pic:nvPicPr>
                  <pic:blipFill>
                    <a:blip r:embed="rId2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CE63F33" w14:textId="6F4D2E89" w:rsidR="00F4173E" w:rsidRDefault="00F4173E" w:rsidP="00F4173E">
      <w:pPr>
        <w:pStyle w:val="Caption"/>
        <w:rPr>
          <w:rFonts w:eastAsia="Times New Roman" w:cs="Times New Roman"/>
        </w:rPr>
      </w:pPr>
      <w:bookmarkStart w:id="31" w:name="_Toc140753213"/>
      <w:bookmarkStart w:id="32" w:name="_Toc140765010"/>
      <w:r>
        <w:t>Figure A</w:t>
      </w:r>
      <w:fldSimple w:instr=" SEQ Figure \* ARABIC ">
        <w:r w:rsidR="00621286">
          <w:rPr>
            <w:noProof/>
          </w:rPr>
          <w:t>10</w:t>
        </w:r>
      </w:fldSimple>
      <w:r>
        <w:t>.</w:t>
      </w:r>
      <w:r w:rsidRPr="00EC5D8C">
        <w:t xml:space="preserve"> </w:t>
      </w:r>
      <w:r>
        <w:t>TWFE models using lifetime minimum wages</w:t>
      </w:r>
      <w:r w:rsidRPr="00587EBD">
        <w:t xml:space="preserve"> </w:t>
      </w:r>
      <w:r>
        <w:t>for the NSCH.</w:t>
      </w:r>
      <w:bookmarkEnd w:id="31"/>
      <w:bookmarkEnd w:id="32"/>
    </w:p>
    <w:p w14:paraId="6688872A" w14:textId="5612EB27" w:rsidR="00F4173E" w:rsidRDefault="00F4173E" w:rsidP="00F4173E">
      <w:r w:rsidRPr="00EC5D8C">
        <w:rPr>
          <w:b/>
          <w:bCs/>
        </w:rPr>
        <w:t>Notes:</w:t>
      </w:r>
      <w:r>
        <w:t xml:space="preserve"> Based on OLS TWFE models using the average minimum wage to which a child was exposed throughout their life. All models include state and year FEs; fully adjusted models add individual- and state-level covariates per </w:t>
      </w:r>
      <w:r w:rsidRPr="0028689F">
        <w:rPr>
          <w:b/>
          <w:bCs/>
        </w:rPr>
        <w:t xml:space="preserve">Table </w:t>
      </w:r>
      <w:r>
        <w:rPr>
          <w:b/>
          <w:bCs/>
        </w:rPr>
        <w:t>A2</w:t>
      </w:r>
      <w:r>
        <w:t>. SEs are clustered at the state level. 95% CIs (thick) and 99.7% CIs for Bonferroni corrections (thin) are provided. N = 114,163 to 141,094.</w:t>
      </w:r>
      <w:r>
        <w:br w:type="page"/>
      </w:r>
    </w:p>
    <w:p w14:paraId="4E969E4C" w14:textId="77777777" w:rsidR="00F4173E" w:rsidRDefault="00F4173E" w:rsidP="00F4173E">
      <w:pPr>
        <w:jc w:val="center"/>
      </w:pPr>
    </w:p>
    <w:p w14:paraId="41ABC5EB" w14:textId="77777777" w:rsidR="00F4173E" w:rsidRDefault="00F4173E" w:rsidP="00F4173E">
      <w:pPr>
        <w:jc w:val="center"/>
      </w:pPr>
    </w:p>
    <w:p w14:paraId="5494A7F1" w14:textId="77777777" w:rsidR="00F4173E" w:rsidRDefault="00F4173E" w:rsidP="00F4173E">
      <w:pPr>
        <w:jc w:val="center"/>
      </w:pPr>
    </w:p>
    <w:p w14:paraId="7760D844" w14:textId="0343A16E" w:rsidR="00F4173E" w:rsidRDefault="00F4173E" w:rsidP="00F4173E">
      <w:pPr>
        <w:jc w:val="center"/>
      </w:pPr>
      <w:r>
        <w:rPr>
          <w:noProof/>
        </w:rPr>
        <w:drawing>
          <wp:inline distT="0" distB="0" distL="0" distR="0" wp14:anchorId="3717A207" wp14:editId="20AFB3A5">
            <wp:extent cx="4572000" cy="3657600"/>
            <wp:effectExtent l="0" t="0" r="0" b="0"/>
            <wp:docPr id="152088607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86079" name="Picture 1520886079"/>
                    <pic:cNvPicPr/>
                  </pic:nvPicPr>
                  <pic:blipFill>
                    <a:blip r:embed="rId24">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955A981" w14:textId="04414960" w:rsidR="00F4173E" w:rsidRDefault="00F4173E" w:rsidP="00F4173E">
      <w:pPr>
        <w:pStyle w:val="Caption"/>
        <w:rPr>
          <w:rFonts w:eastAsia="Times New Roman" w:cs="Times New Roman"/>
        </w:rPr>
      </w:pPr>
      <w:bookmarkStart w:id="33" w:name="_Toc140753214"/>
      <w:bookmarkStart w:id="34" w:name="_Toc140765011"/>
      <w:r>
        <w:t>Figure A</w:t>
      </w:r>
      <w:fldSimple w:instr=" SEQ Figure \* ARABIC ">
        <w:r w:rsidR="00621286">
          <w:rPr>
            <w:noProof/>
          </w:rPr>
          <w:t>11</w:t>
        </w:r>
      </w:fldSimple>
      <w:r>
        <w:t>.</w:t>
      </w:r>
      <w:r w:rsidRPr="00EC5D8C">
        <w:t xml:space="preserve"> </w:t>
      </w:r>
      <w:r>
        <w:t>TWFE models using lifetime minimum wages</w:t>
      </w:r>
      <w:r w:rsidRPr="00587EBD">
        <w:t xml:space="preserve"> </w:t>
      </w:r>
      <w:r>
        <w:t>for the YRBSS.</w:t>
      </w:r>
      <w:bookmarkEnd w:id="33"/>
      <w:bookmarkEnd w:id="34"/>
    </w:p>
    <w:p w14:paraId="7CE09A9B" w14:textId="2DAAF5DF" w:rsidR="00F4173E" w:rsidRDefault="00F4173E" w:rsidP="00F4173E">
      <w:r w:rsidRPr="00EC5D8C">
        <w:rPr>
          <w:b/>
          <w:bCs/>
        </w:rPr>
        <w:t>Notes:</w:t>
      </w:r>
      <w:r>
        <w:t xml:space="preserve"> Based on OLS TWFE models using the average minimum wage to which a child was exposed throughout their life. All models include state and age-by-year FEs; fully adjusted models add individual- and state-level covariates per </w:t>
      </w:r>
      <w:r w:rsidRPr="0028689F">
        <w:rPr>
          <w:b/>
          <w:bCs/>
        </w:rPr>
        <w:t xml:space="preserve">Table </w:t>
      </w:r>
      <w:r>
        <w:rPr>
          <w:b/>
          <w:bCs/>
        </w:rPr>
        <w:t>A</w:t>
      </w:r>
      <w:r w:rsidR="006A4185">
        <w:rPr>
          <w:b/>
          <w:bCs/>
        </w:rPr>
        <w:t>2</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0CA8C821" w14:textId="77777777" w:rsidR="00641601" w:rsidRDefault="00641601" w:rsidP="00F4173E"/>
    <w:p w14:paraId="1B581645" w14:textId="77777777" w:rsidR="00F4173E" w:rsidRDefault="00F4173E" w:rsidP="00F4173E"/>
    <w:p w14:paraId="48A5AB31" w14:textId="77777777" w:rsidR="00F4173E" w:rsidRDefault="00F4173E" w:rsidP="00F4173E"/>
    <w:p w14:paraId="7369C30A" w14:textId="77777777" w:rsidR="00641601" w:rsidRDefault="00641601" w:rsidP="00641601">
      <w:pPr>
        <w:keepNext/>
      </w:pPr>
      <w:r>
        <w:rPr>
          <w:noProof/>
        </w:rPr>
        <w:drawing>
          <wp:inline distT="0" distB="0" distL="0" distR="0" wp14:anchorId="5A92ED38" wp14:editId="7B8B7EC4">
            <wp:extent cx="5943600" cy="3396615"/>
            <wp:effectExtent l="0" t="0" r="0" b="0"/>
            <wp:docPr id="1893392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92382" name="Picture 1893392382"/>
                    <pic:cNvPicPr/>
                  </pic:nvPicPr>
                  <pic:blipFill>
                    <a:blip r:embed="rId25">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5279502" w14:textId="0CC5E3E2" w:rsidR="00641601" w:rsidRDefault="00641601" w:rsidP="00641601">
      <w:pPr>
        <w:pStyle w:val="Caption"/>
      </w:pPr>
      <w:bookmarkStart w:id="35" w:name="_Toc140753215"/>
      <w:bookmarkStart w:id="36" w:name="_Toc140765012"/>
      <w:r>
        <w:t xml:space="preserve">Figure </w:t>
      </w:r>
      <w:r w:rsidR="00DD6A81">
        <w:t>A</w:t>
      </w:r>
      <w:fldSimple w:instr=" SEQ Figure \* ARABIC ">
        <w:r w:rsidR="00621286">
          <w:rPr>
            <w:noProof/>
          </w:rPr>
          <w:t>12</w:t>
        </w:r>
      </w:fldSimple>
      <w:r>
        <w:t>. TWFE models using nested cluster</w:t>
      </w:r>
      <w:r w:rsidR="006A4185">
        <w:t xml:space="preserve">s </w:t>
      </w:r>
      <w:r>
        <w:t>for the NSCH.</w:t>
      </w:r>
      <w:bookmarkEnd w:id="35"/>
      <w:bookmarkEnd w:id="36"/>
    </w:p>
    <w:p w14:paraId="620D32FA" w14:textId="1AFECF1D" w:rsidR="00F4173E" w:rsidRDefault="00641601" w:rsidP="00F4173E">
      <w:r w:rsidRPr="00641601">
        <w:rPr>
          <w:b/>
          <w:bCs/>
        </w:rPr>
        <w:t>Notes:</w:t>
      </w:r>
      <w:r>
        <w:t xml:space="preserve"> Re-estimation of the main TWFE models </w:t>
      </w:r>
      <w:r w:rsidR="006A4185">
        <w:t>with SEs clustered using the NSCH’s nested design</w:t>
      </w:r>
      <w:r>
        <w:t xml:space="preserve">. </w:t>
      </w:r>
      <w:r w:rsidR="006A4185">
        <w:t>S</w:t>
      </w:r>
      <w:r>
        <w:t xml:space="preserve">tate-clustered SEs are </w:t>
      </w:r>
      <w:r w:rsidR="006A4185">
        <w:t>included</w:t>
      </w:r>
      <w:r>
        <w:t xml:space="preserve"> for comparison. All models include state and year FEs; fully adjusted models add individual- and state-level covariates per </w:t>
      </w:r>
      <w:r w:rsidRPr="0028689F">
        <w:rPr>
          <w:b/>
          <w:bCs/>
        </w:rPr>
        <w:t xml:space="preserve">Table </w:t>
      </w:r>
      <w:r>
        <w:rPr>
          <w:b/>
          <w:bCs/>
        </w:rPr>
        <w:t>A2</w:t>
      </w:r>
      <w:r>
        <w:t>. 95% CIs (thick) and 99.7% CIs for Bonferroni corrections (thin) are provided. N = 114,163 to 141,094.</w:t>
      </w:r>
      <w:r w:rsidR="00F4173E">
        <w:br w:type="page"/>
      </w:r>
    </w:p>
    <w:p w14:paraId="7F92F488" w14:textId="77777777" w:rsidR="00F4173E" w:rsidRDefault="00F4173E" w:rsidP="00677F68"/>
    <w:p w14:paraId="20F34F0B" w14:textId="77777777" w:rsidR="00F4173E" w:rsidRDefault="00F4173E" w:rsidP="00677F68"/>
    <w:p w14:paraId="029C677C" w14:textId="77777777" w:rsidR="00F4173E" w:rsidRDefault="00F4173E" w:rsidP="00677F68"/>
    <w:p w14:paraId="0F430862" w14:textId="312C1132" w:rsidR="0024191E" w:rsidRDefault="00641601" w:rsidP="00677F68">
      <w:r>
        <w:rPr>
          <w:noProof/>
        </w:rPr>
        <w:drawing>
          <wp:inline distT="0" distB="0" distL="0" distR="0" wp14:anchorId="187AF4E6" wp14:editId="6E36913D">
            <wp:extent cx="5943600" cy="3396615"/>
            <wp:effectExtent l="0" t="0" r="0" b="0"/>
            <wp:docPr id="5414953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95377" name="Picture 541495377"/>
                    <pic:cNvPicPr/>
                  </pic:nvPicPr>
                  <pic:blipFill>
                    <a:blip r:embed="rId2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937982" w14:textId="4CAA992A" w:rsidR="00641601" w:rsidRDefault="00641601" w:rsidP="00641601">
      <w:pPr>
        <w:pStyle w:val="Caption"/>
      </w:pPr>
      <w:bookmarkStart w:id="37" w:name="_Toc140753216"/>
      <w:bookmarkStart w:id="38" w:name="_Toc140765013"/>
      <w:r>
        <w:t xml:space="preserve">Figure </w:t>
      </w:r>
      <w:r w:rsidR="00DD6A81">
        <w:t>A</w:t>
      </w:r>
      <w:fldSimple w:instr=" SEQ Figure \* ARABIC ">
        <w:r w:rsidR="00621286">
          <w:rPr>
            <w:noProof/>
          </w:rPr>
          <w:t>13</w:t>
        </w:r>
      </w:fldSimple>
      <w:r>
        <w:t>. TWFE models using nested cluster</w:t>
      </w:r>
      <w:r w:rsidR="006A4185">
        <w:t>s</w:t>
      </w:r>
      <w:r>
        <w:t xml:space="preserve"> for the YRBSS.</w:t>
      </w:r>
      <w:bookmarkEnd w:id="37"/>
      <w:bookmarkEnd w:id="38"/>
    </w:p>
    <w:p w14:paraId="485BCA4D" w14:textId="0E6D87C8" w:rsidR="00514C4F" w:rsidRPr="00F4173E" w:rsidRDefault="00641601" w:rsidP="00F4173E">
      <w:r w:rsidRPr="00641601">
        <w:rPr>
          <w:b/>
          <w:bCs/>
        </w:rPr>
        <w:t>Notes:</w:t>
      </w:r>
      <w:r>
        <w:t xml:space="preserve"> Re-estimation of the main TWFE models </w:t>
      </w:r>
      <w:r w:rsidR="006A4185">
        <w:t>with SEs clustered using the YRBSS’s nested design. State-clustered SEs are included for comparison</w:t>
      </w:r>
      <w:r>
        <w:t xml:space="preserve">. All models include state and age-by-year FEs; fully adjusted models add individual- and state-level covariates per </w:t>
      </w:r>
      <w:r w:rsidRPr="0028689F">
        <w:rPr>
          <w:b/>
          <w:bCs/>
        </w:rPr>
        <w:t xml:space="preserve">Table </w:t>
      </w:r>
      <w:r>
        <w:rPr>
          <w:b/>
          <w:bCs/>
        </w:rPr>
        <w:t>A2</w:t>
      </w:r>
      <w:r>
        <w:t xml:space="preserve">.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rsidR="00514C4F">
        <w:br w:type="page"/>
      </w:r>
    </w:p>
    <w:p w14:paraId="79399A32" w14:textId="2172B378" w:rsidR="00543DEA" w:rsidRDefault="00E12DDF" w:rsidP="00677F68">
      <w:pPr>
        <w:pStyle w:val="Heading1"/>
      </w:pPr>
      <w:bookmarkStart w:id="39" w:name="_Toc140764998"/>
      <w:r>
        <w:lastRenderedPageBreak/>
        <w:t>Difference-in-Differences</w:t>
      </w:r>
      <w:r w:rsidR="00543DEA">
        <w:t xml:space="preserve"> Specifications</w:t>
      </w:r>
      <w:bookmarkEnd w:id="39"/>
    </w:p>
    <w:p w14:paraId="6CEEBFC5" w14:textId="620F4C68"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24191E">
        <w:instrText xml:space="preserve"> ADDIN ZOTERO_ITEM CSL_CITATION {"citationID":"yh1iVZCJ","properties":{"formattedCitation":"\\super 4\\uc0\\u8211{}6\\nosupersub{}","plainCitation":"4–6","noteIndex":0},"citationItems":[{"id":5204,"uris":["http://zotero.org/users/5446295/items/IECQTVIU"],"itemData":{"id":5204,"type":"article-journal","abstract":"The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24191E" w:rsidRPr="0024191E">
        <w:rPr>
          <w:rFonts w:cs="Times New Roman"/>
          <w:vertAlign w:val="superscript"/>
        </w:rPr>
        <w:t>4–6</w:t>
      </w:r>
      <w:r>
        <w:fldChar w:fldCharType="end"/>
      </w:r>
      <w:r w:rsidR="00120A27">
        <w:t xml:space="preserve"> Consequently, our standard TWFE models may not provide direct causal interpretations. Given that a causal interpretation is </w:t>
      </w:r>
      <w:r w:rsidR="00514C4F">
        <w:t>more</w:t>
      </w:r>
      <w:r w:rsidR="00120A27">
        <w:t xml:space="preserve"> valuable for policy makers and public health professionals, we also specify </w:t>
      </w:r>
      <w:r w:rsidR="004741B6">
        <w:t>difference-in-difference</w:t>
      </w:r>
      <w:r w:rsidR="00E12DDF">
        <w:t>s</w:t>
      </w:r>
      <w:r w:rsidR="00120A27">
        <w:t xml:space="preserve"> models to evaluate whether raising the </w:t>
      </w:r>
      <w:r w:rsidR="00E12DDF">
        <w:t xml:space="preserve">state </w:t>
      </w:r>
      <w:r w:rsidR="00120A27">
        <w:t>minimum wage causally affects children’s mental health.</w:t>
      </w:r>
    </w:p>
    <w:p w14:paraId="4E0A4347" w14:textId="03DAB131" w:rsidR="00E12DDF" w:rsidRDefault="009A4697" w:rsidP="00A621A5">
      <w:pPr>
        <w:ind w:firstLine="720"/>
      </w:pPr>
      <w:r>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i.e. post</w:t>
      </w:r>
      <w:r w:rsidR="00FE090C">
        <w:t>–</w:t>
      </w:r>
      <w:r w:rsidR="00120A27">
        <w:t>2010.</w:t>
      </w:r>
      <w:r w:rsidR="00FE090C">
        <w:t xml:space="preserve"> We use</w:t>
      </w:r>
      <w:r w:rsidR="00E03225">
        <w:t>d</w:t>
      </w:r>
      <w:r w:rsidR="00FE090C">
        <w:t xml:space="preserve"> the YRBSS outcomes since the</w:t>
      </w:r>
      <w:r w:rsidR="00E12DDF">
        <w:t xml:space="preserve"> YRBSS</w:t>
      </w:r>
      <w:r w:rsidR="00FE090C">
        <w:t xml:space="preserve"> provide</w:t>
      </w:r>
      <w:r w:rsidR="00E03225">
        <w:t>d</w:t>
      </w:r>
      <w:r w:rsidR="00FE090C">
        <w:t xml:space="preserve"> </w:t>
      </w:r>
      <w:r w:rsidR="00E12DDF">
        <w:t>a sufficiently long number of follow-up years</w:t>
      </w:r>
      <w:r w:rsidR="00FE090C">
        <w:t>.</w:t>
      </w:r>
      <w:r w:rsidR="00020D9D">
        <w:t xml:space="preserve"> </w:t>
      </w:r>
      <w:r w:rsidR="00FE090C">
        <w:t>To define a set of treatment states</w:t>
      </w:r>
      <w:r w:rsidR="00E12DDF">
        <w:t xml:space="preserve"> with suitable pre- and post-period</w:t>
      </w:r>
      <w:r w:rsidR="00514C4F">
        <w:t>s</w:t>
      </w:r>
      <w:r w:rsidR="00FE090C">
        <w:t xml:space="preserve">, we coded </w:t>
      </w:r>
      <w:r w:rsidR="000B7E0D">
        <w:t xml:space="preserve">as treated </w:t>
      </w:r>
      <w:r w:rsidR="00E12DDF">
        <w:t xml:space="preserve">the 10 states that raised their minimum wages from the federal </w:t>
      </w:r>
      <w:r w:rsidR="000B7E0D">
        <w:t>minimum</w:t>
      </w:r>
      <w:r w:rsidR="00E12DDF">
        <w:t xml:space="preserve"> of $7.25 between the 2013 and 2015 waves of the YRBSS (</w:t>
      </w:r>
      <w:r w:rsidR="00E12DDF" w:rsidRPr="00FE090C">
        <w:rPr>
          <w:b/>
          <w:bCs/>
        </w:rPr>
        <w:t>Figure A</w:t>
      </w:r>
      <w:r w:rsidR="00E12DDF">
        <w:rPr>
          <w:b/>
          <w:bCs/>
        </w:rPr>
        <w:t>1</w:t>
      </w:r>
      <w:r w:rsidR="0019051B">
        <w:rPr>
          <w:b/>
          <w:bCs/>
        </w:rPr>
        <w:t>4</w:t>
      </w:r>
      <w:r w:rsidR="00E12DDF">
        <w:rPr>
          <w:b/>
          <w:bCs/>
        </w:rPr>
        <w:t>, panel A</w:t>
      </w:r>
      <w:r w:rsidR="00E12DDF">
        <w:t xml:space="preserve">). This choice provided us with two pre-periods to evaluate parallel </w:t>
      </w:r>
      <w:r w:rsidR="000B7E0D">
        <w:t>pre-</w:t>
      </w:r>
      <w:r w:rsidR="00E12DDF">
        <w:t xml:space="preserve">trends and 3 post-periods to evaluate for </w:t>
      </w:r>
      <w:r w:rsidR="00E12DDF" w:rsidRPr="00E12DDF">
        <w:t xml:space="preserve">long-run effects. The </w:t>
      </w:r>
      <w:r w:rsidR="000815FE">
        <w:t>2</w:t>
      </w:r>
      <w:r w:rsidR="003E1F44">
        <w:t>1</w:t>
      </w:r>
      <w:r w:rsidR="00E12DDF" w:rsidRPr="00E12DDF">
        <w:t xml:space="preserve"> states</w:t>
      </w:r>
      <w:r w:rsidR="00020D9D" w:rsidRPr="00E12DDF">
        <w:t xml:space="preserve"> that remained at the federal minimum wage of $7.25 from 2011 to 2019 </w:t>
      </w:r>
      <w:r w:rsidR="00E12DDF" w:rsidRPr="00E12DDF">
        <w:t>served as</w:t>
      </w:r>
      <w:r w:rsidR="00020D9D" w:rsidRPr="00E12DDF">
        <w:t xml:space="preserve"> control states</w:t>
      </w:r>
      <w:r w:rsidR="00E12DDF" w:rsidRPr="00E12DDF">
        <w:t xml:space="preserve">. </w:t>
      </w:r>
      <w:r w:rsidR="003E1F44">
        <w:t xml:space="preserve">Note that Indiana also remained at the federal minimum but did not field a YRBSS survey. </w:t>
      </w:r>
      <w:r w:rsidR="00E12DDF" w:rsidRPr="00E12DDF">
        <w:t>All other states</w:t>
      </w:r>
      <w:r w:rsidR="00E12DDF">
        <w:t xml:space="preserve"> were excluded</w:t>
      </w:r>
      <w:r w:rsidR="00020D9D">
        <w:t>.</w:t>
      </w:r>
    </w:p>
    <w:p w14:paraId="5DCCCC86" w14:textId="775D56B3" w:rsidR="00FE090C" w:rsidRDefault="00FE090C" w:rsidP="00E12DDF">
      <w:pPr>
        <w:ind w:firstLine="720"/>
      </w:pPr>
      <w:r>
        <w:t xml:space="preserve">During this period, treated states implemented a range of minimum wage increases, as shown in </w:t>
      </w:r>
      <w:r w:rsidRPr="00FE090C">
        <w:rPr>
          <w:b/>
          <w:bCs/>
        </w:rPr>
        <w:t>Figure A</w:t>
      </w:r>
      <w:r w:rsidR="00E12DDF">
        <w:rPr>
          <w:b/>
          <w:bCs/>
        </w:rPr>
        <w:t>1</w:t>
      </w:r>
      <w:r w:rsidR="0019051B">
        <w:rPr>
          <w:b/>
          <w:bCs/>
        </w:rPr>
        <w:t>4</w:t>
      </w:r>
      <w:r w:rsidR="00E12DDF">
        <w:rPr>
          <w:b/>
          <w:bCs/>
        </w:rPr>
        <w:t>, panel B</w:t>
      </w:r>
      <w:r>
        <w:t>.</w:t>
      </w:r>
      <w:r w:rsidR="00E12DDF">
        <w:t xml:space="preserve"> </w:t>
      </w:r>
      <w:r w:rsidR="000B7E0D">
        <w:t>Treated adolescents</w:t>
      </w:r>
      <w:r w:rsidR="00E12DDF">
        <w:t xml:space="preserve"> </w:t>
      </w:r>
      <w:r w:rsidR="000B7E0D">
        <w:t>were</w:t>
      </w:r>
      <w:r w:rsidR="00E12DDF">
        <w:t xml:space="preserve"> exposed to a</w:t>
      </w:r>
      <w:r w:rsidR="00514C4F">
        <w:t xml:space="preserve"> weighted mean wage of $9.61 in the post-period, or a $2.36 increase over baseline.</w:t>
      </w:r>
      <w:r w:rsidR="00E12DDF">
        <w:t xml:space="preserve"> </w:t>
      </w:r>
      <w:r w:rsidR="000B7E0D">
        <w:t>Consequently, o</w:t>
      </w:r>
      <w:r w:rsidR="00E12DDF">
        <w:t>ur difference-in-differences</w:t>
      </w:r>
      <w:r>
        <w:t xml:space="preserve"> </w:t>
      </w:r>
      <w:r w:rsidR="004741B6">
        <w:t>models</w:t>
      </w:r>
      <w:r>
        <w:t xml:space="preserve"> </w:t>
      </w:r>
      <w:r w:rsidR="00514C4F">
        <w:t xml:space="preserve">estimate the average causal effect of a $2.36 increase in the minimum wage on the mental health of treated adolescents, rather than the $1 </w:t>
      </w:r>
      <w:r w:rsidR="000B7E0D">
        <w:t>increase</w:t>
      </w:r>
      <w:r w:rsidR="00514C4F">
        <w:t xml:space="preserve"> in the TWFE </w:t>
      </w:r>
      <w:r w:rsidR="00514C4F" w:rsidRPr="00514C4F">
        <w:t>models.</w:t>
      </w:r>
    </w:p>
    <w:p w14:paraId="7A6B6C91" w14:textId="31B4C400" w:rsidR="00514C4F" w:rsidRDefault="00514C4F" w:rsidP="00E12DDF">
      <w:pPr>
        <w:ind w:firstLine="720"/>
      </w:pPr>
      <w:r>
        <w:t>The main difference-in-differences models were specified as follows:</w:t>
      </w:r>
    </w:p>
    <w:p w14:paraId="654FBC83" w14:textId="248B42A0" w:rsidR="00514C4F" w:rsidRPr="00094922" w:rsidRDefault="00000000" w:rsidP="00514C4F">
      <w:pPr>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post2013</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treated×post2013</m:t>
                  </m:r>
                </m:e>
              </m:d>
            </m:e>
            <m:sub>
              <m:r>
                <w:rPr>
                  <w:rFonts w:ascii="Cambria Math" w:hAnsi="Cambria Math"/>
                </w:rPr>
                <m:t>st</m:t>
              </m:r>
            </m:sub>
          </m:sSub>
          <m:r>
            <w:rPr>
              <w:rFonts w:ascii="Cambria Math" w:hAnsi="Cambria Math"/>
            </w:rPr>
            <m:t>+</m:t>
          </m:r>
        </m:oMath>
      </m:oMathPara>
    </w:p>
    <w:p w14:paraId="05344FB7" w14:textId="52320DFE" w:rsidR="00514C4F" w:rsidRPr="00514C4F" w:rsidRDefault="00514C4F" w:rsidP="00514C4F">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42E2D38E" w14:textId="63CC7F53" w:rsidR="00514C4F" w:rsidRDefault="00514C4F" w:rsidP="00514C4F">
      <w:r w:rsidRPr="00E57AD4">
        <w:t xml:space="preserve">where </w:t>
      </w:r>
      <w:r w:rsidRPr="00E57AD4">
        <w:rPr>
          <w:i/>
          <w:iCs/>
        </w:rPr>
        <w:t>Y</w:t>
      </w:r>
      <w:r w:rsidRPr="00E57AD4">
        <w:rPr>
          <w:i/>
          <w:iCs/>
          <w:vertAlign w:val="subscript"/>
        </w:rPr>
        <w:t>ist</w:t>
      </w:r>
      <w:r w:rsidRPr="00E57AD4">
        <w:t xml:space="preserve"> is the mental health outcome for individual </w:t>
      </w:r>
      <w:r w:rsidRPr="00E57AD4">
        <w:rPr>
          <w:i/>
          <w:iCs/>
        </w:rPr>
        <w:t>i</w:t>
      </w:r>
      <w:r w:rsidRPr="00E57AD4">
        <w:t xml:space="preserve"> in state </w:t>
      </w:r>
      <w:r w:rsidRPr="00E57AD4">
        <w:rPr>
          <w:i/>
          <w:iCs/>
        </w:rPr>
        <w:t>s</w:t>
      </w:r>
      <w:r w:rsidRPr="00E57AD4">
        <w:t xml:space="preserve"> in year </w:t>
      </w:r>
      <w:r w:rsidRPr="00E57AD4">
        <w:rPr>
          <w:i/>
          <w:iCs/>
        </w:rPr>
        <w:t>t</w:t>
      </w:r>
      <w:r w:rsidRPr="00E57AD4">
        <w:t xml:space="preserve">; </w:t>
      </w:r>
      <w:r w:rsidRPr="00E57AD4">
        <w:rPr>
          <w:i/>
          <w:iCs/>
        </w:rPr>
        <w:t>(</w:t>
      </w:r>
      <w:r>
        <w:rPr>
          <w:i/>
          <w:iCs/>
        </w:rPr>
        <w:t>treated</w:t>
      </w:r>
      <w:r w:rsidRPr="00E57AD4">
        <w:rPr>
          <w:i/>
          <w:iCs/>
        </w:rPr>
        <w:t>)</w:t>
      </w:r>
      <w:r w:rsidRPr="00E57AD4">
        <w:rPr>
          <w:i/>
          <w:iCs/>
          <w:vertAlign w:val="subscript"/>
        </w:rPr>
        <w:t>s</w:t>
      </w:r>
      <w:r w:rsidRPr="00E57AD4">
        <w:t xml:space="preserve"> </w:t>
      </w:r>
      <w:r>
        <w:t xml:space="preserve">is an indicator for whether a state was in the treatment group (coded as 1) or control group (0); </w:t>
      </w:r>
      <w:r w:rsidRPr="00E57AD4">
        <w:rPr>
          <w:i/>
          <w:iCs/>
        </w:rPr>
        <w:t>(</w:t>
      </w:r>
      <w:r>
        <w:rPr>
          <w:i/>
          <w:iCs/>
        </w:rPr>
        <w:t>post2013</w:t>
      </w:r>
      <w:r w:rsidRPr="00E57AD4">
        <w:rPr>
          <w:i/>
          <w:iCs/>
        </w:rPr>
        <w:t>)</w:t>
      </w:r>
      <w:r>
        <w:rPr>
          <w:i/>
          <w:iCs/>
          <w:vertAlign w:val="subscript"/>
        </w:rPr>
        <w:t>t</w:t>
      </w:r>
      <w:r w:rsidRPr="00E57AD4">
        <w:t xml:space="preserve"> </w:t>
      </w:r>
      <w:r>
        <w:t xml:space="preserve">is an indicator for whether an observation is in the pre-treatment period (2011 or 2013, coded as 0) or post-period (2015 onward, 1); the coefficient on the interaction term, </w:t>
      </w:r>
      <w:r w:rsidRPr="00514C4F">
        <w:rPr>
          <w:i/>
          <w:iCs/>
        </w:rPr>
        <w:sym w:font="Symbol" w:char="F062"/>
      </w:r>
      <w:r w:rsidRPr="00514C4F">
        <w:rPr>
          <w:i/>
          <w:iCs/>
          <w:vertAlign w:val="subscript"/>
        </w:rPr>
        <w:t>3</w:t>
      </w:r>
      <w:r>
        <w:t xml:space="preserve">, estimates the difference-in-difference, or the average treatment effect on treated adolescents. </w:t>
      </w:r>
      <w:r w:rsidRPr="00E57AD4">
        <w:rPr>
          <w:i/>
          <w:iCs/>
        </w:rPr>
        <w:t>X</w:t>
      </w:r>
      <w:r w:rsidRPr="00E57AD4">
        <w:rPr>
          <w:i/>
          <w:iCs/>
          <w:vertAlign w:val="subscript"/>
        </w:rPr>
        <w:t>ist</w:t>
      </w:r>
      <w:r w:rsidRPr="00E57AD4">
        <w:t xml:space="preserve"> is a vector of individual-level controls</w:t>
      </w:r>
      <w:r>
        <w:t xml:space="preserve"> </w:t>
      </w:r>
      <w:r w:rsidRPr="00E57AD4">
        <w:t>(</w:t>
      </w:r>
      <w:r>
        <w:t xml:space="preserve">per </w:t>
      </w:r>
      <w:r w:rsidRPr="00514C4F">
        <w:rPr>
          <w:b/>
          <w:bCs/>
        </w:rPr>
        <w:t>Table A</w:t>
      </w:r>
      <w:r>
        <w:rPr>
          <w:b/>
          <w:bCs/>
        </w:rPr>
        <w:t>2</w:t>
      </w:r>
      <w:r w:rsidRPr="00E57AD4">
        <w:t xml:space="preserve">); </w:t>
      </w:r>
      <w:r w:rsidRPr="00E57AD4">
        <w:rPr>
          <w:i/>
          <w:iCs/>
        </w:rPr>
        <w:t>Z</w:t>
      </w:r>
      <w:r w:rsidRPr="00E57AD4">
        <w:rPr>
          <w:i/>
          <w:iCs/>
          <w:vertAlign w:val="subscript"/>
        </w:rPr>
        <w:t>st</w:t>
      </w:r>
      <w:r w:rsidRPr="00E57AD4">
        <w:t xml:space="preserve"> is a vector of time-variant state-level policie</w:t>
      </w:r>
      <w:r>
        <w:t>s</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t xml:space="preserve">(or age-by-year) </w:t>
      </w:r>
      <w:r w:rsidRPr="00E57AD4">
        <w:t xml:space="preserve">fixed effect; and </w:t>
      </w:r>
      <w:r w:rsidRPr="00E57AD4">
        <w:rPr>
          <w:i/>
          <w:iCs/>
        </w:rPr>
        <w:sym w:font="Symbol" w:char="F065"/>
      </w:r>
      <w:r w:rsidRPr="00E57AD4">
        <w:rPr>
          <w:i/>
          <w:iCs/>
          <w:vertAlign w:val="subscript"/>
        </w:rPr>
        <w:t>ist</w:t>
      </w:r>
      <w:r w:rsidRPr="00E57AD4">
        <w:t xml:space="preserve"> is the error.</w:t>
      </w:r>
    </w:p>
    <w:p w14:paraId="31AE8174" w14:textId="2D24507E" w:rsidR="000B7E0D" w:rsidRDefault="00514C4F" w:rsidP="00514C4F">
      <w:r>
        <w:tab/>
      </w:r>
      <w:r w:rsidR="000B7E0D" w:rsidRPr="00514C4F">
        <w:t>We also specify event stu</w:t>
      </w:r>
      <w:r w:rsidR="000B7E0D">
        <w:t>dies models</w:t>
      </w:r>
      <w:r w:rsidR="00094922">
        <w:t>, which</w:t>
      </w:r>
      <w:r w:rsidR="000B7E0D">
        <w:t xml:space="preserve"> are akin to difference-in-differences but allow the treatment effect to vary by year. As a result, they allow us to confirm parallel pre-trends and </w:t>
      </w:r>
      <w:r w:rsidR="000B7E0D">
        <w:lastRenderedPageBreak/>
        <w:t>evaluate how the treatment effect changes in over time</w:t>
      </w:r>
      <w:r w:rsidR="000B7E0D" w:rsidRPr="00514C4F">
        <w:t xml:space="preserve">. </w:t>
      </w:r>
      <w:r w:rsidR="000B7E0D">
        <w:t>Treated adolescents were exposed to a mean minimum wage of $8.39 (or $1.14 over baseline) in 2015, $9.23 (or $1.98) in 2017, and $10.88 (or $3.63) in 2019 (</w:t>
      </w:r>
      <w:r w:rsidR="000B7E0D" w:rsidRPr="004741B6">
        <w:rPr>
          <w:b/>
          <w:bCs/>
        </w:rPr>
        <w:t>Figure A</w:t>
      </w:r>
      <w:r w:rsidR="000B7E0D">
        <w:rPr>
          <w:b/>
          <w:bCs/>
        </w:rPr>
        <w:t>1</w:t>
      </w:r>
      <w:r w:rsidR="0019051B">
        <w:rPr>
          <w:b/>
          <w:bCs/>
        </w:rPr>
        <w:t>5</w:t>
      </w:r>
      <w:r w:rsidR="000B7E0D">
        <w:t>). Because</w:t>
      </w:r>
      <w:r w:rsidR="000B7E0D" w:rsidRPr="00514C4F">
        <w:t xml:space="preserve"> the </w:t>
      </w:r>
      <w:r w:rsidR="000B7E0D">
        <w:t xml:space="preserve">mean </w:t>
      </w:r>
      <w:r w:rsidR="000B7E0D" w:rsidRPr="00514C4F">
        <w:t>treatment continued to grow</w:t>
      </w:r>
      <w:r w:rsidR="000B7E0D">
        <w:t xml:space="preserve"> </w:t>
      </w:r>
      <w:r w:rsidR="000B7E0D" w:rsidRPr="00514C4F">
        <w:t xml:space="preserve">during this period, we </w:t>
      </w:r>
      <w:r w:rsidR="00094922">
        <w:t>might</w:t>
      </w:r>
      <w:r w:rsidR="000B7E0D" w:rsidRPr="00514C4F">
        <w:t xml:space="preserve"> also expect the effect on mental health to grow over time.</w:t>
      </w:r>
    </w:p>
    <w:p w14:paraId="4D905B28" w14:textId="010428D1" w:rsidR="00514C4F" w:rsidRPr="00E57AD4" w:rsidRDefault="00514C4F" w:rsidP="000B7E0D">
      <w:pPr>
        <w:ind w:firstLine="720"/>
      </w:pPr>
      <w:r>
        <w:t xml:space="preserve">The event studies </w:t>
      </w:r>
      <w:r w:rsidR="000B7E0D">
        <w:t>were estimated as follows:</w:t>
      </w:r>
    </w:p>
    <w:p w14:paraId="63A00DF3" w14:textId="7BBB0BFC" w:rsidR="000B7E0D" w:rsidRPr="00514C4F" w:rsidRDefault="00000000" w:rsidP="000B7E0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year</m:t>
                  </m:r>
                </m:e>
              </m:d>
            </m:e>
            <m:sub>
              <m:r>
                <w:rPr>
                  <w:rFonts w:ascii="Cambria Math" w:hAnsi="Cambria Math"/>
                </w:rPr>
                <m:t>t</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treated×year</m:t>
                  </m:r>
                </m:e>
              </m:d>
            </m:e>
            <m:sub>
              <m:r>
                <w:rPr>
                  <w:rFonts w:ascii="Cambria Math" w:hAnsi="Cambria Math"/>
                </w:rPr>
                <m:t>st</m:t>
              </m:r>
            </m:sub>
          </m:sSub>
          <m:r>
            <w:rPr>
              <w:rFonts w:ascii="Cambria Math" w:hAnsi="Cambria Math"/>
            </w:rPr>
            <m:t>+</m:t>
          </m:r>
        </m:oMath>
      </m:oMathPara>
    </w:p>
    <w:p w14:paraId="0E4401C4" w14:textId="77777777" w:rsidR="000B7E0D" w:rsidRPr="00514C4F" w:rsidRDefault="000B7E0D" w:rsidP="000B7E0D">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30A7705D" w14:textId="77777777" w:rsidR="000B7E0D" w:rsidRDefault="000B7E0D" w:rsidP="000B7E0D">
      <w:r>
        <w:t>where we have a vector of coefficients of interest, one for the treatment effect in each year.</w:t>
      </w:r>
    </w:p>
    <w:p w14:paraId="56FF716E" w14:textId="3AE4CC74" w:rsidR="00514C4F" w:rsidRDefault="000B7E0D" w:rsidP="000B7E0D">
      <w:pPr>
        <w:ind w:firstLine="720"/>
      </w:pPr>
      <w:r>
        <w:t xml:space="preserve">Together, the difference-in-differences and event study models allow us to rigorously evaluate the causal effect of raising the minimum wage on the mental health of adolescents. All use the YRBSS weights and cluster SEs at the state level. We provide 95% CIs as well as Bonferroni-corrected 99.2% CIs (since we only consider 6 outcomes, 0.05/6 = 0.0083, with corresponding critical values of 2.64). All were estimated by OLS in the “lfe” package </w:t>
      </w:r>
      <w:r>
        <w:rPr>
          <w:rFonts w:cs="Times New Roman"/>
        </w:rPr>
        <w:t>(v. 2.8) in R.</w:t>
      </w:r>
    </w:p>
    <w:p w14:paraId="3910FA19" w14:textId="5B575138" w:rsidR="0040302D" w:rsidRDefault="000B7E0D" w:rsidP="0040302D">
      <w:r>
        <w:tab/>
        <w:t xml:space="preserve">The main difference-in-differences </w:t>
      </w:r>
      <w:r w:rsidR="000854E9">
        <w:t xml:space="preserve">models </w:t>
      </w:r>
      <w:r>
        <w:t xml:space="preserve">are presented in </w:t>
      </w:r>
      <w:r w:rsidRPr="000B7E0D">
        <w:rPr>
          <w:b/>
          <w:bCs/>
        </w:rPr>
        <w:t>Table A4</w:t>
      </w:r>
      <w:r>
        <w:t xml:space="preserve">, while the main event studies are presented in </w:t>
      </w:r>
      <w:r w:rsidRPr="000B7E0D">
        <w:rPr>
          <w:b/>
          <w:bCs/>
        </w:rPr>
        <w:t>Figure A1</w:t>
      </w:r>
      <w:r w:rsidR="0019051B">
        <w:rPr>
          <w:b/>
          <w:bCs/>
        </w:rPr>
        <w:t>6</w:t>
      </w:r>
      <w:r>
        <w:t xml:space="preserve">. </w:t>
      </w:r>
      <w:r w:rsidR="003E1F44">
        <w:t>T</w:t>
      </w:r>
      <w:r>
        <w:t xml:space="preserve">hey provide little to no evidence that raising a state’s minimum wage </w:t>
      </w:r>
      <w:r w:rsidR="003E1F44">
        <w:t xml:space="preserve">by a weighted mean of $2.36 </w:t>
      </w:r>
      <w:r>
        <w:t>improved adolescents’ mental health from 2011–2019.</w:t>
      </w:r>
      <w:r w:rsidR="003E1F44">
        <w:t xml:space="preserve"> If anything, they suggest that some outcomes worsened. Using the 95% CIs, we can rule out improvements greater than 1 pp for all outcomes except recent alcohol use, for which we can rule out effects greater than 2 pp. The event studies suggest that the effects do not accumulate or phase in over time as we might expect since the minimum wages of treated states continued to rise during the post-period. The event studies also reduce concerns about non-parallel pre-trends, except possibly for getting in physical fights</w:t>
      </w:r>
      <w:r>
        <w:t>.</w:t>
      </w:r>
      <w:r w:rsidR="003E1F44">
        <w:t xml:space="preserve"> We also reproduce these models using the YRBSS’s nested clusters; they appear similar to the state-clustered SEs (</w:t>
      </w:r>
      <w:r w:rsidR="003E1F44" w:rsidRPr="003E1F44">
        <w:rPr>
          <w:b/>
          <w:bCs/>
        </w:rPr>
        <w:t>Figure A1</w:t>
      </w:r>
      <w:r w:rsidR="0019051B">
        <w:rPr>
          <w:b/>
          <w:bCs/>
        </w:rPr>
        <w:t>7</w:t>
      </w:r>
      <w:r w:rsidR="003E1F44">
        <w:t>).</w:t>
      </w:r>
      <w:r w:rsidR="0040302D">
        <w:br w:type="page"/>
      </w:r>
    </w:p>
    <w:p w14:paraId="5965D5D2" w14:textId="77777777" w:rsidR="00F4173E" w:rsidRDefault="00F4173E" w:rsidP="00151979">
      <w:pPr>
        <w:keepNext/>
        <w:jc w:val="center"/>
      </w:pPr>
    </w:p>
    <w:p w14:paraId="59DD1B87" w14:textId="77777777" w:rsidR="00F4173E" w:rsidRDefault="00F4173E" w:rsidP="00151979">
      <w:pPr>
        <w:keepNext/>
        <w:jc w:val="center"/>
      </w:pPr>
    </w:p>
    <w:p w14:paraId="521E2AF8" w14:textId="77777777" w:rsidR="00F4173E" w:rsidRDefault="00F4173E" w:rsidP="00151979">
      <w:pPr>
        <w:keepNext/>
        <w:jc w:val="center"/>
      </w:pPr>
    </w:p>
    <w:p w14:paraId="0BC78B71" w14:textId="0059A49A" w:rsidR="00151979" w:rsidRDefault="0040302D" w:rsidP="00151979">
      <w:pPr>
        <w:keepNext/>
        <w:jc w:val="center"/>
      </w:pPr>
      <w:r>
        <w:rPr>
          <w:noProof/>
        </w:rPr>
        <w:drawing>
          <wp:inline distT="0" distB="0" distL="0" distR="0" wp14:anchorId="0A0C67B7" wp14:editId="4FB6F51E">
            <wp:extent cx="5486400" cy="4572000"/>
            <wp:effectExtent l="0" t="0" r="0" b="0"/>
            <wp:docPr id="10005423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2396" name="Picture 1000542396"/>
                    <pic:cNvPicPr/>
                  </pic:nvPicPr>
                  <pic:blipFill>
                    <a:blip r:embed="rId27">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13D2055" w14:textId="00230F67" w:rsidR="00151979" w:rsidRDefault="00151979" w:rsidP="00151979">
      <w:pPr>
        <w:pStyle w:val="Caption"/>
        <w:jc w:val="left"/>
      </w:pPr>
      <w:bookmarkStart w:id="40" w:name="_Toc140753217"/>
      <w:bookmarkStart w:id="41" w:name="_Toc140765014"/>
      <w:r>
        <w:t>Figure A</w:t>
      </w:r>
      <w:fldSimple w:instr=" SEQ Figure \* ARABIC ">
        <w:r w:rsidR="00621286">
          <w:rPr>
            <w:noProof/>
          </w:rPr>
          <w:t>14</w:t>
        </w:r>
      </w:fldSimple>
      <w:r>
        <w:t>. Treatment and control states for difference-in-differences models.</w:t>
      </w:r>
      <w:bookmarkEnd w:id="40"/>
      <w:bookmarkEnd w:id="41"/>
    </w:p>
    <w:p w14:paraId="4AD362C4" w14:textId="2A80CB07" w:rsidR="006715EB" w:rsidRDefault="00151979" w:rsidP="006715EB">
      <w:r w:rsidRPr="00EC5D8C">
        <w:rPr>
          <w:b/>
          <w:bCs/>
        </w:rPr>
        <w:t>Notes:</w:t>
      </w:r>
      <w:r>
        <w:t xml:space="preserve"> (A.) States that started raising their minimum wage above the federal minimum in 2014 or 2015 serve as treatment states, while those that remained at the federal minimum serve as controls. (B.) Effective minimum wages in treatment states, per Bureau of Labor Statistics data.</w:t>
      </w:r>
      <w:r w:rsidR="006715EB">
        <w:br w:type="page"/>
      </w:r>
    </w:p>
    <w:p w14:paraId="732D9EE9" w14:textId="77777777" w:rsidR="00F4173E" w:rsidRDefault="00F4173E" w:rsidP="00151979">
      <w:pPr>
        <w:keepNext/>
        <w:jc w:val="center"/>
      </w:pPr>
    </w:p>
    <w:p w14:paraId="15BFF27B" w14:textId="77777777" w:rsidR="00F4173E" w:rsidRDefault="00F4173E" w:rsidP="00151979">
      <w:pPr>
        <w:keepNext/>
        <w:jc w:val="center"/>
      </w:pPr>
    </w:p>
    <w:p w14:paraId="6C1AEF12" w14:textId="77777777" w:rsidR="00F4173E" w:rsidRDefault="00F4173E" w:rsidP="00151979">
      <w:pPr>
        <w:keepNext/>
        <w:jc w:val="center"/>
      </w:pPr>
    </w:p>
    <w:p w14:paraId="6010637E" w14:textId="7FC60E2E" w:rsidR="00151979" w:rsidRDefault="00151979" w:rsidP="00151979">
      <w:pPr>
        <w:keepNext/>
        <w:jc w:val="center"/>
      </w:pPr>
      <w:r>
        <w:rPr>
          <w:noProof/>
        </w:rPr>
        <w:drawing>
          <wp:inline distT="0" distB="0" distL="0" distR="0" wp14:anchorId="6FDEABF3" wp14:editId="4C77771F">
            <wp:extent cx="3657600" cy="2743200"/>
            <wp:effectExtent l="0" t="0" r="0" b="0"/>
            <wp:docPr id="18045865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86566" name="Picture 1804586566"/>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FC5C528" w14:textId="36F9C52A" w:rsidR="00151979" w:rsidRDefault="00151979" w:rsidP="00151979">
      <w:pPr>
        <w:pStyle w:val="Caption"/>
        <w:jc w:val="left"/>
      </w:pPr>
      <w:bookmarkStart w:id="42" w:name="_Toc140753218"/>
      <w:bookmarkStart w:id="43" w:name="_Toc140765015"/>
      <w:r>
        <w:t>Figure A</w:t>
      </w:r>
      <w:fldSimple w:instr=" SEQ Figure \* ARABIC ">
        <w:r w:rsidR="00621286">
          <w:rPr>
            <w:noProof/>
          </w:rPr>
          <w:t>15</w:t>
        </w:r>
      </w:fldSimple>
      <w:r>
        <w:t>. Weighted mean of minimum wage in treatment states.</w:t>
      </w:r>
      <w:bookmarkEnd w:id="42"/>
      <w:bookmarkEnd w:id="43"/>
    </w:p>
    <w:p w14:paraId="7925120A" w14:textId="51C90705" w:rsidR="00151979" w:rsidRPr="008507F4" w:rsidRDefault="00151979" w:rsidP="008507F4">
      <w:r w:rsidRPr="004741B6">
        <w:rPr>
          <w:b/>
          <w:bCs/>
        </w:rPr>
        <w:t>Notes:</w:t>
      </w:r>
      <w:r>
        <w:t xml:space="preserve"> These estimates provide the effective minimum wage to which the mean treated adolescent was exposed using the YRBSS weights. Based on Bureau of Labor Statistics data.</w:t>
      </w:r>
      <w:r>
        <w:br w:type="page"/>
      </w:r>
    </w:p>
    <w:p w14:paraId="781C0287" w14:textId="56527688" w:rsidR="00151979" w:rsidRDefault="00151979" w:rsidP="00151979">
      <w:pPr>
        <w:pStyle w:val="Caption"/>
        <w:keepNext/>
      </w:pPr>
      <w:bookmarkStart w:id="44" w:name="_Toc140765022"/>
      <w:r>
        <w:lastRenderedPageBreak/>
        <w:t>Table A</w:t>
      </w:r>
      <w:fldSimple w:instr=" SEQ Table \* ARABIC ">
        <w:r w:rsidR="00621286">
          <w:rPr>
            <w:noProof/>
          </w:rPr>
          <w:t>4</w:t>
        </w:r>
      </w:fldSimple>
      <w:r>
        <w:t>. Difference-in-difference models for the average treatment effect of raising the minimum wage on treated adolescents’ mental health using the YRBSS from 2011–2019.</w:t>
      </w:r>
      <w:bookmarkEnd w:id="44"/>
    </w:p>
    <w:p w14:paraId="1B5B3708" w14:textId="77777777" w:rsidR="00151979" w:rsidRPr="00151979" w:rsidRDefault="00151979" w:rsidP="00572E1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21D76367" w14:textId="77777777" w:rsidTr="0071671D">
        <w:tc>
          <w:tcPr>
            <w:tcW w:w="2785" w:type="dxa"/>
          </w:tcPr>
          <w:p w14:paraId="6599EA14" w14:textId="77777777" w:rsidR="00151979" w:rsidRPr="00FF5007" w:rsidRDefault="00151979" w:rsidP="00151979">
            <w:pPr>
              <w:spacing w:line="276" w:lineRule="auto"/>
              <w:rPr>
                <w:b/>
                <w:bCs/>
                <w:sz w:val="20"/>
                <w:szCs w:val="20"/>
              </w:rPr>
            </w:pPr>
          </w:p>
        </w:tc>
        <w:tc>
          <w:tcPr>
            <w:tcW w:w="3282" w:type="dxa"/>
            <w:gridSpan w:val="2"/>
            <w:vAlign w:val="center"/>
          </w:tcPr>
          <w:p w14:paraId="5CB5F6FA" w14:textId="77777777" w:rsidR="00151979" w:rsidRPr="00FF5007" w:rsidRDefault="00151979" w:rsidP="00151979">
            <w:pPr>
              <w:spacing w:line="276" w:lineRule="auto"/>
              <w:jc w:val="center"/>
              <w:rPr>
                <w:b/>
                <w:bCs/>
                <w:sz w:val="20"/>
                <w:szCs w:val="20"/>
              </w:rPr>
            </w:pPr>
            <w:r w:rsidRPr="00FF5007">
              <w:rPr>
                <w:b/>
                <w:bCs/>
                <w:sz w:val="20"/>
                <w:szCs w:val="20"/>
              </w:rPr>
              <w:t>Sad or hopeless</w:t>
            </w:r>
          </w:p>
        </w:tc>
        <w:tc>
          <w:tcPr>
            <w:tcW w:w="3283" w:type="dxa"/>
            <w:gridSpan w:val="2"/>
            <w:vAlign w:val="center"/>
          </w:tcPr>
          <w:p w14:paraId="4BD0BC5F" w14:textId="77777777" w:rsidR="00151979" w:rsidRPr="00FF5007" w:rsidRDefault="00151979" w:rsidP="00151979">
            <w:pPr>
              <w:spacing w:line="276" w:lineRule="auto"/>
              <w:jc w:val="center"/>
              <w:rPr>
                <w:b/>
                <w:bCs/>
                <w:sz w:val="20"/>
                <w:szCs w:val="20"/>
              </w:rPr>
            </w:pPr>
            <w:r w:rsidRPr="00FF5007">
              <w:rPr>
                <w:b/>
                <w:bCs/>
                <w:sz w:val="20"/>
                <w:szCs w:val="20"/>
              </w:rPr>
              <w:t>Considered suicide</w:t>
            </w:r>
          </w:p>
        </w:tc>
      </w:tr>
      <w:tr w:rsidR="00151979" w:rsidRPr="00333492" w14:paraId="05A94533" w14:textId="77777777" w:rsidTr="0071671D">
        <w:tc>
          <w:tcPr>
            <w:tcW w:w="2785" w:type="dxa"/>
          </w:tcPr>
          <w:p w14:paraId="5F0D268E" w14:textId="77777777" w:rsidR="00151979" w:rsidRPr="00333492" w:rsidRDefault="00151979" w:rsidP="00151979">
            <w:pPr>
              <w:spacing w:line="276" w:lineRule="auto"/>
              <w:rPr>
                <w:b/>
                <w:bCs/>
                <w:sz w:val="20"/>
                <w:szCs w:val="20"/>
              </w:rPr>
            </w:pPr>
          </w:p>
        </w:tc>
        <w:tc>
          <w:tcPr>
            <w:tcW w:w="1641" w:type="dxa"/>
            <w:vAlign w:val="center"/>
          </w:tcPr>
          <w:p w14:paraId="168D0203"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3A92DA33"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2EC9975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06BFC305"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4E25938" w14:textId="77777777" w:rsidTr="0071671D">
        <w:tc>
          <w:tcPr>
            <w:tcW w:w="2785" w:type="dxa"/>
            <w:tcBorders>
              <w:bottom w:val="single" w:sz="4" w:space="0" w:color="auto"/>
            </w:tcBorders>
          </w:tcPr>
          <w:p w14:paraId="49D079B6"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5DDA2032"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1411F948"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094EDD7"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5</w:t>
            </w:r>
          </w:p>
          <w:p w14:paraId="3C750ACD" w14:textId="77777777" w:rsidR="00151979"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5, 3</w:t>
            </w:r>
            <w:r>
              <w:rPr>
                <w:sz w:val="20"/>
                <w:szCs w:val="20"/>
              </w:rPr>
              <w:t>.</w:t>
            </w:r>
            <w:r w:rsidRPr="00FF5007">
              <w:rPr>
                <w:sz w:val="20"/>
                <w:szCs w:val="20"/>
              </w:rPr>
              <w:t>4]</w:t>
            </w:r>
          </w:p>
          <w:p w14:paraId="712C2F10" w14:textId="77777777" w:rsidR="00151979" w:rsidRPr="00FF5007" w:rsidRDefault="00151979" w:rsidP="00151979">
            <w:pPr>
              <w:spacing w:line="276" w:lineRule="auto"/>
              <w:jc w:val="center"/>
              <w:rPr>
                <w:sz w:val="20"/>
                <w:szCs w:val="20"/>
              </w:rPr>
            </w:pPr>
            <w:r>
              <w:rPr>
                <w:sz w:val="20"/>
                <w:szCs w:val="20"/>
              </w:rPr>
              <w:t>[–1.2, 4.1]</w:t>
            </w:r>
          </w:p>
        </w:tc>
        <w:tc>
          <w:tcPr>
            <w:tcW w:w="1641" w:type="dxa"/>
            <w:tcBorders>
              <w:bottom w:val="single" w:sz="4" w:space="0" w:color="auto"/>
            </w:tcBorders>
            <w:vAlign w:val="center"/>
          </w:tcPr>
          <w:p w14:paraId="47167BC9"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6</w:t>
            </w:r>
          </w:p>
          <w:p w14:paraId="4497BB57" w14:textId="77777777" w:rsidR="00151979" w:rsidRPr="00FF5007" w:rsidRDefault="00151979" w:rsidP="00151979">
            <w:pPr>
              <w:spacing w:line="276" w:lineRule="auto"/>
              <w:jc w:val="center"/>
              <w:rPr>
                <w:sz w:val="20"/>
                <w:szCs w:val="20"/>
              </w:rPr>
            </w:pPr>
            <w:r w:rsidRPr="00FF5007">
              <w:rPr>
                <w:sz w:val="20"/>
                <w:szCs w:val="20"/>
              </w:rPr>
              <w:t>[0.1, 3</w:t>
            </w:r>
            <w:r>
              <w:rPr>
                <w:sz w:val="20"/>
                <w:szCs w:val="20"/>
              </w:rPr>
              <w:t>.</w:t>
            </w:r>
            <w:r w:rsidRPr="00FF5007">
              <w:rPr>
                <w:sz w:val="20"/>
                <w:szCs w:val="20"/>
              </w:rPr>
              <w:t>2]</w:t>
            </w:r>
          </w:p>
          <w:p w14:paraId="0BFAD2F9" w14:textId="77777777" w:rsidR="00151979" w:rsidRPr="00FF5007" w:rsidRDefault="00151979" w:rsidP="00151979">
            <w:pPr>
              <w:spacing w:line="276" w:lineRule="auto"/>
              <w:jc w:val="center"/>
              <w:rPr>
                <w:sz w:val="20"/>
                <w:szCs w:val="20"/>
              </w:rPr>
            </w:pPr>
            <w:r>
              <w:rPr>
                <w:sz w:val="20"/>
                <w:szCs w:val="20"/>
              </w:rPr>
              <w:t>[–0.5, 3.8]</w:t>
            </w:r>
          </w:p>
        </w:tc>
        <w:tc>
          <w:tcPr>
            <w:tcW w:w="1641" w:type="dxa"/>
            <w:tcBorders>
              <w:bottom w:val="single" w:sz="4" w:space="0" w:color="auto"/>
            </w:tcBorders>
            <w:vAlign w:val="center"/>
          </w:tcPr>
          <w:p w14:paraId="307C502F" w14:textId="77777777" w:rsidR="00151979" w:rsidRPr="00FF5007" w:rsidRDefault="00151979" w:rsidP="00151979">
            <w:pPr>
              <w:spacing w:line="276" w:lineRule="auto"/>
              <w:jc w:val="center"/>
              <w:rPr>
                <w:sz w:val="20"/>
                <w:szCs w:val="20"/>
              </w:rPr>
            </w:pPr>
            <w:r w:rsidRPr="00FF5007">
              <w:rPr>
                <w:sz w:val="20"/>
                <w:szCs w:val="20"/>
              </w:rPr>
              <w:t>0.6</w:t>
            </w:r>
          </w:p>
          <w:p w14:paraId="2C1CD79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8, 1</w:t>
            </w:r>
            <w:r>
              <w:rPr>
                <w:sz w:val="20"/>
                <w:szCs w:val="20"/>
              </w:rPr>
              <w:t>.</w:t>
            </w:r>
            <w:r w:rsidRPr="00FF5007">
              <w:rPr>
                <w:sz w:val="20"/>
                <w:szCs w:val="20"/>
              </w:rPr>
              <w:t>9]</w:t>
            </w:r>
          </w:p>
          <w:p w14:paraId="6988993E" w14:textId="77777777" w:rsidR="00151979" w:rsidRPr="00FF5007" w:rsidRDefault="00151979" w:rsidP="00151979">
            <w:pPr>
              <w:spacing w:line="276" w:lineRule="auto"/>
              <w:jc w:val="center"/>
              <w:rPr>
                <w:sz w:val="20"/>
                <w:szCs w:val="20"/>
              </w:rPr>
            </w:pPr>
            <w:r>
              <w:rPr>
                <w:sz w:val="20"/>
                <w:szCs w:val="20"/>
              </w:rPr>
              <w:t>[–1.3, 2.4]</w:t>
            </w:r>
          </w:p>
        </w:tc>
        <w:tc>
          <w:tcPr>
            <w:tcW w:w="1642" w:type="dxa"/>
            <w:tcBorders>
              <w:bottom w:val="single" w:sz="4" w:space="0" w:color="auto"/>
            </w:tcBorders>
            <w:vAlign w:val="center"/>
          </w:tcPr>
          <w:p w14:paraId="386BDF5A"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0</w:t>
            </w:r>
          </w:p>
          <w:p w14:paraId="1D6454E4" w14:textId="77777777" w:rsidR="00151979" w:rsidRPr="00FF5007" w:rsidRDefault="00151979" w:rsidP="00151979">
            <w:pPr>
              <w:spacing w:line="276" w:lineRule="auto"/>
              <w:jc w:val="center"/>
              <w:rPr>
                <w:sz w:val="20"/>
                <w:szCs w:val="20"/>
              </w:rPr>
            </w:pPr>
            <w:r w:rsidRPr="00FF5007">
              <w:rPr>
                <w:sz w:val="20"/>
                <w:szCs w:val="20"/>
              </w:rPr>
              <w:t>[0.0, 2</w:t>
            </w:r>
            <w:r>
              <w:rPr>
                <w:sz w:val="20"/>
                <w:szCs w:val="20"/>
              </w:rPr>
              <w:t>.</w:t>
            </w:r>
            <w:r w:rsidRPr="00FF5007">
              <w:rPr>
                <w:sz w:val="20"/>
                <w:szCs w:val="20"/>
              </w:rPr>
              <w:t>0]</w:t>
            </w:r>
          </w:p>
          <w:p w14:paraId="2D197676" w14:textId="77777777" w:rsidR="00151979" w:rsidRPr="00FF5007" w:rsidRDefault="00151979" w:rsidP="00151979">
            <w:pPr>
              <w:spacing w:line="276" w:lineRule="auto"/>
              <w:jc w:val="center"/>
              <w:rPr>
                <w:sz w:val="20"/>
                <w:szCs w:val="20"/>
              </w:rPr>
            </w:pPr>
            <w:r>
              <w:rPr>
                <w:sz w:val="20"/>
                <w:szCs w:val="20"/>
              </w:rPr>
              <w:t>[–0.3, 2.4]</w:t>
            </w:r>
          </w:p>
        </w:tc>
      </w:tr>
      <w:tr w:rsidR="00151979" w:rsidRPr="00FF5007" w14:paraId="66D40444" w14:textId="77777777" w:rsidTr="0071671D">
        <w:tc>
          <w:tcPr>
            <w:tcW w:w="2785" w:type="dxa"/>
            <w:tcBorders>
              <w:top w:val="single" w:sz="4" w:space="0" w:color="auto"/>
              <w:bottom w:val="nil"/>
            </w:tcBorders>
          </w:tcPr>
          <w:p w14:paraId="3A8596B4"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31F35DAB"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605D40A3"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74858D0C"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4280EB69" w14:textId="77777777" w:rsidR="00151979" w:rsidRDefault="00151979" w:rsidP="00151979">
            <w:pPr>
              <w:spacing w:line="276" w:lineRule="auto"/>
              <w:jc w:val="center"/>
              <w:rPr>
                <w:sz w:val="20"/>
                <w:szCs w:val="20"/>
              </w:rPr>
            </w:pPr>
            <w:r>
              <w:rPr>
                <w:sz w:val="20"/>
                <w:szCs w:val="20"/>
              </w:rPr>
              <w:t>Yes</w:t>
            </w:r>
          </w:p>
        </w:tc>
      </w:tr>
      <w:tr w:rsidR="00151979" w:rsidRPr="00FF5007" w14:paraId="1C542492" w14:textId="77777777" w:rsidTr="0071671D">
        <w:tc>
          <w:tcPr>
            <w:tcW w:w="2785" w:type="dxa"/>
            <w:tcBorders>
              <w:top w:val="nil"/>
              <w:bottom w:val="nil"/>
            </w:tcBorders>
          </w:tcPr>
          <w:p w14:paraId="6EB49ED5"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223E546E"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4C39CDF6"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609F339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568A8D1B" w14:textId="77777777" w:rsidR="00151979" w:rsidRDefault="00151979" w:rsidP="00151979">
            <w:pPr>
              <w:spacing w:line="276" w:lineRule="auto"/>
              <w:jc w:val="center"/>
              <w:rPr>
                <w:sz w:val="20"/>
                <w:szCs w:val="20"/>
              </w:rPr>
            </w:pPr>
            <w:r>
              <w:rPr>
                <w:sz w:val="20"/>
                <w:szCs w:val="20"/>
              </w:rPr>
              <w:t>Yes</w:t>
            </w:r>
          </w:p>
        </w:tc>
      </w:tr>
      <w:tr w:rsidR="00151979" w:rsidRPr="00FF5007" w14:paraId="789632A8" w14:textId="77777777" w:rsidTr="0071671D">
        <w:tc>
          <w:tcPr>
            <w:tcW w:w="2785" w:type="dxa"/>
            <w:tcBorders>
              <w:top w:val="nil"/>
              <w:bottom w:val="nil"/>
            </w:tcBorders>
          </w:tcPr>
          <w:p w14:paraId="630BADC2"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215D892"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2B2244DD"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CB8945F"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3020E24B" w14:textId="77777777" w:rsidR="00151979" w:rsidRDefault="00151979" w:rsidP="00151979">
            <w:pPr>
              <w:spacing w:line="276" w:lineRule="auto"/>
              <w:jc w:val="center"/>
              <w:rPr>
                <w:sz w:val="20"/>
                <w:szCs w:val="20"/>
              </w:rPr>
            </w:pPr>
            <w:r>
              <w:rPr>
                <w:sz w:val="20"/>
                <w:szCs w:val="20"/>
              </w:rPr>
              <w:t>Yes</w:t>
            </w:r>
          </w:p>
        </w:tc>
      </w:tr>
      <w:tr w:rsidR="00151979" w:rsidRPr="00FF5007" w14:paraId="7EAF21C9" w14:textId="77777777" w:rsidTr="0071671D">
        <w:tc>
          <w:tcPr>
            <w:tcW w:w="2785" w:type="dxa"/>
            <w:tcBorders>
              <w:top w:val="nil"/>
              <w:bottom w:val="single" w:sz="4" w:space="0" w:color="auto"/>
            </w:tcBorders>
          </w:tcPr>
          <w:p w14:paraId="352247F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7F2F04EC"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49DCD529"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37EA5073"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331D1B5A" w14:textId="77777777" w:rsidR="00151979" w:rsidRDefault="00151979" w:rsidP="00151979">
            <w:pPr>
              <w:spacing w:line="276" w:lineRule="auto"/>
              <w:jc w:val="center"/>
              <w:rPr>
                <w:sz w:val="20"/>
                <w:szCs w:val="20"/>
              </w:rPr>
            </w:pPr>
            <w:r>
              <w:rPr>
                <w:sz w:val="20"/>
                <w:szCs w:val="20"/>
              </w:rPr>
              <w:t>State</w:t>
            </w:r>
          </w:p>
        </w:tc>
      </w:tr>
      <w:tr w:rsidR="00151979" w:rsidRPr="00FF5007" w14:paraId="7B8C7AE6" w14:textId="77777777" w:rsidTr="0071671D">
        <w:tc>
          <w:tcPr>
            <w:tcW w:w="2785" w:type="dxa"/>
            <w:tcBorders>
              <w:top w:val="single" w:sz="4" w:space="0" w:color="auto"/>
            </w:tcBorders>
          </w:tcPr>
          <w:p w14:paraId="1FB010E9"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40857BE8"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5BEF5523"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07A20219" w14:textId="77777777" w:rsidR="00151979" w:rsidRPr="00FF5007" w:rsidRDefault="00151979" w:rsidP="00151979">
            <w:pPr>
              <w:spacing w:line="276" w:lineRule="auto"/>
              <w:jc w:val="center"/>
              <w:rPr>
                <w:sz w:val="20"/>
                <w:szCs w:val="20"/>
              </w:rPr>
            </w:pPr>
            <w:r>
              <w:rPr>
                <w:sz w:val="20"/>
                <w:szCs w:val="20"/>
              </w:rPr>
              <w:t>553,694</w:t>
            </w:r>
          </w:p>
        </w:tc>
        <w:tc>
          <w:tcPr>
            <w:tcW w:w="1642" w:type="dxa"/>
            <w:tcBorders>
              <w:top w:val="single" w:sz="4" w:space="0" w:color="auto"/>
            </w:tcBorders>
            <w:vAlign w:val="center"/>
          </w:tcPr>
          <w:p w14:paraId="6D373F83" w14:textId="77777777" w:rsidR="00151979" w:rsidRPr="00FF5007" w:rsidRDefault="00151979" w:rsidP="00151979">
            <w:pPr>
              <w:spacing w:line="276" w:lineRule="auto"/>
              <w:jc w:val="center"/>
              <w:rPr>
                <w:sz w:val="20"/>
                <w:szCs w:val="20"/>
              </w:rPr>
            </w:pPr>
            <w:r>
              <w:rPr>
                <w:sz w:val="20"/>
                <w:szCs w:val="20"/>
              </w:rPr>
              <w:t>553,694</w:t>
            </w:r>
          </w:p>
        </w:tc>
      </w:tr>
      <w:tr w:rsidR="00151979" w:rsidRPr="00FF5007" w14:paraId="023BF5F6" w14:textId="77777777" w:rsidTr="0071671D">
        <w:tc>
          <w:tcPr>
            <w:tcW w:w="2785" w:type="dxa"/>
          </w:tcPr>
          <w:p w14:paraId="5753C290"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435BF5A4" w14:textId="77777777" w:rsidR="00151979" w:rsidRDefault="00151979" w:rsidP="00151979">
            <w:pPr>
              <w:spacing w:line="276" w:lineRule="auto"/>
              <w:jc w:val="center"/>
              <w:rPr>
                <w:sz w:val="20"/>
                <w:szCs w:val="20"/>
              </w:rPr>
            </w:pPr>
            <w:r>
              <w:rPr>
                <w:sz w:val="20"/>
                <w:szCs w:val="20"/>
              </w:rPr>
              <w:t>0.009</w:t>
            </w:r>
          </w:p>
        </w:tc>
        <w:tc>
          <w:tcPr>
            <w:tcW w:w="1641" w:type="dxa"/>
            <w:vAlign w:val="center"/>
          </w:tcPr>
          <w:p w14:paraId="39EB5A90" w14:textId="77777777" w:rsidR="00151979" w:rsidRDefault="00151979" w:rsidP="00151979">
            <w:pPr>
              <w:spacing w:line="276" w:lineRule="auto"/>
              <w:jc w:val="center"/>
              <w:rPr>
                <w:sz w:val="20"/>
                <w:szCs w:val="20"/>
              </w:rPr>
            </w:pPr>
            <w:r>
              <w:rPr>
                <w:sz w:val="20"/>
                <w:szCs w:val="20"/>
              </w:rPr>
              <w:t>0.046</w:t>
            </w:r>
          </w:p>
        </w:tc>
        <w:tc>
          <w:tcPr>
            <w:tcW w:w="1641" w:type="dxa"/>
            <w:vAlign w:val="center"/>
          </w:tcPr>
          <w:p w14:paraId="14FE12D1" w14:textId="77777777" w:rsidR="00151979" w:rsidRDefault="00151979" w:rsidP="00151979">
            <w:pPr>
              <w:spacing w:line="276" w:lineRule="auto"/>
              <w:jc w:val="center"/>
              <w:rPr>
                <w:sz w:val="20"/>
                <w:szCs w:val="20"/>
              </w:rPr>
            </w:pPr>
            <w:r>
              <w:rPr>
                <w:sz w:val="20"/>
                <w:szCs w:val="20"/>
              </w:rPr>
              <w:t>0.004</w:t>
            </w:r>
          </w:p>
        </w:tc>
        <w:tc>
          <w:tcPr>
            <w:tcW w:w="1642" w:type="dxa"/>
            <w:vAlign w:val="center"/>
          </w:tcPr>
          <w:p w14:paraId="7224A0DB" w14:textId="77777777" w:rsidR="00151979" w:rsidRDefault="00151979" w:rsidP="00151979">
            <w:pPr>
              <w:spacing w:line="276" w:lineRule="auto"/>
              <w:jc w:val="center"/>
              <w:rPr>
                <w:sz w:val="20"/>
                <w:szCs w:val="20"/>
              </w:rPr>
            </w:pPr>
            <w:r>
              <w:rPr>
                <w:sz w:val="20"/>
                <w:szCs w:val="20"/>
              </w:rPr>
              <w:t>0.020</w:t>
            </w:r>
          </w:p>
        </w:tc>
      </w:tr>
    </w:tbl>
    <w:p w14:paraId="51579058"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65607118" w14:textId="77777777" w:rsidTr="0071671D">
        <w:tc>
          <w:tcPr>
            <w:tcW w:w="2785" w:type="dxa"/>
          </w:tcPr>
          <w:p w14:paraId="27495FBB" w14:textId="77777777" w:rsidR="00151979" w:rsidRPr="00FF5007" w:rsidRDefault="00151979" w:rsidP="00151979">
            <w:pPr>
              <w:spacing w:line="276" w:lineRule="auto"/>
              <w:rPr>
                <w:b/>
                <w:bCs/>
                <w:sz w:val="20"/>
                <w:szCs w:val="20"/>
              </w:rPr>
            </w:pPr>
          </w:p>
        </w:tc>
        <w:tc>
          <w:tcPr>
            <w:tcW w:w="3282" w:type="dxa"/>
            <w:gridSpan w:val="2"/>
            <w:vAlign w:val="center"/>
          </w:tcPr>
          <w:p w14:paraId="44EA58A8" w14:textId="77777777" w:rsidR="00151979" w:rsidRPr="00FF5007" w:rsidRDefault="00151979" w:rsidP="00151979">
            <w:pPr>
              <w:spacing w:line="276" w:lineRule="auto"/>
              <w:jc w:val="center"/>
              <w:rPr>
                <w:b/>
                <w:bCs/>
                <w:sz w:val="20"/>
                <w:szCs w:val="20"/>
              </w:rPr>
            </w:pPr>
            <w:r>
              <w:rPr>
                <w:b/>
                <w:bCs/>
                <w:sz w:val="20"/>
                <w:szCs w:val="20"/>
              </w:rPr>
              <w:t>Attempted suicide</w:t>
            </w:r>
          </w:p>
        </w:tc>
        <w:tc>
          <w:tcPr>
            <w:tcW w:w="3283" w:type="dxa"/>
            <w:gridSpan w:val="2"/>
            <w:vAlign w:val="center"/>
          </w:tcPr>
          <w:p w14:paraId="6D58090F" w14:textId="77777777" w:rsidR="00151979" w:rsidRPr="00FF5007" w:rsidRDefault="00151979" w:rsidP="00151979">
            <w:pPr>
              <w:spacing w:line="276" w:lineRule="auto"/>
              <w:jc w:val="center"/>
              <w:rPr>
                <w:b/>
                <w:bCs/>
                <w:sz w:val="20"/>
                <w:szCs w:val="20"/>
              </w:rPr>
            </w:pPr>
            <w:r>
              <w:rPr>
                <w:b/>
                <w:bCs/>
                <w:sz w:val="20"/>
                <w:szCs w:val="20"/>
              </w:rPr>
              <w:t>Recent alcohol</w:t>
            </w:r>
          </w:p>
        </w:tc>
      </w:tr>
      <w:tr w:rsidR="00151979" w:rsidRPr="00333492" w14:paraId="7FB5B3F1" w14:textId="77777777" w:rsidTr="0071671D">
        <w:tc>
          <w:tcPr>
            <w:tcW w:w="2785" w:type="dxa"/>
          </w:tcPr>
          <w:p w14:paraId="3FDF8E3E" w14:textId="77777777" w:rsidR="00151979" w:rsidRPr="00333492" w:rsidRDefault="00151979" w:rsidP="00151979">
            <w:pPr>
              <w:spacing w:line="276" w:lineRule="auto"/>
              <w:rPr>
                <w:b/>
                <w:bCs/>
                <w:sz w:val="20"/>
                <w:szCs w:val="20"/>
              </w:rPr>
            </w:pPr>
          </w:p>
        </w:tc>
        <w:tc>
          <w:tcPr>
            <w:tcW w:w="1641" w:type="dxa"/>
            <w:vAlign w:val="center"/>
          </w:tcPr>
          <w:p w14:paraId="7E60C945"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621659B8"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0E7CD93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66A5BFA3"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6F9D20DC" w14:textId="77777777" w:rsidTr="0071671D">
        <w:tc>
          <w:tcPr>
            <w:tcW w:w="2785" w:type="dxa"/>
            <w:tcBorders>
              <w:bottom w:val="single" w:sz="4" w:space="0" w:color="auto"/>
            </w:tcBorders>
          </w:tcPr>
          <w:p w14:paraId="78C51BAF"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CC40195"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467D9874"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5B4E867C"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3</w:t>
            </w:r>
          </w:p>
          <w:p w14:paraId="6E8A35E9" w14:textId="77777777" w:rsidR="00151979" w:rsidRDefault="00151979" w:rsidP="00151979">
            <w:pPr>
              <w:spacing w:line="276" w:lineRule="auto"/>
              <w:jc w:val="center"/>
              <w:rPr>
                <w:sz w:val="20"/>
                <w:szCs w:val="20"/>
              </w:rPr>
            </w:pPr>
            <w:r>
              <w:rPr>
                <w:sz w:val="20"/>
                <w:szCs w:val="20"/>
              </w:rPr>
              <w:t>[–1.3, 2.0</w:t>
            </w:r>
            <w:r w:rsidRPr="00FF5007">
              <w:rPr>
                <w:sz w:val="20"/>
                <w:szCs w:val="20"/>
              </w:rPr>
              <w:t>]</w:t>
            </w:r>
          </w:p>
          <w:p w14:paraId="474316F1" w14:textId="77777777" w:rsidR="00151979" w:rsidRPr="00FF5007" w:rsidRDefault="00151979" w:rsidP="00151979">
            <w:pPr>
              <w:spacing w:line="276" w:lineRule="auto"/>
              <w:jc w:val="center"/>
              <w:rPr>
                <w:sz w:val="20"/>
                <w:szCs w:val="20"/>
              </w:rPr>
            </w:pPr>
            <w:r>
              <w:rPr>
                <w:sz w:val="20"/>
                <w:szCs w:val="20"/>
              </w:rPr>
              <w:t>[–2.0, 2.7]</w:t>
            </w:r>
          </w:p>
        </w:tc>
        <w:tc>
          <w:tcPr>
            <w:tcW w:w="1641" w:type="dxa"/>
            <w:tcBorders>
              <w:bottom w:val="single" w:sz="4" w:space="0" w:color="auto"/>
            </w:tcBorders>
            <w:vAlign w:val="center"/>
          </w:tcPr>
          <w:p w14:paraId="73D3F995" w14:textId="77777777" w:rsidR="00151979" w:rsidRPr="00FF5007" w:rsidRDefault="00151979" w:rsidP="00151979">
            <w:pPr>
              <w:spacing w:line="276" w:lineRule="auto"/>
              <w:jc w:val="center"/>
              <w:rPr>
                <w:sz w:val="20"/>
                <w:szCs w:val="20"/>
              </w:rPr>
            </w:pPr>
            <w:r>
              <w:rPr>
                <w:sz w:val="20"/>
                <w:szCs w:val="20"/>
              </w:rPr>
              <w:t>0.9</w:t>
            </w:r>
          </w:p>
          <w:p w14:paraId="261AC7C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–0.1, 1.9</w:t>
            </w:r>
            <w:r w:rsidRPr="00FF5007">
              <w:rPr>
                <w:sz w:val="20"/>
                <w:szCs w:val="20"/>
              </w:rPr>
              <w:t>]</w:t>
            </w:r>
          </w:p>
          <w:p w14:paraId="6C6E366A" w14:textId="77777777" w:rsidR="00151979" w:rsidRPr="00FF5007" w:rsidRDefault="00151979" w:rsidP="00151979">
            <w:pPr>
              <w:spacing w:line="276" w:lineRule="auto"/>
              <w:jc w:val="center"/>
              <w:rPr>
                <w:sz w:val="20"/>
                <w:szCs w:val="20"/>
              </w:rPr>
            </w:pPr>
            <w:r>
              <w:rPr>
                <w:sz w:val="20"/>
                <w:szCs w:val="20"/>
              </w:rPr>
              <w:t>[–0.5, 2.2]</w:t>
            </w:r>
          </w:p>
        </w:tc>
        <w:tc>
          <w:tcPr>
            <w:tcW w:w="1641" w:type="dxa"/>
            <w:tcBorders>
              <w:bottom w:val="single" w:sz="4" w:space="0" w:color="auto"/>
            </w:tcBorders>
            <w:vAlign w:val="center"/>
          </w:tcPr>
          <w:p w14:paraId="5B2A71A6" w14:textId="77777777" w:rsidR="00151979" w:rsidRPr="00FF5007" w:rsidRDefault="00151979" w:rsidP="00151979">
            <w:pPr>
              <w:spacing w:line="276" w:lineRule="auto"/>
              <w:jc w:val="center"/>
              <w:rPr>
                <w:sz w:val="20"/>
                <w:szCs w:val="20"/>
              </w:rPr>
            </w:pPr>
            <w:r>
              <w:rPr>
                <w:sz w:val="20"/>
                <w:szCs w:val="20"/>
              </w:rPr>
              <w:t>–0.3</w:t>
            </w:r>
          </w:p>
          <w:p w14:paraId="0656D1F0"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2.2, 1.6</w:t>
            </w:r>
            <w:r w:rsidRPr="00FF5007">
              <w:rPr>
                <w:sz w:val="20"/>
                <w:szCs w:val="20"/>
              </w:rPr>
              <w:t>]</w:t>
            </w:r>
          </w:p>
          <w:p w14:paraId="4BC0957D" w14:textId="77777777" w:rsidR="00151979" w:rsidRPr="00FF5007" w:rsidRDefault="00151979" w:rsidP="00151979">
            <w:pPr>
              <w:spacing w:line="276" w:lineRule="auto"/>
              <w:jc w:val="center"/>
              <w:rPr>
                <w:sz w:val="20"/>
                <w:szCs w:val="20"/>
              </w:rPr>
            </w:pPr>
            <w:r>
              <w:rPr>
                <w:sz w:val="20"/>
                <w:szCs w:val="20"/>
              </w:rPr>
              <w:t>[–2.9, 2.4]</w:t>
            </w:r>
          </w:p>
        </w:tc>
        <w:tc>
          <w:tcPr>
            <w:tcW w:w="1642" w:type="dxa"/>
            <w:tcBorders>
              <w:bottom w:val="single" w:sz="4" w:space="0" w:color="auto"/>
            </w:tcBorders>
            <w:vAlign w:val="center"/>
          </w:tcPr>
          <w:p w14:paraId="3633CA2E" w14:textId="77777777" w:rsidR="00151979" w:rsidRPr="00FF5007" w:rsidRDefault="00151979" w:rsidP="00151979">
            <w:pPr>
              <w:spacing w:line="276" w:lineRule="auto"/>
              <w:jc w:val="center"/>
              <w:rPr>
                <w:sz w:val="20"/>
                <w:szCs w:val="20"/>
              </w:rPr>
            </w:pPr>
            <w:r>
              <w:rPr>
                <w:sz w:val="20"/>
                <w:szCs w:val="20"/>
              </w:rPr>
              <w:t>–0.2</w:t>
            </w:r>
          </w:p>
          <w:p w14:paraId="7BE02485"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–1.8, 1.4</w:t>
            </w:r>
            <w:r w:rsidRPr="00FF5007">
              <w:rPr>
                <w:sz w:val="20"/>
                <w:szCs w:val="20"/>
              </w:rPr>
              <w:t>]</w:t>
            </w:r>
          </w:p>
          <w:p w14:paraId="60E5EC0A" w14:textId="77777777" w:rsidR="00151979" w:rsidRPr="00FF5007" w:rsidRDefault="00151979" w:rsidP="00151979">
            <w:pPr>
              <w:spacing w:line="276" w:lineRule="auto"/>
              <w:jc w:val="center"/>
              <w:rPr>
                <w:sz w:val="20"/>
                <w:szCs w:val="20"/>
              </w:rPr>
            </w:pPr>
            <w:r>
              <w:rPr>
                <w:sz w:val="20"/>
                <w:szCs w:val="20"/>
              </w:rPr>
              <w:t>[–2.4, 2.0]</w:t>
            </w:r>
          </w:p>
        </w:tc>
      </w:tr>
      <w:tr w:rsidR="00151979" w:rsidRPr="00FF5007" w14:paraId="6C59877B" w14:textId="77777777" w:rsidTr="0071671D">
        <w:tc>
          <w:tcPr>
            <w:tcW w:w="2785" w:type="dxa"/>
            <w:tcBorders>
              <w:top w:val="single" w:sz="4" w:space="0" w:color="auto"/>
              <w:bottom w:val="nil"/>
            </w:tcBorders>
          </w:tcPr>
          <w:p w14:paraId="7A0280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D1A9D68"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11158D9A"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02E6193A"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50627619" w14:textId="77777777" w:rsidR="00151979" w:rsidRDefault="00151979" w:rsidP="00151979">
            <w:pPr>
              <w:spacing w:line="276" w:lineRule="auto"/>
              <w:jc w:val="center"/>
              <w:rPr>
                <w:sz w:val="20"/>
                <w:szCs w:val="20"/>
              </w:rPr>
            </w:pPr>
            <w:r>
              <w:rPr>
                <w:sz w:val="20"/>
                <w:szCs w:val="20"/>
              </w:rPr>
              <w:t>Yes</w:t>
            </w:r>
          </w:p>
        </w:tc>
      </w:tr>
      <w:tr w:rsidR="00151979" w:rsidRPr="00FF5007" w14:paraId="6C52409A" w14:textId="77777777" w:rsidTr="0071671D">
        <w:tc>
          <w:tcPr>
            <w:tcW w:w="2785" w:type="dxa"/>
            <w:tcBorders>
              <w:top w:val="nil"/>
              <w:bottom w:val="nil"/>
            </w:tcBorders>
          </w:tcPr>
          <w:p w14:paraId="41AF67D4"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012F0A75"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04B0E73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11A247F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9AF1200" w14:textId="77777777" w:rsidR="00151979" w:rsidRDefault="00151979" w:rsidP="00151979">
            <w:pPr>
              <w:spacing w:line="276" w:lineRule="auto"/>
              <w:jc w:val="center"/>
              <w:rPr>
                <w:sz w:val="20"/>
                <w:szCs w:val="20"/>
              </w:rPr>
            </w:pPr>
            <w:r>
              <w:rPr>
                <w:sz w:val="20"/>
                <w:szCs w:val="20"/>
              </w:rPr>
              <w:t>Yes</w:t>
            </w:r>
          </w:p>
        </w:tc>
      </w:tr>
      <w:tr w:rsidR="00151979" w:rsidRPr="00FF5007" w14:paraId="0E7AC0FE" w14:textId="77777777" w:rsidTr="0071671D">
        <w:tc>
          <w:tcPr>
            <w:tcW w:w="2785" w:type="dxa"/>
            <w:tcBorders>
              <w:top w:val="nil"/>
              <w:bottom w:val="nil"/>
            </w:tcBorders>
          </w:tcPr>
          <w:p w14:paraId="2A854598"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5CBA89E"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01108B6C"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72C14F6D"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7D10F458" w14:textId="77777777" w:rsidR="00151979" w:rsidRDefault="00151979" w:rsidP="00151979">
            <w:pPr>
              <w:spacing w:line="276" w:lineRule="auto"/>
              <w:jc w:val="center"/>
              <w:rPr>
                <w:sz w:val="20"/>
                <w:szCs w:val="20"/>
              </w:rPr>
            </w:pPr>
            <w:r>
              <w:rPr>
                <w:sz w:val="20"/>
                <w:szCs w:val="20"/>
              </w:rPr>
              <w:t>Yes</w:t>
            </w:r>
          </w:p>
        </w:tc>
      </w:tr>
      <w:tr w:rsidR="00151979" w:rsidRPr="00FF5007" w14:paraId="60B79BFB" w14:textId="77777777" w:rsidTr="0071671D">
        <w:tc>
          <w:tcPr>
            <w:tcW w:w="2785" w:type="dxa"/>
            <w:tcBorders>
              <w:top w:val="nil"/>
              <w:bottom w:val="single" w:sz="4" w:space="0" w:color="auto"/>
            </w:tcBorders>
          </w:tcPr>
          <w:p w14:paraId="164A8ED7"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45569B48"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268FF672"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7BEE2C5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7B28A10E" w14:textId="77777777" w:rsidR="00151979" w:rsidRDefault="00151979" w:rsidP="00151979">
            <w:pPr>
              <w:spacing w:line="276" w:lineRule="auto"/>
              <w:jc w:val="center"/>
              <w:rPr>
                <w:sz w:val="20"/>
                <w:szCs w:val="20"/>
              </w:rPr>
            </w:pPr>
            <w:r>
              <w:rPr>
                <w:sz w:val="20"/>
                <w:szCs w:val="20"/>
              </w:rPr>
              <w:t>State</w:t>
            </w:r>
          </w:p>
        </w:tc>
      </w:tr>
      <w:tr w:rsidR="00151979" w:rsidRPr="00FF5007" w14:paraId="2D76C486" w14:textId="77777777" w:rsidTr="0071671D">
        <w:tc>
          <w:tcPr>
            <w:tcW w:w="2785" w:type="dxa"/>
            <w:tcBorders>
              <w:top w:val="single" w:sz="4" w:space="0" w:color="auto"/>
            </w:tcBorders>
          </w:tcPr>
          <w:p w14:paraId="7EE7DCCC"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200E7E8A"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6719347F"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4CFFC719" w14:textId="77777777" w:rsidR="00151979" w:rsidRPr="00FF5007" w:rsidRDefault="00151979" w:rsidP="00151979">
            <w:pPr>
              <w:spacing w:line="276" w:lineRule="auto"/>
              <w:jc w:val="center"/>
              <w:rPr>
                <w:sz w:val="20"/>
                <w:szCs w:val="20"/>
              </w:rPr>
            </w:pPr>
            <w:r>
              <w:rPr>
                <w:sz w:val="20"/>
                <w:szCs w:val="20"/>
              </w:rPr>
              <w:t>512,373</w:t>
            </w:r>
          </w:p>
        </w:tc>
        <w:tc>
          <w:tcPr>
            <w:tcW w:w="1642" w:type="dxa"/>
            <w:tcBorders>
              <w:top w:val="single" w:sz="4" w:space="0" w:color="auto"/>
            </w:tcBorders>
            <w:vAlign w:val="center"/>
          </w:tcPr>
          <w:p w14:paraId="0B85F78E" w14:textId="77777777" w:rsidR="00151979" w:rsidRPr="00FF5007" w:rsidRDefault="00151979" w:rsidP="00151979">
            <w:pPr>
              <w:spacing w:line="276" w:lineRule="auto"/>
              <w:jc w:val="center"/>
              <w:rPr>
                <w:sz w:val="20"/>
                <w:szCs w:val="20"/>
              </w:rPr>
            </w:pPr>
            <w:r>
              <w:rPr>
                <w:sz w:val="20"/>
                <w:szCs w:val="20"/>
              </w:rPr>
              <w:t>512,373</w:t>
            </w:r>
          </w:p>
        </w:tc>
      </w:tr>
      <w:tr w:rsidR="00151979" w:rsidRPr="00FF5007" w14:paraId="1F931783" w14:textId="77777777" w:rsidTr="0071671D">
        <w:tc>
          <w:tcPr>
            <w:tcW w:w="2785" w:type="dxa"/>
          </w:tcPr>
          <w:p w14:paraId="405E1C86"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75792455" w14:textId="77777777" w:rsidR="00151979" w:rsidRDefault="00151979" w:rsidP="00151979">
            <w:pPr>
              <w:spacing w:line="276" w:lineRule="auto"/>
              <w:jc w:val="center"/>
              <w:rPr>
                <w:sz w:val="20"/>
                <w:szCs w:val="20"/>
              </w:rPr>
            </w:pPr>
            <w:r>
              <w:rPr>
                <w:sz w:val="20"/>
                <w:szCs w:val="20"/>
              </w:rPr>
              <w:t>0.005</w:t>
            </w:r>
          </w:p>
        </w:tc>
        <w:tc>
          <w:tcPr>
            <w:tcW w:w="1641" w:type="dxa"/>
            <w:vAlign w:val="center"/>
          </w:tcPr>
          <w:p w14:paraId="4373C10C" w14:textId="77777777" w:rsidR="00151979" w:rsidRDefault="00151979" w:rsidP="00151979">
            <w:pPr>
              <w:spacing w:line="276" w:lineRule="auto"/>
              <w:jc w:val="center"/>
              <w:rPr>
                <w:sz w:val="20"/>
                <w:szCs w:val="20"/>
              </w:rPr>
            </w:pPr>
            <w:r>
              <w:rPr>
                <w:sz w:val="20"/>
                <w:szCs w:val="20"/>
              </w:rPr>
              <w:t>0.014</w:t>
            </w:r>
          </w:p>
        </w:tc>
        <w:tc>
          <w:tcPr>
            <w:tcW w:w="1641" w:type="dxa"/>
            <w:vAlign w:val="center"/>
          </w:tcPr>
          <w:p w14:paraId="4AC1C00D" w14:textId="77777777" w:rsidR="00151979" w:rsidRDefault="00151979" w:rsidP="00151979">
            <w:pPr>
              <w:spacing w:line="276" w:lineRule="auto"/>
              <w:jc w:val="center"/>
              <w:rPr>
                <w:sz w:val="20"/>
                <w:szCs w:val="20"/>
              </w:rPr>
            </w:pPr>
            <w:r>
              <w:rPr>
                <w:sz w:val="20"/>
                <w:szCs w:val="20"/>
              </w:rPr>
              <w:t>0.040</w:t>
            </w:r>
          </w:p>
        </w:tc>
        <w:tc>
          <w:tcPr>
            <w:tcW w:w="1642" w:type="dxa"/>
            <w:vAlign w:val="center"/>
          </w:tcPr>
          <w:p w14:paraId="05F192A2" w14:textId="77777777" w:rsidR="00151979" w:rsidRDefault="00151979" w:rsidP="00151979">
            <w:pPr>
              <w:spacing w:line="276" w:lineRule="auto"/>
              <w:jc w:val="center"/>
              <w:rPr>
                <w:sz w:val="20"/>
                <w:szCs w:val="20"/>
              </w:rPr>
            </w:pPr>
            <w:r>
              <w:rPr>
                <w:sz w:val="20"/>
                <w:szCs w:val="20"/>
              </w:rPr>
              <w:t>0.055</w:t>
            </w:r>
          </w:p>
        </w:tc>
      </w:tr>
    </w:tbl>
    <w:p w14:paraId="68F9BB14"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3AFF8ED2" w14:textId="77777777" w:rsidTr="0071671D">
        <w:tc>
          <w:tcPr>
            <w:tcW w:w="2785" w:type="dxa"/>
          </w:tcPr>
          <w:p w14:paraId="4F8ADAD6" w14:textId="77777777" w:rsidR="00151979" w:rsidRPr="00FF5007" w:rsidRDefault="00151979" w:rsidP="00151979">
            <w:pPr>
              <w:spacing w:line="276" w:lineRule="auto"/>
              <w:rPr>
                <w:b/>
                <w:bCs/>
                <w:sz w:val="20"/>
                <w:szCs w:val="20"/>
              </w:rPr>
            </w:pPr>
          </w:p>
        </w:tc>
        <w:tc>
          <w:tcPr>
            <w:tcW w:w="3282" w:type="dxa"/>
            <w:gridSpan w:val="2"/>
            <w:vAlign w:val="center"/>
          </w:tcPr>
          <w:p w14:paraId="1CFA2527" w14:textId="77777777" w:rsidR="00151979" w:rsidRPr="00FF5007" w:rsidRDefault="00151979" w:rsidP="00151979">
            <w:pPr>
              <w:spacing w:line="276" w:lineRule="auto"/>
              <w:jc w:val="center"/>
              <w:rPr>
                <w:b/>
                <w:bCs/>
                <w:sz w:val="20"/>
                <w:szCs w:val="20"/>
              </w:rPr>
            </w:pPr>
            <w:r>
              <w:rPr>
                <w:b/>
                <w:bCs/>
                <w:sz w:val="20"/>
                <w:szCs w:val="20"/>
              </w:rPr>
              <w:t>Recent marijuana</w:t>
            </w:r>
          </w:p>
        </w:tc>
        <w:tc>
          <w:tcPr>
            <w:tcW w:w="3283" w:type="dxa"/>
            <w:gridSpan w:val="2"/>
            <w:vAlign w:val="center"/>
          </w:tcPr>
          <w:p w14:paraId="437001BD" w14:textId="77777777" w:rsidR="00151979" w:rsidRPr="00FF5007" w:rsidRDefault="00151979" w:rsidP="00151979">
            <w:pPr>
              <w:spacing w:line="276" w:lineRule="auto"/>
              <w:jc w:val="center"/>
              <w:rPr>
                <w:b/>
                <w:bCs/>
                <w:sz w:val="20"/>
                <w:szCs w:val="20"/>
              </w:rPr>
            </w:pPr>
            <w:r>
              <w:rPr>
                <w:b/>
                <w:bCs/>
                <w:sz w:val="20"/>
                <w:szCs w:val="20"/>
              </w:rPr>
              <w:t>Physical fight</w:t>
            </w:r>
          </w:p>
        </w:tc>
      </w:tr>
      <w:tr w:rsidR="00151979" w:rsidRPr="00333492" w14:paraId="0F072A9B" w14:textId="77777777" w:rsidTr="0071671D">
        <w:tc>
          <w:tcPr>
            <w:tcW w:w="2785" w:type="dxa"/>
          </w:tcPr>
          <w:p w14:paraId="7916DBFD" w14:textId="77777777" w:rsidR="00151979" w:rsidRPr="00333492" w:rsidRDefault="00151979" w:rsidP="00151979">
            <w:pPr>
              <w:spacing w:line="276" w:lineRule="auto"/>
              <w:rPr>
                <w:b/>
                <w:bCs/>
                <w:sz w:val="20"/>
                <w:szCs w:val="20"/>
              </w:rPr>
            </w:pPr>
          </w:p>
        </w:tc>
        <w:tc>
          <w:tcPr>
            <w:tcW w:w="1641" w:type="dxa"/>
            <w:vAlign w:val="center"/>
          </w:tcPr>
          <w:p w14:paraId="7D02609C"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5F41297F"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61E1CB78"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2E47AEBC"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93BA0B4" w14:textId="77777777" w:rsidTr="0071671D">
        <w:tc>
          <w:tcPr>
            <w:tcW w:w="2785" w:type="dxa"/>
            <w:tcBorders>
              <w:bottom w:val="single" w:sz="4" w:space="0" w:color="auto"/>
            </w:tcBorders>
          </w:tcPr>
          <w:p w14:paraId="20FA3AA7"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AA8D0F1"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796470D5"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D499FE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1</w:t>
            </w:r>
          </w:p>
          <w:p w14:paraId="2C892D60" w14:textId="77777777" w:rsidR="00151979" w:rsidRDefault="00151979" w:rsidP="00151979">
            <w:pPr>
              <w:spacing w:line="276" w:lineRule="auto"/>
              <w:jc w:val="center"/>
              <w:rPr>
                <w:sz w:val="20"/>
                <w:szCs w:val="20"/>
              </w:rPr>
            </w:pPr>
            <w:r>
              <w:rPr>
                <w:sz w:val="20"/>
                <w:szCs w:val="20"/>
              </w:rPr>
              <w:t>[–0.7, 0.9</w:t>
            </w:r>
            <w:r w:rsidRPr="00FF5007">
              <w:rPr>
                <w:sz w:val="20"/>
                <w:szCs w:val="20"/>
              </w:rPr>
              <w:t>]</w:t>
            </w:r>
          </w:p>
          <w:p w14:paraId="259E9365" w14:textId="77777777" w:rsidR="00151979" w:rsidRPr="00FF5007" w:rsidRDefault="00151979" w:rsidP="00151979">
            <w:pPr>
              <w:spacing w:line="276" w:lineRule="auto"/>
              <w:jc w:val="center"/>
              <w:rPr>
                <w:sz w:val="20"/>
                <w:szCs w:val="20"/>
              </w:rPr>
            </w:pPr>
            <w:r>
              <w:rPr>
                <w:sz w:val="20"/>
                <w:szCs w:val="20"/>
              </w:rPr>
              <w:t>[–1.1, 1.3]</w:t>
            </w:r>
          </w:p>
        </w:tc>
        <w:tc>
          <w:tcPr>
            <w:tcW w:w="1641" w:type="dxa"/>
            <w:tcBorders>
              <w:bottom w:val="single" w:sz="4" w:space="0" w:color="auto"/>
            </w:tcBorders>
            <w:vAlign w:val="center"/>
          </w:tcPr>
          <w:p w14:paraId="4F894329" w14:textId="77777777" w:rsidR="00151979" w:rsidRPr="00FF5007" w:rsidRDefault="00151979" w:rsidP="00151979">
            <w:pPr>
              <w:spacing w:line="276" w:lineRule="auto"/>
              <w:jc w:val="center"/>
              <w:rPr>
                <w:sz w:val="20"/>
                <w:szCs w:val="20"/>
              </w:rPr>
            </w:pPr>
            <w:r>
              <w:rPr>
                <w:sz w:val="20"/>
                <w:szCs w:val="20"/>
              </w:rPr>
              <w:t>0.1</w:t>
            </w:r>
          </w:p>
          <w:p w14:paraId="5FE261F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–0.7, 0.9</w:t>
            </w:r>
            <w:r w:rsidRPr="00FF5007">
              <w:rPr>
                <w:sz w:val="20"/>
                <w:szCs w:val="20"/>
              </w:rPr>
              <w:t>]</w:t>
            </w:r>
          </w:p>
          <w:p w14:paraId="0AD469E4" w14:textId="77777777" w:rsidR="00151979" w:rsidRPr="00FF5007" w:rsidRDefault="00151979" w:rsidP="00151979">
            <w:pPr>
              <w:spacing w:line="276" w:lineRule="auto"/>
              <w:jc w:val="center"/>
              <w:rPr>
                <w:sz w:val="20"/>
                <w:szCs w:val="20"/>
              </w:rPr>
            </w:pPr>
            <w:r>
              <w:rPr>
                <w:sz w:val="20"/>
                <w:szCs w:val="20"/>
              </w:rPr>
              <w:t>[–1.0, 1.2]</w:t>
            </w:r>
          </w:p>
        </w:tc>
        <w:tc>
          <w:tcPr>
            <w:tcW w:w="1641" w:type="dxa"/>
            <w:tcBorders>
              <w:bottom w:val="single" w:sz="4" w:space="0" w:color="auto"/>
            </w:tcBorders>
            <w:vAlign w:val="center"/>
          </w:tcPr>
          <w:p w14:paraId="11EF15AA" w14:textId="77777777" w:rsidR="00151979" w:rsidRPr="00FF5007" w:rsidRDefault="00151979" w:rsidP="00151979">
            <w:pPr>
              <w:spacing w:line="276" w:lineRule="auto"/>
              <w:jc w:val="center"/>
              <w:rPr>
                <w:sz w:val="20"/>
                <w:szCs w:val="20"/>
              </w:rPr>
            </w:pPr>
            <w:r>
              <w:rPr>
                <w:sz w:val="20"/>
                <w:szCs w:val="20"/>
              </w:rPr>
              <w:t>–0.3</w:t>
            </w:r>
          </w:p>
          <w:p w14:paraId="1C1ED953"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0.8, 2.2</w:t>
            </w:r>
            <w:r w:rsidRPr="00FF5007">
              <w:rPr>
                <w:sz w:val="20"/>
                <w:szCs w:val="20"/>
              </w:rPr>
              <w:t>]</w:t>
            </w:r>
          </w:p>
          <w:p w14:paraId="66841254" w14:textId="77777777" w:rsidR="00151979" w:rsidRPr="00FF5007" w:rsidRDefault="00151979" w:rsidP="00151979">
            <w:pPr>
              <w:spacing w:line="276" w:lineRule="auto"/>
              <w:jc w:val="center"/>
              <w:rPr>
                <w:sz w:val="20"/>
                <w:szCs w:val="20"/>
              </w:rPr>
            </w:pPr>
            <w:r>
              <w:rPr>
                <w:sz w:val="20"/>
                <w:szCs w:val="20"/>
              </w:rPr>
              <w:t>[–1.4, 2.7]</w:t>
            </w:r>
          </w:p>
        </w:tc>
        <w:tc>
          <w:tcPr>
            <w:tcW w:w="1642" w:type="dxa"/>
            <w:tcBorders>
              <w:bottom w:val="single" w:sz="4" w:space="0" w:color="auto"/>
            </w:tcBorders>
            <w:vAlign w:val="center"/>
          </w:tcPr>
          <w:p w14:paraId="73BFFDCC" w14:textId="77777777" w:rsidR="00151979" w:rsidRPr="00FF5007" w:rsidRDefault="00151979" w:rsidP="00151979">
            <w:pPr>
              <w:spacing w:line="276" w:lineRule="auto"/>
              <w:jc w:val="center"/>
              <w:rPr>
                <w:sz w:val="20"/>
                <w:szCs w:val="20"/>
              </w:rPr>
            </w:pPr>
            <w:r>
              <w:rPr>
                <w:sz w:val="20"/>
                <w:szCs w:val="20"/>
              </w:rPr>
              <w:t>–0.2</w:t>
            </w:r>
          </w:p>
          <w:p w14:paraId="277880C9"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–0.6, 2.0</w:t>
            </w:r>
            <w:r w:rsidRPr="00FF5007">
              <w:rPr>
                <w:sz w:val="20"/>
                <w:szCs w:val="20"/>
              </w:rPr>
              <w:t>]</w:t>
            </w:r>
          </w:p>
          <w:p w14:paraId="54F1544B" w14:textId="77777777" w:rsidR="00151979" w:rsidRPr="00FF5007" w:rsidRDefault="00151979" w:rsidP="00151979">
            <w:pPr>
              <w:spacing w:line="276" w:lineRule="auto"/>
              <w:jc w:val="center"/>
              <w:rPr>
                <w:sz w:val="20"/>
                <w:szCs w:val="20"/>
              </w:rPr>
            </w:pPr>
            <w:r>
              <w:rPr>
                <w:sz w:val="20"/>
                <w:szCs w:val="20"/>
              </w:rPr>
              <w:t>[–1.1, 2.4]</w:t>
            </w:r>
          </w:p>
        </w:tc>
      </w:tr>
      <w:tr w:rsidR="00151979" w:rsidRPr="00FF5007" w14:paraId="6A2958FA" w14:textId="77777777" w:rsidTr="0071671D">
        <w:tc>
          <w:tcPr>
            <w:tcW w:w="2785" w:type="dxa"/>
            <w:tcBorders>
              <w:top w:val="single" w:sz="4" w:space="0" w:color="auto"/>
              <w:bottom w:val="nil"/>
            </w:tcBorders>
          </w:tcPr>
          <w:p w14:paraId="0F9102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92B94F2"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27FDF23D"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5442DE55"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24584A5B" w14:textId="77777777" w:rsidR="00151979" w:rsidRDefault="00151979" w:rsidP="00151979">
            <w:pPr>
              <w:spacing w:line="276" w:lineRule="auto"/>
              <w:jc w:val="center"/>
              <w:rPr>
                <w:sz w:val="20"/>
                <w:szCs w:val="20"/>
              </w:rPr>
            </w:pPr>
            <w:r>
              <w:rPr>
                <w:sz w:val="20"/>
                <w:szCs w:val="20"/>
              </w:rPr>
              <w:t>Yes</w:t>
            </w:r>
          </w:p>
        </w:tc>
      </w:tr>
      <w:tr w:rsidR="00151979" w:rsidRPr="00FF5007" w14:paraId="2F554A65" w14:textId="77777777" w:rsidTr="0071671D">
        <w:tc>
          <w:tcPr>
            <w:tcW w:w="2785" w:type="dxa"/>
            <w:tcBorders>
              <w:top w:val="nil"/>
              <w:bottom w:val="nil"/>
            </w:tcBorders>
          </w:tcPr>
          <w:p w14:paraId="4F475971"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7F3F3018"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3625061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566DC65"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621F233" w14:textId="77777777" w:rsidR="00151979" w:rsidRDefault="00151979" w:rsidP="00151979">
            <w:pPr>
              <w:spacing w:line="276" w:lineRule="auto"/>
              <w:jc w:val="center"/>
              <w:rPr>
                <w:sz w:val="20"/>
                <w:szCs w:val="20"/>
              </w:rPr>
            </w:pPr>
            <w:r>
              <w:rPr>
                <w:sz w:val="20"/>
                <w:szCs w:val="20"/>
              </w:rPr>
              <w:t>Yes</w:t>
            </w:r>
          </w:p>
        </w:tc>
      </w:tr>
      <w:tr w:rsidR="00151979" w:rsidRPr="00FF5007" w14:paraId="71F315BC" w14:textId="77777777" w:rsidTr="0071671D">
        <w:tc>
          <w:tcPr>
            <w:tcW w:w="2785" w:type="dxa"/>
            <w:tcBorders>
              <w:top w:val="nil"/>
              <w:bottom w:val="nil"/>
            </w:tcBorders>
          </w:tcPr>
          <w:p w14:paraId="7613E38C"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740D7069"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29E6468"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17EB1C9"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04775B38" w14:textId="77777777" w:rsidR="00151979" w:rsidRDefault="00151979" w:rsidP="00151979">
            <w:pPr>
              <w:spacing w:line="276" w:lineRule="auto"/>
              <w:jc w:val="center"/>
              <w:rPr>
                <w:sz w:val="20"/>
                <w:szCs w:val="20"/>
              </w:rPr>
            </w:pPr>
            <w:r>
              <w:rPr>
                <w:sz w:val="20"/>
                <w:szCs w:val="20"/>
              </w:rPr>
              <w:t>Yes</w:t>
            </w:r>
          </w:p>
        </w:tc>
      </w:tr>
      <w:tr w:rsidR="00151979" w:rsidRPr="00FF5007" w14:paraId="4DFFDE25" w14:textId="77777777" w:rsidTr="0071671D">
        <w:tc>
          <w:tcPr>
            <w:tcW w:w="2785" w:type="dxa"/>
            <w:tcBorders>
              <w:top w:val="nil"/>
              <w:bottom w:val="single" w:sz="4" w:space="0" w:color="auto"/>
            </w:tcBorders>
          </w:tcPr>
          <w:p w14:paraId="1595B57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2B5EC2D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D655F3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50281C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2C3A273B" w14:textId="77777777" w:rsidR="00151979" w:rsidRDefault="00151979" w:rsidP="00151979">
            <w:pPr>
              <w:spacing w:line="276" w:lineRule="auto"/>
              <w:jc w:val="center"/>
              <w:rPr>
                <w:sz w:val="20"/>
                <w:szCs w:val="20"/>
              </w:rPr>
            </w:pPr>
            <w:r>
              <w:rPr>
                <w:sz w:val="20"/>
                <w:szCs w:val="20"/>
              </w:rPr>
              <w:t>State</w:t>
            </w:r>
          </w:p>
        </w:tc>
      </w:tr>
      <w:tr w:rsidR="00151979" w:rsidRPr="00FF5007" w14:paraId="5F0C393D" w14:textId="77777777" w:rsidTr="0071671D">
        <w:tc>
          <w:tcPr>
            <w:tcW w:w="2785" w:type="dxa"/>
            <w:tcBorders>
              <w:top w:val="single" w:sz="4" w:space="0" w:color="auto"/>
            </w:tcBorders>
          </w:tcPr>
          <w:p w14:paraId="6BFA17DE"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74728519"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68690E2F"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215215E4" w14:textId="77777777" w:rsidR="00151979" w:rsidRPr="00FF5007" w:rsidRDefault="00151979" w:rsidP="00151979">
            <w:pPr>
              <w:spacing w:line="276" w:lineRule="auto"/>
              <w:jc w:val="center"/>
              <w:rPr>
                <w:sz w:val="20"/>
                <w:szCs w:val="20"/>
              </w:rPr>
            </w:pPr>
            <w:r>
              <w:rPr>
                <w:sz w:val="20"/>
                <w:szCs w:val="20"/>
              </w:rPr>
              <w:t>311,828</w:t>
            </w:r>
          </w:p>
        </w:tc>
        <w:tc>
          <w:tcPr>
            <w:tcW w:w="1642" w:type="dxa"/>
            <w:tcBorders>
              <w:top w:val="single" w:sz="4" w:space="0" w:color="auto"/>
            </w:tcBorders>
            <w:vAlign w:val="center"/>
          </w:tcPr>
          <w:p w14:paraId="651E861F" w14:textId="77777777" w:rsidR="00151979" w:rsidRPr="00FF5007" w:rsidRDefault="00151979" w:rsidP="00151979">
            <w:pPr>
              <w:spacing w:line="276" w:lineRule="auto"/>
              <w:jc w:val="center"/>
              <w:rPr>
                <w:sz w:val="20"/>
                <w:szCs w:val="20"/>
              </w:rPr>
            </w:pPr>
            <w:r>
              <w:rPr>
                <w:sz w:val="20"/>
                <w:szCs w:val="20"/>
              </w:rPr>
              <w:t>311,828</w:t>
            </w:r>
          </w:p>
        </w:tc>
      </w:tr>
      <w:tr w:rsidR="00151979" w:rsidRPr="00FF5007" w14:paraId="65987915" w14:textId="77777777" w:rsidTr="0071671D">
        <w:tc>
          <w:tcPr>
            <w:tcW w:w="2785" w:type="dxa"/>
          </w:tcPr>
          <w:p w14:paraId="72FCBB2A"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64A52A93" w14:textId="77777777" w:rsidR="00151979" w:rsidRDefault="00151979" w:rsidP="00151979">
            <w:pPr>
              <w:spacing w:line="276" w:lineRule="auto"/>
              <w:jc w:val="center"/>
              <w:rPr>
                <w:sz w:val="20"/>
                <w:szCs w:val="20"/>
              </w:rPr>
            </w:pPr>
            <w:r>
              <w:rPr>
                <w:sz w:val="20"/>
                <w:szCs w:val="20"/>
              </w:rPr>
              <w:t>0.018</w:t>
            </w:r>
          </w:p>
        </w:tc>
        <w:tc>
          <w:tcPr>
            <w:tcW w:w="1641" w:type="dxa"/>
            <w:vAlign w:val="center"/>
          </w:tcPr>
          <w:p w14:paraId="2F5F2E08" w14:textId="77777777" w:rsidR="00151979" w:rsidRDefault="00151979" w:rsidP="00151979">
            <w:pPr>
              <w:spacing w:line="276" w:lineRule="auto"/>
              <w:jc w:val="center"/>
              <w:rPr>
                <w:sz w:val="20"/>
                <w:szCs w:val="20"/>
              </w:rPr>
            </w:pPr>
            <w:r>
              <w:rPr>
                <w:sz w:val="20"/>
                <w:szCs w:val="20"/>
              </w:rPr>
              <w:t>0.024</w:t>
            </w:r>
          </w:p>
        </w:tc>
        <w:tc>
          <w:tcPr>
            <w:tcW w:w="1641" w:type="dxa"/>
            <w:vAlign w:val="center"/>
          </w:tcPr>
          <w:p w14:paraId="7175C092" w14:textId="77777777" w:rsidR="00151979" w:rsidRDefault="00151979" w:rsidP="00151979">
            <w:pPr>
              <w:spacing w:line="276" w:lineRule="auto"/>
              <w:jc w:val="center"/>
              <w:rPr>
                <w:sz w:val="20"/>
                <w:szCs w:val="20"/>
              </w:rPr>
            </w:pPr>
            <w:r>
              <w:rPr>
                <w:sz w:val="20"/>
                <w:szCs w:val="20"/>
              </w:rPr>
              <w:t>0.011</w:t>
            </w:r>
          </w:p>
        </w:tc>
        <w:tc>
          <w:tcPr>
            <w:tcW w:w="1642" w:type="dxa"/>
            <w:vAlign w:val="center"/>
          </w:tcPr>
          <w:p w14:paraId="4D698ECF" w14:textId="77777777" w:rsidR="00151979" w:rsidRDefault="00151979" w:rsidP="00151979">
            <w:pPr>
              <w:spacing w:line="276" w:lineRule="auto"/>
              <w:jc w:val="center"/>
              <w:rPr>
                <w:sz w:val="20"/>
                <w:szCs w:val="20"/>
              </w:rPr>
            </w:pPr>
            <w:r>
              <w:rPr>
                <w:sz w:val="20"/>
                <w:szCs w:val="20"/>
              </w:rPr>
              <w:t>0.046</w:t>
            </w:r>
          </w:p>
        </w:tc>
      </w:tr>
    </w:tbl>
    <w:p w14:paraId="256A0B53" w14:textId="77777777" w:rsidR="00151979" w:rsidRDefault="00151979" w:rsidP="00151979"/>
    <w:p w14:paraId="07208F99" w14:textId="7F01AAD3" w:rsidR="0025531F" w:rsidRDefault="00151979" w:rsidP="0025531F">
      <w:r w:rsidRPr="00FF5007">
        <w:rPr>
          <w:b/>
          <w:bCs/>
        </w:rPr>
        <w:t>Notes:</w:t>
      </w:r>
      <w:r>
        <w:t xml:space="preserve"> The coefficients provide the effect of raising the minimum wage in percentage points on adolescents’ mental health from 2011–2019. Based on OLS difference-in-difference models using the states indicated in </w:t>
      </w:r>
      <w:r w:rsidRPr="00FF5007">
        <w:rPr>
          <w:b/>
          <w:bCs/>
        </w:rPr>
        <w:t>Figure A</w:t>
      </w:r>
      <w:r>
        <w:rPr>
          <w:b/>
          <w:bCs/>
        </w:rPr>
        <w:t>1</w:t>
      </w:r>
      <w:r w:rsidR="006A4185">
        <w:rPr>
          <w:b/>
          <w:bCs/>
        </w:rPr>
        <w:t>4</w:t>
      </w:r>
      <w:r>
        <w:t xml:space="preserve"> and the YRBSS outcomes. All models include the indicated adjustments per </w:t>
      </w:r>
      <w:r w:rsidRPr="00FF5007">
        <w:rPr>
          <w:b/>
          <w:bCs/>
        </w:rPr>
        <w:t>Table A</w:t>
      </w:r>
      <w:r>
        <w:rPr>
          <w:b/>
          <w:bCs/>
        </w:rPr>
        <w:t>2</w:t>
      </w:r>
      <w:r>
        <w:t>. 95% CIs and 99.2% CIs for Bonferroni corrections are provided.</w:t>
      </w:r>
      <w:r w:rsidR="0025531F">
        <w:br w:type="page"/>
      </w:r>
    </w:p>
    <w:p w14:paraId="1A87A2BE" w14:textId="245DCABF" w:rsidR="0025531F" w:rsidRDefault="0025531F" w:rsidP="0025531F">
      <w:pPr>
        <w:keepNext/>
      </w:pPr>
      <w:r>
        <w:rPr>
          <w:noProof/>
        </w:rPr>
        <w:lastRenderedPageBreak/>
        <w:drawing>
          <wp:inline distT="0" distB="0" distL="0" distR="0" wp14:anchorId="400DC470" wp14:editId="0AE4112F">
            <wp:extent cx="5486400" cy="5486400"/>
            <wp:effectExtent l="0" t="0" r="0" b="0"/>
            <wp:docPr id="23779069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90698" name="Picture 237790698"/>
                    <pic:cNvPicPr/>
                  </pic:nvPicPr>
                  <pic:blipFill>
                    <a:blip r:embed="rId2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07B0393" w14:textId="2390A40B" w:rsidR="0025531F" w:rsidRDefault="0025531F" w:rsidP="0025531F">
      <w:pPr>
        <w:pStyle w:val="Caption"/>
      </w:pPr>
      <w:bookmarkStart w:id="45" w:name="_Toc140765016"/>
      <w:r>
        <w:t>Figure A</w:t>
      </w:r>
      <w:fldSimple w:instr=" SEQ Figure \* ARABIC ">
        <w:r w:rsidR="00621286">
          <w:rPr>
            <w:noProof/>
          </w:rPr>
          <w:t>16</w:t>
        </w:r>
      </w:fldSimple>
      <w:r>
        <w:t>. Main event studies using the YRBSS from 2011–2019.</w:t>
      </w:r>
      <w:bookmarkEnd w:id="45"/>
    </w:p>
    <w:p w14:paraId="2E708EC6" w14:textId="2F221F71" w:rsidR="006A4185" w:rsidRDefault="0025531F" w:rsidP="006A4185">
      <w:pPr>
        <w:rPr>
          <w:rFonts w:cs="Times New Roman"/>
        </w:rPr>
      </w:pPr>
      <w:r w:rsidRPr="0025531F">
        <w:rPr>
          <w:b/>
          <w:bCs/>
        </w:rPr>
        <w:t>Notes:</w:t>
      </w:r>
      <w:r w:rsidRPr="006A4185">
        <w:t xml:space="preserve"> </w:t>
      </w:r>
      <w:r w:rsidR="006A4185">
        <w:t xml:space="preserve">Each coefficient provides the effect of raising the minimum wage in the indicated year. </w:t>
      </w:r>
      <w:r w:rsidR="006A4185" w:rsidRPr="006A4185">
        <w:t>B</w:t>
      </w:r>
      <w:r w:rsidR="006A4185">
        <w:t xml:space="preserve">ased on OLS event study models using the cohort of states that raised their minimum wages above the federal minimum in 2014 or 2015, compared to those that used the federal minimum for the entire period. All models include state and age-by-year FEs; fully adjusted models add individual- and state-level covariates per </w:t>
      </w:r>
      <w:r w:rsidR="006A4185" w:rsidRPr="0028689F">
        <w:rPr>
          <w:b/>
          <w:bCs/>
        </w:rPr>
        <w:t xml:space="preserve">Table </w:t>
      </w:r>
      <w:r w:rsidR="006A4185">
        <w:rPr>
          <w:b/>
          <w:bCs/>
        </w:rPr>
        <w:t>A2</w:t>
      </w:r>
      <w:r w:rsidR="006A4185">
        <w:t xml:space="preserve">. SEs are clustered at the state level. 95% CIs (thick) and 99.2% CIs for Bonferroni corrections (thin) are provided. </w:t>
      </w:r>
      <w:r w:rsidR="006A4185">
        <w:rPr>
          <w:rFonts w:cs="Times New Roman"/>
        </w:rPr>
        <w:t>N = 311,828 to 553,694.</w:t>
      </w:r>
      <w:r w:rsidR="006A4185">
        <w:rPr>
          <w:rFonts w:cs="Times New Roman"/>
        </w:rPr>
        <w:br w:type="page"/>
      </w:r>
    </w:p>
    <w:p w14:paraId="1823996D" w14:textId="77777777" w:rsidR="006A4185" w:rsidRDefault="006A4185" w:rsidP="006A4185">
      <w:pPr>
        <w:keepNext/>
      </w:pPr>
      <w:r>
        <w:rPr>
          <w:b/>
          <w:bCs/>
          <w:noProof/>
        </w:rPr>
        <w:lastRenderedPageBreak/>
        <w:drawing>
          <wp:inline distT="0" distB="0" distL="0" distR="0" wp14:anchorId="4CCD24CC" wp14:editId="0BD138AC">
            <wp:extent cx="5486400" cy="5486400"/>
            <wp:effectExtent l="0" t="0" r="0" b="0"/>
            <wp:docPr id="20346428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4285" name="Picture 203464285"/>
                    <pic:cNvPicPr/>
                  </pic:nvPicPr>
                  <pic:blipFill>
                    <a:blip r:embed="rId3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E2DA7EF" w14:textId="7EBA818A" w:rsidR="0025531F" w:rsidRDefault="006A4185" w:rsidP="006A4185">
      <w:pPr>
        <w:pStyle w:val="Caption"/>
      </w:pPr>
      <w:bookmarkStart w:id="46" w:name="_Toc140765017"/>
      <w:r>
        <w:t>Figure A</w:t>
      </w:r>
      <w:fldSimple w:instr=" SEQ Figure \* ARABIC ">
        <w:r w:rsidR="00621286">
          <w:rPr>
            <w:noProof/>
          </w:rPr>
          <w:t>17</w:t>
        </w:r>
      </w:fldSimple>
      <w:r>
        <w:t>. Event studies using nested clusters for the YRBSS.</w:t>
      </w:r>
      <w:bookmarkEnd w:id="46"/>
    </w:p>
    <w:p w14:paraId="7B77B73E" w14:textId="74BF0533" w:rsidR="003E1F44" w:rsidRPr="00151979" w:rsidRDefault="006A4185" w:rsidP="00151979">
      <w:r w:rsidRPr="006A4185">
        <w:rPr>
          <w:b/>
          <w:bCs/>
        </w:rPr>
        <w:t>Notes:</w:t>
      </w:r>
      <w:r>
        <w:t xml:space="preserve"> Re-estimation of the main event studies with SEs clustered using the YRBSS’s nested design. See </w:t>
      </w:r>
      <w:r w:rsidRPr="006A4185">
        <w:rPr>
          <w:b/>
          <w:bCs/>
        </w:rPr>
        <w:t>Figure A16</w:t>
      </w:r>
      <w:r>
        <w:t xml:space="preserve"> for the state-clustered SEs. All models include state and age-by-year FEs; fully adjusted models add individual- and state-level covariates per </w:t>
      </w:r>
      <w:r w:rsidRPr="0028689F">
        <w:rPr>
          <w:b/>
          <w:bCs/>
        </w:rPr>
        <w:t xml:space="preserve">Table </w:t>
      </w:r>
      <w:r>
        <w:rPr>
          <w:b/>
          <w:bCs/>
        </w:rPr>
        <w:t>A2</w:t>
      </w:r>
      <w:r>
        <w:t xml:space="preserve">. 95% CIs (thick) and 99.2% CIs for Bonferroni corrections (thin) are provided. </w:t>
      </w:r>
      <w:r>
        <w:rPr>
          <w:rFonts w:cs="Times New Roman"/>
        </w:rPr>
        <w:t>N = 311,828 to 553,694.</w:t>
      </w:r>
      <w:r w:rsidR="003E1F44">
        <w:br w:type="page"/>
      </w:r>
    </w:p>
    <w:p w14:paraId="335A87B4" w14:textId="64787043" w:rsidR="003E1F44" w:rsidRDefault="003E1F44" w:rsidP="003E1F44">
      <w:pPr>
        <w:pStyle w:val="Heading1"/>
      </w:pPr>
      <w:bookmarkStart w:id="47" w:name="_Toc140764999"/>
      <w:r>
        <w:lastRenderedPageBreak/>
        <w:t>Event Studies with Strictly Balanced Panel</w:t>
      </w:r>
      <w:bookmarkEnd w:id="47"/>
    </w:p>
    <w:p w14:paraId="78A61151" w14:textId="4905F197" w:rsidR="008507F4" w:rsidRDefault="003E1F44" w:rsidP="008507F4">
      <w:r>
        <w:tab/>
        <w:t>Since not all states field the YRBSS in all years, one concern might be that the main event studies are biased by an imbalanced panel. That is, the coefficients rely on slightly different combinations of states depending on the year, which might affect our inferences. To reduce this concern, we reproduce the models on a strictly balanced panel of 7 treated states (i.e. AR, HI, MD, MT, NE, NY, and WV) and 9 control states (i.e. ID, KY, NC, ND, NH, OK, SC, TN, and VA) (</w:t>
      </w:r>
      <w:r w:rsidRPr="003E1F44">
        <w:rPr>
          <w:b/>
          <w:bCs/>
        </w:rPr>
        <w:t>Figure A1</w:t>
      </w:r>
      <w:r w:rsidR="0019051B">
        <w:rPr>
          <w:b/>
          <w:bCs/>
        </w:rPr>
        <w:t>8</w:t>
      </w:r>
      <w:r>
        <w:t>). They may suggest that raising the minimum wage caused rates of alcohol use to decline by 2.5 pp in 2017 and 2019. However, other outcomes (i.e. sad or hopeless and suicide attempts) appear to have worsened in some years. As a result, these models are inconsistent with widespread improvements in adolescents’ mental health, much like the main event studies.</w:t>
      </w:r>
      <w:r w:rsidR="008507F4">
        <w:br w:type="page"/>
      </w:r>
    </w:p>
    <w:p w14:paraId="2D10BF47" w14:textId="77777777" w:rsidR="008507F4" w:rsidRDefault="008507F4" w:rsidP="008507F4">
      <w:pPr>
        <w:keepNext/>
      </w:pPr>
      <w:r>
        <w:rPr>
          <w:noProof/>
        </w:rPr>
        <w:lastRenderedPageBreak/>
        <w:drawing>
          <wp:inline distT="0" distB="0" distL="0" distR="0" wp14:anchorId="036018DA" wp14:editId="36FCF371">
            <wp:extent cx="5486400" cy="5486400"/>
            <wp:effectExtent l="0" t="0" r="0" b="0"/>
            <wp:docPr id="5898583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58321" name="Picture 589858321"/>
                    <pic:cNvPicPr/>
                  </pic:nvPicPr>
                  <pic:blipFill>
                    <a:blip r:embed="rId3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1993C3" w14:textId="64128C95" w:rsidR="00EA5D02" w:rsidRDefault="008507F4" w:rsidP="008507F4">
      <w:pPr>
        <w:pStyle w:val="Caption"/>
      </w:pPr>
      <w:bookmarkStart w:id="48" w:name="_Toc140765018"/>
      <w:r>
        <w:t>Figure A</w:t>
      </w:r>
      <w:fldSimple w:instr=" SEQ Figure \* ARABIC ">
        <w:r w:rsidR="00621286">
          <w:rPr>
            <w:noProof/>
          </w:rPr>
          <w:t>18</w:t>
        </w:r>
      </w:fldSimple>
      <w:r>
        <w:t>. Event studies using a strictly balanced panel for the YRBSS.</w:t>
      </w:r>
      <w:bookmarkEnd w:id="48"/>
    </w:p>
    <w:p w14:paraId="2B0ACB04" w14:textId="184191AA" w:rsidR="00151979" w:rsidRPr="004B0B13" w:rsidRDefault="008507F4" w:rsidP="004B0B13">
      <w:r w:rsidRPr="006A4185">
        <w:rPr>
          <w:b/>
          <w:bCs/>
        </w:rPr>
        <w:t>Notes:</w:t>
      </w:r>
      <w:r>
        <w:t xml:space="preserve"> Re-estimation of the main event studies using a strictly balanced panel of 7 treated states (i.e. AR, HI, MD, MT, NE, NY, and WV) and 9 control states (i.e. ID, KY, NC, ND, NH, OK, SC, TN, and VA). All models include state and age-by-year FEs; fully adjusted models add individual- and state-level covariates per </w:t>
      </w:r>
      <w:r w:rsidRPr="0028689F">
        <w:rPr>
          <w:b/>
          <w:bCs/>
        </w:rPr>
        <w:t xml:space="preserve">Table </w:t>
      </w:r>
      <w:r>
        <w:rPr>
          <w:b/>
          <w:bCs/>
        </w:rPr>
        <w:t>A2</w:t>
      </w:r>
      <w:r>
        <w:t xml:space="preserve">. SEs are clustered at the state level. 95% CIs (thick) and 99.2% CIs for Bonferroni corrections (thin) are provided. </w:t>
      </w:r>
      <w:r>
        <w:rPr>
          <w:rFonts w:cs="Times New Roman"/>
        </w:rPr>
        <w:t>N = 214,355 to 445,969.</w:t>
      </w:r>
      <w:r w:rsidR="00151979">
        <w:br w:type="page"/>
      </w:r>
    </w:p>
    <w:p w14:paraId="17B28638" w14:textId="3B93AAC3" w:rsidR="00E4646B" w:rsidRDefault="00E4646B" w:rsidP="00677F68">
      <w:pPr>
        <w:pStyle w:val="Heading1"/>
      </w:pPr>
      <w:bookmarkStart w:id="49" w:name="_Toc140765000"/>
      <w:r>
        <w:lastRenderedPageBreak/>
        <w:t>References</w:t>
      </w:r>
      <w:bookmarkEnd w:id="49"/>
    </w:p>
    <w:p w14:paraId="06F39602" w14:textId="77777777" w:rsidR="005C0522" w:rsidRPr="005C0522" w:rsidRDefault="00E4646B" w:rsidP="005C0522">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5C0522" w:rsidRPr="005C0522">
        <w:t>1.</w:t>
      </w:r>
      <w:r w:rsidR="005C0522" w:rsidRPr="005C0522">
        <w:tab/>
        <w:t xml:space="preserve">Curran-Everett D. Multiple comparisons: philosophies and illustrations. </w:t>
      </w:r>
      <w:r w:rsidR="005C0522" w:rsidRPr="005C0522">
        <w:rPr>
          <w:i/>
          <w:iCs/>
        </w:rPr>
        <w:t>American Journal of Physiology-Regulatory, Integrative and Comparative Physiology</w:t>
      </w:r>
      <w:r w:rsidR="005C0522" w:rsidRPr="005C0522">
        <w:t>. 2000;279(1):R1-R8. doi:10.1152/ajpregu.2000.279.1.R1</w:t>
      </w:r>
    </w:p>
    <w:p w14:paraId="49CE71EA" w14:textId="77777777" w:rsidR="005C0522" w:rsidRPr="005C0522" w:rsidRDefault="005C0522" w:rsidP="005C0522">
      <w:pPr>
        <w:pStyle w:val="Bibliography"/>
      </w:pPr>
      <w:r w:rsidRPr="005C0522">
        <w:t>2.</w:t>
      </w:r>
      <w:r w:rsidRPr="005C0522">
        <w:tab/>
        <w:t xml:space="preserve">Wehby GL, Kaestner R, Lyu W, Dave DM. Effects of the Minimum Wage on Child Health. </w:t>
      </w:r>
      <w:r w:rsidRPr="005C0522">
        <w:rPr>
          <w:i/>
          <w:iCs/>
        </w:rPr>
        <w:t>American Journal of Health Economics</w:t>
      </w:r>
      <w:r w:rsidRPr="005C0522">
        <w:t>. 2022;8(3):412-448. doi:10.1086/719364</w:t>
      </w:r>
    </w:p>
    <w:p w14:paraId="0FF4F7C6" w14:textId="77777777" w:rsidR="005C0522" w:rsidRPr="005C0522" w:rsidRDefault="005C0522" w:rsidP="005C0522">
      <w:pPr>
        <w:pStyle w:val="Bibliography"/>
      </w:pPr>
      <w:r w:rsidRPr="005C0522">
        <w:t>3.</w:t>
      </w:r>
      <w:r w:rsidRPr="005C0522">
        <w:tab/>
        <w:t xml:space="preserve">Abadie A, Athey S, Imbens GW, Wooldridge JM. When Should You Adjust Standard Errors for Clustering? </w:t>
      </w:r>
      <w:r w:rsidRPr="005C0522">
        <w:rPr>
          <w:i/>
          <w:iCs/>
        </w:rPr>
        <w:t>The Quarterly Journal of Economics</w:t>
      </w:r>
      <w:r w:rsidRPr="005C0522">
        <w:t>. Published online October 6, 2022:qjac038. doi:10.1093/qje/qjac038</w:t>
      </w:r>
    </w:p>
    <w:p w14:paraId="43D231A2" w14:textId="77777777" w:rsidR="005C0522" w:rsidRPr="005C0522" w:rsidRDefault="005C0522" w:rsidP="005C0522">
      <w:pPr>
        <w:pStyle w:val="Bibliography"/>
      </w:pPr>
      <w:r w:rsidRPr="005C0522">
        <w:t>4.</w:t>
      </w:r>
      <w:r w:rsidRPr="005C0522">
        <w:tab/>
        <w:t xml:space="preserve">Goodman-Bacon A. Difference-in-differences with variation in treatment timing. </w:t>
      </w:r>
      <w:r w:rsidRPr="005C0522">
        <w:rPr>
          <w:i/>
          <w:iCs/>
        </w:rPr>
        <w:t>Journal of Econometrics</w:t>
      </w:r>
      <w:r w:rsidRPr="005C0522">
        <w:t>. 2021;225(2):254-277. doi:10.1016/j.jeconom.2021.03.014</w:t>
      </w:r>
    </w:p>
    <w:p w14:paraId="71C6F15C" w14:textId="77777777" w:rsidR="005C0522" w:rsidRPr="005C0522" w:rsidRDefault="005C0522" w:rsidP="005C0522">
      <w:pPr>
        <w:pStyle w:val="Bibliography"/>
      </w:pPr>
      <w:r w:rsidRPr="005C0522">
        <w:t>5.</w:t>
      </w:r>
      <w:r w:rsidRPr="005C0522">
        <w:tab/>
        <w:t xml:space="preserve">Callaway B, Sant’Anna PHC. Difference-in-Differences with multiple time periods. </w:t>
      </w:r>
      <w:r w:rsidRPr="005C0522">
        <w:rPr>
          <w:i/>
          <w:iCs/>
        </w:rPr>
        <w:t>Journal of Econometrics</w:t>
      </w:r>
      <w:r w:rsidRPr="005C0522">
        <w:t>. 2021;225(2):200-230. doi:10.1016/j.jeconom.2020.12.001</w:t>
      </w:r>
    </w:p>
    <w:p w14:paraId="78264AA2" w14:textId="77777777" w:rsidR="005C0522" w:rsidRPr="005C0522" w:rsidRDefault="005C0522" w:rsidP="005C0522">
      <w:pPr>
        <w:pStyle w:val="Bibliography"/>
      </w:pPr>
      <w:r w:rsidRPr="005C0522">
        <w:t>6.</w:t>
      </w:r>
      <w:r w:rsidRPr="005C0522">
        <w:tab/>
        <w:t xml:space="preserve">Sun L, Abraham S. Estimating dynamic treatment effects in event studies with heterogeneous treatment effects. </w:t>
      </w:r>
      <w:r w:rsidRPr="005C0522">
        <w:rPr>
          <w:i/>
          <w:iCs/>
        </w:rPr>
        <w:t>Journal of Econometrics</w:t>
      </w:r>
      <w:r w:rsidRPr="005C0522">
        <w:t>. 2021;225(2):175-199. doi:10.1016/j.jeconom.2020.09.006</w:t>
      </w:r>
    </w:p>
    <w:p w14:paraId="213EB1D5" w14:textId="524C7186" w:rsidR="00543DEA" w:rsidRPr="00BC7CA5" w:rsidRDefault="00E4646B" w:rsidP="00677F68">
      <w:r>
        <w:fldChar w:fldCharType="end"/>
      </w:r>
    </w:p>
    <w:sectPr w:rsidR="00543DEA" w:rsidRPr="00BC7CA5">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0FD8" w14:textId="77777777" w:rsidR="00F623D3" w:rsidRDefault="00F623D3" w:rsidP="00677F68">
      <w:r>
        <w:separator/>
      </w:r>
    </w:p>
    <w:p w14:paraId="24E28878" w14:textId="77777777" w:rsidR="00F623D3" w:rsidRDefault="00F623D3" w:rsidP="00677F68"/>
    <w:p w14:paraId="219A2383" w14:textId="77777777" w:rsidR="00F623D3" w:rsidRDefault="00F623D3" w:rsidP="00677F68"/>
  </w:endnote>
  <w:endnote w:type="continuationSeparator" w:id="0">
    <w:p w14:paraId="10621628" w14:textId="77777777" w:rsidR="00F623D3" w:rsidRDefault="00F623D3" w:rsidP="00677F68">
      <w:r>
        <w:continuationSeparator/>
      </w:r>
    </w:p>
    <w:p w14:paraId="1DF8BD0C" w14:textId="77777777" w:rsidR="00F623D3" w:rsidRDefault="00F623D3" w:rsidP="00677F68"/>
    <w:p w14:paraId="6A7937E5" w14:textId="77777777" w:rsidR="00F623D3" w:rsidRDefault="00F623D3"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5469" w14:textId="77777777" w:rsidR="00F623D3" w:rsidRDefault="00F623D3" w:rsidP="00677F68">
      <w:r>
        <w:separator/>
      </w:r>
    </w:p>
    <w:p w14:paraId="0A52DFFE" w14:textId="77777777" w:rsidR="00F623D3" w:rsidRDefault="00F623D3" w:rsidP="00677F68"/>
    <w:p w14:paraId="2867CE52" w14:textId="77777777" w:rsidR="00F623D3" w:rsidRDefault="00F623D3" w:rsidP="00677F68"/>
  </w:footnote>
  <w:footnote w:type="continuationSeparator" w:id="0">
    <w:p w14:paraId="3B853CE7" w14:textId="77777777" w:rsidR="00F623D3" w:rsidRDefault="00F623D3" w:rsidP="00677F68">
      <w:r>
        <w:continuationSeparator/>
      </w:r>
    </w:p>
    <w:p w14:paraId="017E4D04" w14:textId="77777777" w:rsidR="00F623D3" w:rsidRDefault="00F623D3" w:rsidP="00677F68"/>
    <w:p w14:paraId="655D3B36" w14:textId="77777777" w:rsidR="00F623D3" w:rsidRDefault="00F623D3" w:rsidP="00677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7438" w14:textId="5192D0F3" w:rsidR="00664FA8" w:rsidRPr="00664FA8" w:rsidRDefault="00664FA8" w:rsidP="00664FA8">
    <w:pPr>
      <w:pStyle w:val="Header"/>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E47B" w14:textId="53398AE3"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r>
    <w:r>
      <w:rPr>
        <w:b/>
        <w:bCs/>
      </w:rPr>
      <w:tab/>
      <w:t>Online 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5B6E" w14:textId="0CD662A6"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17F6"/>
    <w:rsid w:val="00045176"/>
    <w:rsid w:val="00064D1B"/>
    <w:rsid w:val="000815FE"/>
    <w:rsid w:val="00083242"/>
    <w:rsid w:val="000854E9"/>
    <w:rsid w:val="00086AFA"/>
    <w:rsid w:val="00093E40"/>
    <w:rsid w:val="00094922"/>
    <w:rsid w:val="000B22D5"/>
    <w:rsid w:val="000B6C7F"/>
    <w:rsid w:val="000B7E0D"/>
    <w:rsid w:val="000F09EE"/>
    <w:rsid w:val="000F0CDF"/>
    <w:rsid w:val="000F19E5"/>
    <w:rsid w:val="000F385A"/>
    <w:rsid w:val="00120A27"/>
    <w:rsid w:val="00127846"/>
    <w:rsid w:val="00134E77"/>
    <w:rsid w:val="00140329"/>
    <w:rsid w:val="001446B7"/>
    <w:rsid w:val="00151979"/>
    <w:rsid w:val="001536EF"/>
    <w:rsid w:val="00166A75"/>
    <w:rsid w:val="00176331"/>
    <w:rsid w:val="00185E70"/>
    <w:rsid w:val="0019029E"/>
    <w:rsid w:val="0019051B"/>
    <w:rsid w:val="00194E97"/>
    <w:rsid w:val="00197322"/>
    <w:rsid w:val="00197C5C"/>
    <w:rsid w:val="001A1BF8"/>
    <w:rsid w:val="001C450B"/>
    <w:rsid w:val="001D2A1B"/>
    <w:rsid w:val="001D5AE7"/>
    <w:rsid w:val="001E2479"/>
    <w:rsid w:val="001E347E"/>
    <w:rsid w:val="001E5CE0"/>
    <w:rsid w:val="001F28A5"/>
    <w:rsid w:val="001F5005"/>
    <w:rsid w:val="00210B07"/>
    <w:rsid w:val="00214DC7"/>
    <w:rsid w:val="002278E4"/>
    <w:rsid w:val="002330CD"/>
    <w:rsid w:val="00235A13"/>
    <w:rsid w:val="0024191E"/>
    <w:rsid w:val="00250657"/>
    <w:rsid w:val="002541D0"/>
    <w:rsid w:val="0025531F"/>
    <w:rsid w:val="00256B14"/>
    <w:rsid w:val="00256B69"/>
    <w:rsid w:val="002854E7"/>
    <w:rsid w:val="00286067"/>
    <w:rsid w:val="0028689F"/>
    <w:rsid w:val="002908D5"/>
    <w:rsid w:val="002908F8"/>
    <w:rsid w:val="00296FEC"/>
    <w:rsid w:val="002A1ED6"/>
    <w:rsid w:val="002A2447"/>
    <w:rsid w:val="002B043E"/>
    <w:rsid w:val="002B7523"/>
    <w:rsid w:val="002C01E2"/>
    <w:rsid w:val="002C334D"/>
    <w:rsid w:val="002E4741"/>
    <w:rsid w:val="002E6C8E"/>
    <w:rsid w:val="0030302B"/>
    <w:rsid w:val="00304F71"/>
    <w:rsid w:val="00311828"/>
    <w:rsid w:val="00317CAD"/>
    <w:rsid w:val="00325E99"/>
    <w:rsid w:val="00326419"/>
    <w:rsid w:val="00331D47"/>
    <w:rsid w:val="00333492"/>
    <w:rsid w:val="0034351B"/>
    <w:rsid w:val="00385205"/>
    <w:rsid w:val="0038659B"/>
    <w:rsid w:val="0039216D"/>
    <w:rsid w:val="003A279B"/>
    <w:rsid w:val="003A7969"/>
    <w:rsid w:val="003C658A"/>
    <w:rsid w:val="003E1F44"/>
    <w:rsid w:val="003F3EDB"/>
    <w:rsid w:val="00400F4A"/>
    <w:rsid w:val="004027B2"/>
    <w:rsid w:val="0040302D"/>
    <w:rsid w:val="00405306"/>
    <w:rsid w:val="00406BE5"/>
    <w:rsid w:val="0042458F"/>
    <w:rsid w:val="0043114A"/>
    <w:rsid w:val="00434EF4"/>
    <w:rsid w:val="00455C20"/>
    <w:rsid w:val="004575C9"/>
    <w:rsid w:val="00465496"/>
    <w:rsid w:val="00465895"/>
    <w:rsid w:val="00471FE3"/>
    <w:rsid w:val="004741B6"/>
    <w:rsid w:val="00474629"/>
    <w:rsid w:val="00486BF9"/>
    <w:rsid w:val="004A26FB"/>
    <w:rsid w:val="004B0B13"/>
    <w:rsid w:val="004B1084"/>
    <w:rsid w:val="004B5D8F"/>
    <w:rsid w:val="004B6B70"/>
    <w:rsid w:val="004D331C"/>
    <w:rsid w:val="004D5767"/>
    <w:rsid w:val="004D5927"/>
    <w:rsid w:val="004E43F2"/>
    <w:rsid w:val="004F1B70"/>
    <w:rsid w:val="004F5149"/>
    <w:rsid w:val="004F5ADC"/>
    <w:rsid w:val="004F5E60"/>
    <w:rsid w:val="005029A1"/>
    <w:rsid w:val="00514C4F"/>
    <w:rsid w:val="00533E16"/>
    <w:rsid w:val="00543DEA"/>
    <w:rsid w:val="00547A83"/>
    <w:rsid w:val="00555999"/>
    <w:rsid w:val="00567237"/>
    <w:rsid w:val="0057121D"/>
    <w:rsid w:val="00571942"/>
    <w:rsid w:val="00572E1B"/>
    <w:rsid w:val="00573B8D"/>
    <w:rsid w:val="00575FCD"/>
    <w:rsid w:val="0058119D"/>
    <w:rsid w:val="00587EBD"/>
    <w:rsid w:val="00595345"/>
    <w:rsid w:val="0059536A"/>
    <w:rsid w:val="005A66AA"/>
    <w:rsid w:val="005C0522"/>
    <w:rsid w:val="005C1BA7"/>
    <w:rsid w:val="005D2186"/>
    <w:rsid w:val="005E65C9"/>
    <w:rsid w:val="005E6B48"/>
    <w:rsid w:val="00615430"/>
    <w:rsid w:val="00621286"/>
    <w:rsid w:val="00626CD4"/>
    <w:rsid w:val="00641601"/>
    <w:rsid w:val="00644509"/>
    <w:rsid w:val="0064664B"/>
    <w:rsid w:val="00655594"/>
    <w:rsid w:val="00656975"/>
    <w:rsid w:val="00662BC4"/>
    <w:rsid w:val="00664FA8"/>
    <w:rsid w:val="00665ADF"/>
    <w:rsid w:val="00667AFB"/>
    <w:rsid w:val="006715EB"/>
    <w:rsid w:val="0067611F"/>
    <w:rsid w:val="00677F68"/>
    <w:rsid w:val="006867AF"/>
    <w:rsid w:val="006A4185"/>
    <w:rsid w:val="006A743A"/>
    <w:rsid w:val="006B0AD7"/>
    <w:rsid w:val="006B1745"/>
    <w:rsid w:val="006B3FB9"/>
    <w:rsid w:val="006C5549"/>
    <w:rsid w:val="006E1717"/>
    <w:rsid w:val="006F1BBA"/>
    <w:rsid w:val="006F3D36"/>
    <w:rsid w:val="006F6A17"/>
    <w:rsid w:val="00706A12"/>
    <w:rsid w:val="00711A19"/>
    <w:rsid w:val="00714D08"/>
    <w:rsid w:val="00734239"/>
    <w:rsid w:val="00734E02"/>
    <w:rsid w:val="007428A5"/>
    <w:rsid w:val="00752348"/>
    <w:rsid w:val="007626B2"/>
    <w:rsid w:val="00766F05"/>
    <w:rsid w:val="007725E9"/>
    <w:rsid w:val="0078319C"/>
    <w:rsid w:val="007B0BF2"/>
    <w:rsid w:val="007B22A3"/>
    <w:rsid w:val="007B26A0"/>
    <w:rsid w:val="007B728C"/>
    <w:rsid w:val="007C0471"/>
    <w:rsid w:val="007D3910"/>
    <w:rsid w:val="007E73F7"/>
    <w:rsid w:val="007F48DB"/>
    <w:rsid w:val="008146A4"/>
    <w:rsid w:val="0082714D"/>
    <w:rsid w:val="00832A8E"/>
    <w:rsid w:val="00841400"/>
    <w:rsid w:val="008427B5"/>
    <w:rsid w:val="008507F4"/>
    <w:rsid w:val="0085224D"/>
    <w:rsid w:val="008524E2"/>
    <w:rsid w:val="00852F99"/>
    <w:rsid w:val="00855F14"/>
    <w:rsid w:val="00891AFB"/>
    <w:rsid w:val="008A0D74"/>
    <w:rsid w:val="008B63F9"/>
    <w:rsid w:val="008C7C38"/>
    <w:rsid w:val="008D01BE"/>
    <w:rsid w:val="008E28DD"/>
    <w:rsid w:val="008E32AF"/>
    <w:rsid w:val="008E421B"/>
    <w:rsid w:val="00902F1B"/>
    <w:rsid w:val="00910055"/>
    <w:rsid w:val="00912509"/>
    <w:rsid w:val="0091362E"/>
    <w:rsid w:val="0092017C"/>
    <w:rsid w:val="009472D8"/>
    <w:rsid w:val="00951B1B"/>
    <w:rsid w:val="00963278"/>
    <w:rsid w:val="0097248D"/>
    <w:rsid w:val="00972B51"/>
    <w:rsid w:val="009831CB"/>
    <w:rsid w:val="009A0F7D"/>
    <w:rsid w:val="009A1C4D"/>
    <w:rsid w:val="009A4697"/>
    <w:rsid w:val="009A6A53"/>
    <w:rsid w:val="009C6945"/>
    <w:rsid w:val="009E4F07"/>
    <w:rsid w:val="009F5040"/>
    <w:rsid w:val="00A00723"/>
    <w:rsid w:val="00A01810"/>
    <w:rsid w:val="00A12EC2"/>
    <w:rsid w:val="00A15C49"/>
    <w:rsid w:val="00A20B5C"/>
    <w:rsid w:val="00A212D4"/>
    <w:rsid w:val="00A25E71"/>
    <w:rsid w:val="00A30B37"/>
    <w:rsid w:val="00A33288"/>
    <w:rsid w:val="00A371E9"/>
    <w:rsid w:val="00A47DE9"/>
    <w:rsid w:val="00A621A5"/>
    <w:rsid w:val="00A90068"/>
    <w:rsid w:val="00AA6C60"/>
    <w:rsid w:val="00AC4493"/>
    <w:rsid w:val="00AD1B2D"/>
    <w:rsid w:val="00AD4D9A"/>
    <w:rsid w:val="00AE0122"/>
    <w:rsid w:val="00B058E1"/>
    <w:rsid w:val="00B12747"/>
    <w:rsid w:val="00B2794E"/>
    <w:rsid w:val="00B27D24"/>
    <w:rsid w:val="00B34203"/>
    <w:rsid w:val="00B367B1"/>
    <w:rsid w:val="00B527B2"/>
    <w:rsid w:val="00B64EFA"/>
    <w:rsid w:val="00B7156C"/>
    <w:rsid w:val="00B952D4"/>
    <w:rsid w:val="00B9622D"/>
    <w:rsid w:val="00BA2FB3"/>
    <w:rsid w:val="00BB32A5"/>
    <w:rsid w:val="00BC2818"/>
    <w:rsid w:val="00BC7CA5"/>
    <w:rsid w:val="00BD2136"/>
    <w:rsid w:val="00BD7A22"/>
    <w:rsid w:val="00BE2DF8"/>
    <w:rsid w:val="00BF6B1B"/>
    <w:rsid w:val="00C011FE"/>
    <w:rsid w:val="00C01A44"/>
    <w:rsid w:val="00C12166"/>
    <w:rsid w:val="00C126AC"/>
    <w:rsid w:val="00C20E06"/>
    <w:rsid w:val="00C21627"/>
    <w:rsid w:val="00C25897"/>
    <w:rsid w:val="00C36A8F"/>
    <w:rsid w:val="00C4111C"/>
    <w:rsid w:val="00C541BD"/>
    <w:rsid w:val="00C60785"/>
    <w:rsid w:val="00C63DC5"/>
    <w:rsid w:val="00C67685"/>
    <w:rsid w:val="00C703EC"/>
    <w:rsid w:val="00C956B3"/>
    <w:rsid w:val="00CA275A"/>
    <w:rsid w:val="00CB64EE"/>
    <w:rsid w:val="00CC36E5"/>
    <w:rsid w:val="00CC4A6D"/>
    <w:rsid w:val="00CD1472"/>
    <w:rsid w:val="00CE135C"/>
    <w:rsid w:val="00CE2AF2"/>
    <w:rsid w:val="00CF1631"/>
    <w:rsid w:val="00D02883"/>
    <w:rsid w:val="00D24799"/>
    <w:rsid w:val="00D308E9"/>
    <w:rsid w:val="00D32DF9"/>
    <w:rsid w:val="00D33336"/>
    <w:rsid w:val="00D409E0"/>
    <w:rsid w:val="00D431CD"/>
    <w:rsid w:val="00D434F8"/>
    <w:rsid w:val="00D44C98"/>
    <w:rsid w:val="00D7443A"/>
    <w:rsid w:val="00D756CA"/>
    <w:rsid w:val="00D76340"/>
    <w:rsid w:val="00D979BB"/>
    <w:rsid w:val="00DB1C62"/>
    <w:rsid w:val="00DB4648"/>
    <w:rsid w:val="00DC0ED7"/>
    <w:rsid w:val="00DD06DA"/>
    <w:rsid w:val="00DD3246"/>
    <w:rsid w:val="00DD6A81"/>
    <w:rsid w:val="00DF4557"/>
    <w:rsid w:val="00E01BCE"/>
    <w:rsid w:val="00E03225"/>
    <w:rsid w:val="00E04EEF"/>
    <w:rsid w:val="00E12DDF"/>
    <w:rsid w:val="00E13E31"/>
    <w:rsid w:val="00E375A5"/>
    <w:rsid w:val="00E419D7"/>
    <w:rsid w:val="00E42149"/>
    <w:rsid w:val="00E438B4"/>
    <w:rsid w:val="00E44347"/>
    <w:rsid w:val="00E4646B"/>
    <w:rsid w:val="00E471C9"/>
    <w:rsid w:val="00E57AD4"/>
    <w:rsid w:val="00E668C4"/>
    <w:rsid w:val="00E94CB5"/>
    <w:rsid w:val="00E961FE"/>
    <w:rsid w:val="00EA2B93"/>
    <w:rsid w:val="00EA38E1"/>
    <w:rsid w:val="00EA5D02"/>
    <w:rsid w:val="00EB139B"/>
    <w:rsid w:val="00EC5D8C"/>
    <w:rsid w:val="00ED67AF"/>
    <w:rsid w:val="00ED6E72"/>
    <w:rsid w:val="00EE28F2"/>
    <w:rsid w:val="00EE53F4"/>
    <w:rsid w:val="00EF20F2"/>
    <w:rsid w:val="00EF2E3D"/>
    <w:rsid w:val="00F14241"/>
    <w:rsid w:val="00F246BB"/>
    <w:rsid w:val="00F30CAC"/>
    <w:rsid w:val="00F30DD9"/>
    <w:rsid w:val="00F36128"/>
    <w:rsid w:val="00F40B24"/>
    <w:rsid w:val="00F4173E"/>
    <w:rsid w:val="00F43315"/>
    <w:rsid w:val="00F44249"/>
    <w:rsid w:val="00F52122"/>
    <w:rsid w:val="00F623D3"/>
    <w:rsid w:val="00F629C1"/>
    <w:rsid w:val="00F724A9"/>
    <w:rsid w:val="00FB2D04"/>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outlineLvl w:val="0"/>
    </w:pPr>
    <w:rPr>
      <w:rFonts w:eastAsia="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 w:type="paragraph" w:styleId="TableofFigures">
    <w:name w:val="table of figures"/>
    <w:basedOn w:val="Normal"/>
    <w:next w:val="Normal"/>
    <w:uiPriority w:val="99"/>
    <w:unhideWhenUsed/>
    <w:rsid w:val="00DC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rd.urban.org/wrd/Query/query.cfm"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www.taxpolicycenter.org/statistics/state-eitc-percentage-federal-eitc"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ff.org/statedata/collection/trends-in-medicaid-income-eligibility-limits/" TargetMode="External"/><Relationship Id="rId24" Type="http://schemas.openxmlformats.org/officeDocument/2006/relationships/image" Target="media/image11.emf"/><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43</Pages>
  <Words>8051</Words>
  <Characters>45893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11</cp:revision>
  <cp:lastPrinted>2023-07-20T20:28:00Z</cp:lastPrinted>
  <dcterms:created xsi:type="dcterms:W3CDTF">2023-07-20T20:28:00Z</dcterms:created>
  <dcterms:modified xsi:type="dcterms:W3CDTF">2023-07-20T21:12:00Z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id="zRvrmB3h"/&gt;&lt;style id="http://www.zotero.org/styles/american-medical-association" hasBibliography="1" bibliographyStyleHasBeenSet="1"/&gt;&lt;prefs&gt;&lt;pref name="fieldType" value="Field"/&gt;&lt;/prefs&gt;&lt;/data&gt;</vt:lpwstr>
  </property>
</Properties>
</file>