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7B75" w14:textId="3C740466" w:rsidR="005E65C9" w:rsidRPr="00D76340" w:rsidRDefault="008C7C38" w:rsidP="008C7C38">
      <w:pPr>
        <w:spacing w:line="480" w:lineRule="auto"/>
        <w:jc w:val="center"/>
        <w:rPr>
          <w:rFonts w:cs="Times New Roman"/>
        </w:rPr>
      </w:pPr>
      <w:r w:rsidRPr="00D76340">
        <w:rPr>
          <w:rFonts w:cs="Times New Roman"/>
        </w:rPr>
        <w:t>Effect of Raising the Minimum Wage on Children’s Mental Health</w:t>
      </w:r>
    </w:p>
    <w:p w14:paraId="586D7C36" w14:textId="47F1341F" w:rsidR="005E65C9" w:rsidRPr="00D76340" w:rsidRDefault="005E65C9" w:rsidP="008C7C38">
      <w:pPr>
        <w:spacing w:line="480" w:lineRule="auto"/>
        <w:jc w:val="center"/>
        <w:rPr>
          <w:rFonts w:cs="Times New Roman"/>
          <w:vertAlign w:val="superscript"/>
        </w:rPr>
      </w:pPr>
      <w:r w:rsidRPr="00D76340">
        <w:rPr>
          <w:rFonts w:cs="Times New Roman"/>
        </w:rPr>
        <w:t>Nolan M. Kavanagh</w:t>
      </w:r>
      <w:r w:rsidR="00D02883" w:rsidRPr="00D76340">
        <w:rPr>
          <w:rFonts w:cs="Times New Roman"/>
        </w:rPr>
        <w:t>, M.P.H.</w:t>
      </w:r>
      <w:r w:rsidRPr="00D76340">
        <w:rPr>
          <w:rFonts w:cs="Times New Roman"/>
          <w:vertAlign w:val="superscript"/>
        </w:rPr>
        <w:t>1,2</w:t>
      </w:r>
    </w:p>
    <w:p w14:paraId="0A84A196" w14:textId="1D37B89B" w:rsidR="005E65C9" w:rsidRPr="00D76340" w:rsidRDefault="005E65C9" w:rsidP="005E65C9">
      <w:pPr>
        <w:spacing w:line="480" w:lineRule="auto"/>
        <w:jc w:val="both"/>
        <w:rPr>
          <w:rFonts w:cs="Times New Roman"/>
          <w:vertAlign w:val="superscript"/>
        </w:rPr>
      </w:pPr>
    </w:p>
    <w:p w14:paraId="3E4AC6A9" w14:textId="77777777" w:rsidR="005E65C9" w:rsidRPr="00D76340" w:rsidRDefault="005E65C9" w:rsidP="00BA2FB3">
      <w:pPr>
        <w:spacing w:line="480" w:lineRule="auto"/>
        <w:jc w:val="both"/>
        <w:rPr>
          <w:rFonts w:cs="Times New Roman"/>
        </w:rPr>
      </w:pPr>
      <w:r w:rsidRPr="00D76340">
        <w:rPr>
          <w:rFonts w:cs="Times New Roman"/>
          <w:vertAlign w:val="superscript"/>
        </w:rPr>
        <w:t>1</w:t>
      </w:r>
      <w:r w:rsidRPr="00D76340">
        <w:rPr>
          <w:rFonts w:cs="Times New Roman"/>
        </w:rPr>
        <w:t xml:space="preserve"> Program in Health Policy, Harvard University, Cambridge, Massachusetts</w:t>
      </w:r>
    </w:p>
    <w:p w14:paraId="1225CAB3" w14:textId="4F0AB29C" w:rsidR="005E65C9" w:rsidRPr="00D76340" w:rsidRDefault="005E65C9" w:rsidP="002330CD">
      <w:pPr>
        <w:spacing w:line="480" w:lineRule="auto"/>
        <w:jc w:val="both"/>
        <w:rPr>
          <w:rFonts w:cs="Times New Roman"/>
        </w:rPr>
      </w:pPr>
      <w:r w:rsidRPr="00D76340">
        <w:rPr>
          <w:rFonts w:cs="Times New Roman"/>
        </w:rPr>
        <w:t xml:space="preserve"> </w:t>
      </w:r>
      <w:r w:rsidRPr="00D76340">
        <w:rPr>
          <w:rFonts w:cs="Times New Roman"/>
          <w:vertAlign w:val="superscript"/>
        </w:rPr>
        <w:t xml:space="preserve">2 </w:t>
      </w:r>
      <w:r w:rsidRPr="00D76340">
        <w:rPr>
          <w:rFonts w:cs="Times New Roman"/>
        </w:rPr>
        <w:t>Perelman School of Medicine, University of Pennsylvania, Philadelphia, Pennsylvania</w:t>
      </w:r>
      <w:r w:rsidRPr="00D76340">
        <w:rPr>
          <w:rFonts w:cs="Times New Roman"/>
        </w:rPr>
        <w:br w:type="page"/>
      </w:r>
    </w:p>
    <w:p w14:paraId="344F95F7" w14:textId="2692ABB2" w:rsidR="005E65C9" w:rsidRPr="00D76340" w:rsidRDefault="00AD4D9A" w:rsidP="00AD4D9A">
      <w:pPr>
        <w:spacing w:line="480" w:lineRule="auto"/>
        <w:jc w:val="center"/>
        <w:rPr>
          <w:rFonts w:cs="Times New Roman"/>
          <w:b/>
          <w:bCs/>
          <w:u w:val="single"/>
        </w:rPr>
      </w:pPr>
      <w:r w:rsidRPr="00D76340">
        <w:rPr>
          <w:rFonts w:cs="Times New Roman"/>
          <w:b/>
          <w:bCs/>
          <w:u w:val="single"/>
        </w:rPr>
        <w:lastRenderedPageBreak/>
        <w:t>Introduction</w:t>
      </w:r>
    </w:p>
    <w:p w14:paraId="63D24C15" w14:textId="316BCE53" w:rsidR="007F48DB" w:rsidRPr="00D76340" w:rsidRDefault="00AD4D9A" w:rsidP="005E65C9">
      <w:pPr>
        <w:spacing w:line="480" w:lineRule="auto"/>
        <w:jc w:val="both"/>
        <w:rPr>
          <w:rFonts w:cs="Times New Roman"/>
        </w:rPr>
      </w:pPr>
      <w:r w:rsidRPr="00D76340">
        <w:rPr>
          <w:rFonts w:cs="Times New Roman"/>
        </w:rPr>
        <w:tab/>
        <w:t>Mental health disorders, especially depression and anxiety, are on the rise for children and adolescents.</w:t>
      </w:r>
      <w:r w:rsidRPr="00D76340">
        <w:rPr>
          <w:rFonts w:cs="Times New Roman"/>
        </w:rPr>
        <w:fldChar w:fldCharType="begin"/>
      </w:r>
      <w:r w:rsidR="0085224D" w:rsidRPr="00D76340">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Pr="00D76340">
        <w:rPr>
          <w:rFonts w:cs="Times New Roman"/>
        </w:rPr>
        <w:fldChar w:fldCharType="separate"/>
      </w:r>
      <w:r w:rsidR="0085224D" w:rsidRPr="00D76340">
        <w:rPr>
          <w:rFonts w:cs="Times New Roman"/>
          <w:vertAlign w:val="superscript"/>
        </w:rPr>
        <w:t>1–6</w:t>
      </w:r>
      <w:r w:rsidRPr="00D76340">
        <w:rPr>
          <w:rFonts w:cs="Times New Roman"/>
        </w:rPr>
        <w:fldChar w:fldCharType="end"/>
      </w:r>
      <w:r w:rsidR="0085224D" w:rsidRPr="00D76340">
        <w:rPr>
          <w:rFonts w:cs="Times New Roman"/>
        </w:rPr>
        <w:t xml:space="preserve"> </w:t>
      </w:r>
      <w:r w:rsidR="00662BC4" w:rsidRPr="00D76340">
        <w:rPr>
          <w:rFonts w:cs="Times New Roman"/>
        </w:rPr>
        <w:t xml:space="preserve">In the United States, </w:t>
      </w:r>
      <w:r w:rsidR="00711A19" w:rsidRPr="00D76340">
        <w:rPr>
          <w:rFonts w:cs="Times New Roman"/>
        </w:rPr>
        <w:t xml:space="preserve">pre-pandemic </w:t>
      </w:r>
      <w:r w:rsidR="00662BC4" w:rsidRPr="00D76340">
        <w:rPr>
          <w:rFonts w:cs="Times New Roman"/>
        </w:rPr>
        <w:t xml:space="preserve">surveillance data </w:t>
      </w:r>
      <w:r w:rsidR="00711A19" w:rsidRPr="00D76340">
        <w:rPr>
          <w:rFonts w:cs="Times New Roman"/>
        </w:rPr>
        <w:t xml:space="preserve">from 2016–2019 </w:t>
      </w:r>
      <w:r w:rsidR="00662BC4" w:rsidRPr="00D76340">
        <w:rPr>
          <w:rFonts w:cs="Times New Roman"/>
        </w:rPr>
        <w:t xml:space="preserve">estimated that 3–4% of children </w:t>
      </w:r>
      <w:r w:rsidR="00711A19" w:rsidRPr="00D76340">
        <w:rPr>
          <w:rFonts w:cs="Times New Roman"/>
        </w:rPr>
        <w:t>and adolescents (</w:t>
      </w:r>
      <w:r w:rsidR="00662BC4" w:rsidRPr="00D76340">
        <w:rPr>
          <w:rFonts w:cs="Times New Roman"/>
        </w:rPr>
        <w:t>aged 3–17</w:t>
      </w:r>
      <w:r w:rsidR="00711A19" w:rsidRPr="00D76340">
        <w:rPr>
          <w:rFonts w:cs="Times New Roman"/>
        </w:rPr>
        <w:t>)</w:t>
      </w:r>
      <w:r w:rsidR="00662BC4" w:rsidRPr="00D76340">
        <w:rPr>
          <w:rFonts w:cs="Times New Roman"/>
        </w:rPr>
        <w:t xml:space="preserve"> had </w:t>
      </w:r>
      <w:r w:rsidR="00711A19" w:rsidRPr="00D76340">
        <w:rPr>
          <w:rFonts w:cs="Times New Roman"/>
        </w:rPr>
        <w:t>current</w:t>
      </w:r>
      <w:r w:rsidR="00662BC4" w:rsidRPr="00D76340">
        <w:rPr>
          <w:rFonts w:cs="Times New Roman"/>
        </w:rPr>
        <w:t xml:space="preserve"> depression and </w:t>
      </w:r>
      <w:r w:rsidR="00711A19" w:rsidRPr="00D76340">
        <w:rPr>
          <w:rFonts w:cs="Times New Roman"/>
        </w:rPr>
        <w:t>9–10% had current anxiety.</w:t>
      </w:r>
      <w:r w:rsidR="00711A19" w:rsidRPr="00D76340">
        <w:rPr>
          <w:rFonts w:cs="Times New Roman"/>
        </w:rPr>
        <w:fldChar w:fldCharType="begin"/>
      </w:r>
      <w:r w:rsidR="00711A19" w:rsidRPr="00D76340">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711A19" w:rsidRPr="00D76340">
        <w:rPr>
          <w:rFonts w:cs="Times New Roman"/>
        </w:rPr>
        <w:fldChar w:fldCharType="separate"/>
      </w:r>
      <w:r w:rsidR="00711A19" w:rsidRPr="00D76340">
        <w:rPr>
          <w:rFonts w:cs="Times New Roman"/>
          <w:vertAlign w:val="superscript"/>
        </w:rPr>
        <w:t>7</w:t>
      </w:r>
      <w:r w:rsidR="00711A19" w:rsidRPr="00D76340">
        <w:rPr>
          <w:rFonts w:cs="Times New Roman"/>
        </w:rPr>
        <w:fldChar w:fldCharType="end"/>
      </w:r>
      <w:r w:rsidR="00662BC4" w:rsidRPr="00D76340">
        <w:rPr>
          <w:rFonts w:cs="Times New Roman"/>
        </w:rPr>
        <w:t xml:space="preserve"> </w:t>
      </w:r>
      <w:r w:rsidR="00CB64EE" w:rsidRPr="00D76340">
        <w:rPr>
          <w:rFonts w:cs="Times New Roman"/>
        </w:rPr>
        <w:t xml:space="preserve">However, </w:t>
      </w:r>
      <w:r w:rsidR="00662BC4" w:rsidRPr="00D76340">
        <w:rPr>
          <w:rFonts w:cs="Times New Roman"/>
        </w:rPr>
        <w:t xml:space="preserve">COVID-19 appears to have accelerated the rise of </w:t>
      </w:r>
      <w:r w:rsidR="00711A19" w:rsidRPr="00D76340">
        <w:rPr>
          <w:rFonts w:cs="Times New Roman"/>
        </w:rPr>
        <w:t>mood and anxiety disorders</w:t>
      </w:r>
      <w:r w:rsidR="00662BC4" w:rsidRPr="00D76340">
        <w:rPr>
          <w:rFonts w:cs="Times New Roman"/>
        </w:rPr>
        <w:t xml:space="preserve"> in </w:t>
      </w:r>
      <w:r w:rsidR="00711A19" w:rsidRPr="00D76340">
        <w:rPr>
          <w:rFonts w:cs="Times New Roman"/>
        </w:rPr>
        <w:t>this population</w:t>
      </w:r>
      <w:r w:rsidR="00CB64EE" w:rsidRPr="00D76340">
        <w:rPr>
          <w:rFonts w:cs="Times New Roman"/>
        </w:rPr>
        <w:t>,</w:t>
      </w:r>
      <w:r w:rsidR="00662BC4" w:rsidRPr="00D76340">
        <w:rPr>
          <w:rFonts w:cs="Times New Roman"/>
        </w:rPr>
        <w:fldChar w:fldCharType="begin"/>
      </w:r>
      <w:r w:rsidR="00711A19" w:rsidRPr="00D76340">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662BC4" w:rsidRPr="00D76340">
        <w:rPr>
          <w:rFonts w:cs="Times New Roman"/>
        </w:rPr>
        <w:fldChar w:fldCharType="separate"/>
      </w:r>
      <w:r w:rsidR="00711A19" w:rsidRPr="00D76340">
        <w:rPr>
          <w:rFonts w:cs="Times New Roman"/>
          <w:vertAlign w:val="superscript"/>
        </w:rPr>
        <w:t>8</w:t>
      </w:r>
      <w:r w:rsidR="00662BC4" w:rsidRPr="00D76340">
        <w:rPr>
          <w:rFonts w:cs="Times New Roman"/>
        </w:rPr>
        <w:fldChar w:fldCharType="end"/>
      </w:r>
      <w:r w:rsidR="00662BC4" w:rsidRPr="00D76340">
        <w:rPr>
          <w:rFonts w:cs="Times New Roman"/>
        </w:rPr>
        <w:t xml:space="preserve"> </w:t>
      </w:r>
      <w:r w:rsidR="00CB64EE" w:rsidRPr="00D76340">
        <w:rPr>
          <w:rFonts w:cs="Times New Roman"/>
        </w:rPr>
        <w:t>and poor mental health</w:t>
      </w:r>
      <w:r w:rsidR="00C703EC" w:rsidRPr="00D76340">
        <w:rPr>
          <w:rFonts w:cs="Times New Roman"/>
        </w:rPr>
        <w:t xml:space="preserve"> </w:t>
      </w:r>
      <w:r w:rsidR="00662BC4" w:rsidRPr="00D76340">
        <w:rPr>
          <w:rFonts w:cs="Times New Roman"/>
        </w:rPr>
        <w:t>threaten</w:t>
      </w:r>
      <w:r w:rsidR="00CB64EE" w:rsidRPr="00D76340">
        <w:rPr>
          <w:rFonts w:cs="Times New Roman"/>
        </w:rPr>
        <w:t>s</w:t>
      </w:r>
      <w:r w:rsidR="00C703EC" w:rsidRPr="00D76340">
        <w:rPr>
          <w:rFonts w:cs="Times New Roman"/>
        </w:rPr>
        <w:t xml:space="preserve"> the</w:t>
      </w:r>
      <w:r w:rsidR="00CB64EE" w:rsidRPr="00D76340">
        <w:rPr>
          <w:rFonts w:cs="Times New Roman"/>
        </w:rPr>
        <w:t>ir</w:t>
      </w:r>
      <w:r w:rsidR="00C703EC" w:rsidRPr="00D76340">
        <w:rPr>
          <w:rFonts w:cs="Times New Roman"/>
        </w:rPr>
        <w:t xml:space="preserve"> long-term well-being and success. Lower social and emotional well-being compromises academic performance while in school,</w:t>
      </w:r>
      <w:r w:rsidR="00C703EC" w:rsidRPr="00D76340">
        <w:rPr>
          <w:rFonts w:cs="Times New Roman"/>
        </w:rPr>
        <w:fldChar w:fldCharType="begin"/>
      </w:r>
      <w:r w:rsidR="00711A19" w:rsidRPr="00D76340">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C703EC" w:rsidRPr="00D76340">
        <w:rPr>
          <w:rFonts w:cs="Times New Roman"/>
        </w:rPr>
        <w:fldChar w:fldCharType="separate"/>
      </w:r>
      <w:r w:rsidR="00711A19" w:rsidRPr="00D76340">
        <w:rPr>
          <w:rFonts w:cs="Times New Roman"/>
          <w:vertAlign w:val="superscript"/>
        </w:rPr>
        <w:t>9</w:t>
      </w:r>
      <w:r w:rsidR="00C703EC" w:rsidRPr="00D76340">
        <w:rPr>
          <w:rFonts w:cs="Times New Roman"/>
        </w:rPr>
        <w:fldChar w:fldCharType="end"/>
      </w:r>
      <w:r w:rsidR="00C703EC" w:rsidRPr="00D76340">
        <w:rPr>
          <w:rFonts w:cs="Times New Roman"/>
        </w:rPr>
        <w:t xml:space="preserve"> and</w:t>
      </w:r>
      <w:r w:rsidR="00662BC4" w:rsidRPr="00D76340">
        <w:rPr>
          <w:rFonts w:cs="Times New Roman"/>
        </w:rPr>
        <w:t xml:space="preserve"> in a meta-analysis of outcomes into adulthood,</w:t>
      </w:r>
      <w:r w:rsidR="00C703EC" w:rsidRPr="00D76340">
        <w:rPr>
          <w:rFonts w:cs="Times New Roman"/>
        </w:rPr>
        <w:t xml:space="preserve"> adolescent depression </w:t>
      </w:r>
      <w:r w:rsidR="00662BC4" w:rsidRPr="00D76340">
        <w:rPr>
          <w:rFonts w:cs="Times New Roman"/>
        </w:rPr>
        <w:t>has been shown to predict</w:t>
      </w:r>
      <w:r w:rsidR="00C703EC" w:rsidRPr="00D76340">
        <w:rPr>
          <w:rFonts w:cs="Times New Roman"/>
        </w:rPr>
        <w:t xml:space="preserve"> lower educational attainment, higher rates of unemployment, </w:t>
      </w:r>
      <w:r w:rsidR="00662BC4" w:rsidRPr="00D76340">
        <w:rPr>
          <w:rFonts w:cs="Times New Roman"/>
        </w:rPr>
        <w:t>and even earlier parenthood.</w:t>
      </w:r>
      <w:r w:rsidR="00662BC4" w:rsidRPr="00D76340">
        <w:rPr>
          <w:rFonts w:cs="Times New Roman"/>
        </w:rPr>
        <w:fldChar w:fldCharType="begin"/>
      </w:r>
      <w:r w:rsidR="00711A19" w:rsidRPr="00D76340">
        <w:rPr>
          <w:rFonts w:cs="Times New Roman"/>
        </w:rPr>
        <w:instrText xml:space="preserve"> ADDIN ZOTERO_ITEM CSL_CITATION {"citationID":"2vvZ0rCs","properties":{"formattedCitation":"\\super 10\\nosupersub{}","plainCitation":"10","noteIndex":0},"citationItems":[{"id":3761,"uris":["http://zotero.org/users/5446295/items/RPIQYQ4A"],"itemData":{"id":3761,"type":"article-journal","abstract":"Objective\nExperiencing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M."},{"family":"Varin","given":"Melanie"},{"family":"Colman","given":"Ian"}],"issued":{"date-parts":[["2019",1,1]]},"citation-key":"clayborneSystematicReviewMetaAnalysis2019"}}],"schema":"https://github.com/citation-style-language/schema/raw/master/csl-citation.json"} </w:instrText>
      </w:r>
      <w:r w:rsidR="00662BC4" w:rsidRPr="00D76340">
        <w:rPr>
          <w:rFonts w:cs="Times New Roman"/>
        </w:rPr>
        <w:fldChar w:fldCharType="separate"/>
      </w:r>
      <w:r w:rsidR="00711A19" w:rsidRPr="00D76340">
        <w:rPr>
          <w:rFonts w:cs="Times New Roman"/>
          <w:vertAlign w:val="superscript"/>
        </w:rPr>
        <w:t>10</w:t>
      </w:r>
      <w:r w:rsidR="00662BC4" w:rsidRPr="00D76340">
        <w:rPr>
          <w:rFonts w:cs="Times New Roman"/>
        </w:rPr>
        <w:fldChar w:fldCharType="end"/>
      </w:r>
    </w:p>
    <w:p w14:paraId="0E3E3FA1" w14:textId="59C751B2" w:rsidR="00C703EC" w:rsidRPr="00D76340" w:rsidRDefault="007F48DB" w:rsidP="0082714D">
      <w:pPr>
        <w:spacing w:line="480" w:lineRule="auto"/>
        <w:ind w:firstLine="720"/>
        <w:jc w:val="both"/>
        <w:rPr>
          <w:rFonts w:cs="Times New Roman"/>
        </w:rPr>
      </w:pPr>
      <w:r w:rsidRPr="00D76340">
        <w:rPr>
          <w:rFonts w:cs="Times New Roman"/>
        </w:rPr>
        <w:t xml:space="preserve">Many social, economic, and political structures </w:t>
      </w:r>
      <w:r w:rsidR="00B952D4" w:rsidRPr="00D76340">
        <w:rPr>
          <w:rFonts w:cs="Times New Roman"/>
        </w:rPr>
        <w:t>influence</w:t>
      </w:r>
      <w:r w:rsidR="00711A19" w:rsidRPr="00D76340">
        <w:rPr>
          <w:rFonts w:cs="Times New Roman"/>
        </w:rPr>
        <w:t xml:space="preserve"> </w:t>
      </w:r>
      <w:r w:rsidR="00A212D4" w:rsidRPr="00D76340">
        <w:rPr>
          <w:rFonts w:cs="Times New Roman"/>
        </w:rPr>
        <w:t>the</w:t>
      </w:r>
      <w:r w:rsidRPr="00D76340">
        <w:rPr>
          <w:rFonts w:cs="Times New Roman"/>
        </w:rPr>
        <w:t xml:space="preserve"> mental health</w:t>
      </w:r>
      <w:r w:rsidR="00A212D4" w:rsidRPr="00D76340">
        <w:rPr>
          <w:rFonts w:cs="Times New Roman"/>
        </w:rPr>
        <w:t xml:space="preserve"> of children</w:t>
      </w:r>
      <w:r w:rsidR="00140329" w:rsidRPr="00D76340">
        <w:rPr>
          <w:rFonts w:cs="Times New Roman"/>
        </w:rPr>
        <w:t xml:space="preserve">, and policy interventions on these structures </w:t>
      </w:r>
      <w:r w:rsidR="00A212D4" w:rsidRPr="00D76340">
        <w:rPr>
          <w:rFonts w:cs="Times New Roman"/>
        </w:rPr>
        <w:t>stand to</w:t>
      </w:r>
      <w:r w:rsidR="00140329" w:rsidRPr="00D76340">
        <w:rPr>
          <w:rFonts w:cs="Times New Roman"/>
        </w:rPr>
        <w:t xml:space="preserve"> improve the well-being </w:t>
      </w:r>
      <w:r w:rsidR="00A212D4" w:rsidRPr="00D76340">
        <w:rPr>
          <w:rFonts w:cs="Times New Roman"/>
        </w:rPr>
        <w:t xml:space="preserve">of </w:t>
      </w:r>
      <w:r w:rsidR="00140329" w:rsidRPr="00D76340">
        <w:rPr>
          <w:rFonts w:cs="Times New Roman"/>
        </w:rPr>
        <w:t>this vulnerable population</w:t>
      </w:r>
      <w:r w:rsidR="00CB64EE" w:rsidRPr="00D76340">
        <w:rPr>
          <w:rFonts w:cs="Times New Roman"/>
        </w:rPr>
        <w:t>. For example,</w:t>
      </w:r>
      <w:r w:rsidR="0082714D" w:rsidRPr="00D76340">
        <w:rPr>
          <w:rFonts w:cs="Times New Roman"/>
        </w:rPr>
        <w:t xml:space="preserve"> a </w:t>
      </w:r>
      <w:r w:rsidR="00140329" w:rsidRPr="00D76340">
        <w:rPr>
          <w:rFonts w:cs="Times New Roman"/>
        </w:rPr>
        <w:t>household’s</w:t>
      </w:r>
      <w:r w:rsidR="0082714D" w:rsidRPr="00D76340">
        <w:rPr>
          <w:rFonts w:cs="Times New Roman"/>
        </w:rPr>
        <w:t xml:space="preserve"> economic </w:t>
      </w:r>
      <w:r w:rsidR="00B952D4" w:rsidRPr="00D76340">
        <w:rPr>
          <w:rFonts w:cs="Times New Roman"/>
        </w:rPr>
        <w:t>security</w:t>
      </w:r>
      <w:r w:rsidR="0082714D" w:rsidRPr="00D76340">
        <w:rPr>
          <w:rFonts w:cs="Times New Roman"/>
        </w:rPr>
        <w:t xml:space="preserve"> </w:t>
      </w:r>
      <w:r w:rsidR="00B952D4" w:rsidRPr="00D76340">
        <w:rPr>
          <w:rFonts w:cs="Times New Roman"/>
        </w:rPr>
        <w:t>shapes</w:t>
      </w:r>
      <w:r w:rsidR="0082714D" w:rsidRPr="00D76340">
        <w:rPr>
          <w:rFonts w:cs="Times New Roman"/>
        </w:rPr>
        <w:t xml:space="preserve"> </w:t>
      </w:r>
      <w:r w:rsidR="00140329" w:rsidRPr="00D76340">
        <w:rPr>
          <w:rFonts w:cs="Times New Roman"/>
        </w:rPr>
        <w:t xml:space="preserve">both </w:t>
      </w:r>
      <w:r w:rsidR="00DD3246" w:rsidRPr="00D76340">
        <w:rPr>
          <w:rFonts w:cs="Times New Roman"/>
        </w:rPr>
        <w:t xml:space="preserve">the </w:t>
      </w:r>
      <w:r w:rsidR="0082714D" w:rsidRPr="00D76340">
        <w:rPr>
          <w:rFonts w:cs="Times New Roman"/>
        </w:rPr>
        <w:t xml:space="preserve">rate of </w:t>
      </w:r>
      <w:r w:rsidR="00B952D4" w:rsidRPr="00D76340">
        <w:rPr>
          <w:rFonts w:cs="Times New Roman"/>
        </w:rPr>
        <w:t xml:space="preserve">mental health disorders </w:t>
      </w:r>
      <w:r w:rsidR="0082714D" w:rsidRPr="00D76340">
        <w:rPr>
          <w:rFonts w:cs="Times New Roman"/>
        </w:rPr>
        <w:t xml:space="preserve">and access to </w:t>
      </w:r>
      <w:r w:rsidR="00DD3246" w:rsidRPr="00D76340">
        <w:rPr>
          <w:rFonts w:cs="Times New Roman"/>
        </w:rPr>
        <w:t xml:space="preserve">mental health </w:t>
      </w:r>
      <w:r w:rsidR="0082714D" w:rsidRPr="00D76340">
        <w:rPr>
          <w:rFonts w:cs="Times New Roman"/>
        </w:rPr>
        <w:t xml:space="preserve">care, with children in </w:t>
      </w:r>
      <w:r w:rsidR="00B952D4" w:rsidRPr="00D76340">
        <w:rPr>
          <w:rFonts w:cs="Times New Roman"/>
        </w:rPr>
        <w:t>lower-income</w:t>
      </w:r>
      <w:r w:rsidR="0082714D" w:rsidRPr="00D76340">
        <w:rPr>
          <w:rFonts w:cs="Times New Roman"/>
        </w:rPr>
        <w:t xml:space="preserve"> </w:t>
      </w:r>
      <w:r w:rsidR="00140329" w:rsidRPr="00D76340">
        <w:rPr>
          <w:rFonts w:cs="Times New Roman"/>
        </w:rPr>
        <w:t>households</w:t>
      </w:r>
      <w:r w:rsidR="0082714D" w:rsidRPr="00D76340">
        <w:rPr>
          <w:rFonts w:cs="Times New Roman"/>
        </w:rPr>
        <w:t xml:space="preserve"> </w:t>
      </w:r>
      <w:r w:rsidR="00DD3246" w:rsidRPr="00D76340">
        <w:rPr>
          <w:rFonts w:cs="Times New Roman"/>
        </w:rPr>
        <w:t xml:space="preserve">especially </w:t>
      </w:r>
      <w:r w:rsidR="0082714D" w:rsidRPr="00D76340">
        <w:rPr>
          <w:rFonts w:cs="Times New Roman"/>
        </w:rPr>
        <w:t xml:space="preserve">burdened by </w:t>
      </w:r>
      <w:r w:rsidR="00DD3246" w:rsidRPr="00D76340">
        <w:rPr>
          <w:rFonts w:cs="Times New Roman"/>
        </w:rPr>
        <w:t>poor</w:t>
      </w:r>
      <w:r w:rsidR="0082714D" w:rsidRPr="00D76340">
        <w:rPr>
          <w:rFonts w:cs="Times New Roman"/>
        </w:rPr>
        <w:t xml:space="preserve"> outcomes, even after adjusting for demographic characteristics.</w:t>
      </w:r>
      <w:r w:rsidR="0082714D" w:rsidRPr="00D76340">
        <w:rPr>
          <w:rFonts w:cs="Times New Roman"/>
        </w:rPr>
        <w:fldChar w:fldCharType="begin"/>
      </w:r>
      <w:r w:rsidR="0082714D" w:rsidRPr="00D76340">
        <w:rPr>
          <w:rFonts w:cs="Times New Roman"/>
        </w:rPr>
        <w:instrText xml:space="preserve"> ADDIN ZOTERO_ITEM CSL_CITATION {"citationID":"Fk6ipG81","properties":{"formattedCitation":"\\super 11\\nosupersub{}","plainCitation":"11","noteIndex":0},"citationItems":[{"id":3774,"uris":["http://zotero.org/users/5446295/items/GJBDG3MF"],"itemData":{"id":3774,"type":"article-journal","abstract":"This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82714D" w:rsidRPr="00D76340">
        <w:rPr>
          <w:rFonts w:cs="Times New Roman"/>
        </w:rPr>
        <w:fldChar w:fldCharType="separate"/>
      </w:r>
      <w:r w:rsidR="0082714D" w:rsidRPr="00D76340">
        <w:rPr>
          <w:rFonts w:cs="Times New Roman"/>
          <w:vertAlign w:val="superscript"/>
        </w:rPr>
        <w:t>11</w:t>
      </w:r>
      <w:r w:rsidR="0082714D" w:rsidRPr="00D76340">
        <w:rPr>
          <w:rFonts w:cs="Times New Roman"/>
        </w:rPr>
        <w:fldChar w:fldCharType="end"/>
      </w:r>
      <w:r w:rsidR="0082714D" w:rsidRPr="00D76340">
        <w:rPr>
          <w:rFonts w:cs="Times New Roman"/>
        </w:rPr>
        <w:t xml:space="preserve"> A family’s economic well-being is shaped, in turn, by government policies and programs. </w:t>
      </w:r>
      <w:r w:rsidR="00DD3246" w:rsidRPr="00D76340">
        <w:rPr>
          <w:rFonts w:cs="Times New Roman"/>
        </w:rPr>
        <w:t>Mental health practitioners have called for structural solutions to improve mental health,</w:t>
      </w:r>
      <w:r w:rsidR="00DD3246" w:rsidRPr="00D76340">
        <w:rPr>
          <w:rFonts w:cs="Times New Roman"/>
        </w:rPr>
        <w:fldChar w:fldCharType="begin"/>
      </w:r>
      <w:r w:rsidR="00DD3246" w:rsidRPr="00D76340">
        <w:rPr>
          <w:rFonts w:cs="Times New Roman"/>
        </w:rPr>
        <w:instrText xml:space="preserve"> ADDIN ZOTERO_ITEM CSL_CITATION {"citationID":"H3JX9pRf","properties":{"formattedCitation":"\\super 12\\nosupersub{}","plainCitation":"12","noteIndex":0},"citationItems":[{"id":3758,"uris":["http://zotero.org/users/5446295/items/T97XWIPE"],"itemData":{"id":3758,"type":"article-journal","container-title":"World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F."},{"family":"Schoevers","given":"Robert"}],"issued":{"date-parts":[["2019",2]]},"citation-key":"ormelPreventionDepressionWill2019"}}],"schema":"https://github.com/citation-style-language/schema/raw/master/csl-citation.json"} </w:instrText>
      </w:r>
      <w:r w:rsidR="00DD3246" w:rsidRPr="00D76340">
        <w:rPr>
          <w:rFonts w:cs="Times New Roman"/>
        </w:rPr>
        <w:fldChar w:fldCharType="separate"/>
      </w:r>
      <w:r w:rsidR="00DD3246" w:rsidRPr="00D76340">
        <w:rPr>
          <w:rFonts w:cs="Times New Roman"/>
          <w:vertAlign w:val="superscript"/>
        </w:rPr>
        <w:t>12</w:t>
      </w:r>
      <w:r w:rsidR="00DD3246" w:rsidRPr="00D76340">
        <w:rPr>
          <w:rFonts w:cs="Times New Roman"/>
        </w:rPr>
        <w:fldChar w:fldCharType="end"/>
      </w:r>
      <w:r w:rsidR="00DD3246" w:rsidRPr="00D76340">
        <w:rPr>
          <w:rFonts w:cs="Times New Roman"/>
        </w:rPr>
        <w:t xml:space="preserve"> and r</w:t>
      </w:r>
      <w:r w:rsidR="00140329" w:rsidRPr="00D76340">
        <w:rPr>
          <w:rFonts w:cs="Times New Roman"/>
        </w:rPr>
        <w:t xml:space="preserve">aising the minimum wage </w:t>
      </w:r>
      <w:r w:rsidR="00DD3246" w:rsidRPr="00D76340">
        <w:rPr>
          <w:rFonts w:cs="Times New Roman"/>
        </w:rPr>
        <w:t>is one such structural reform with</w:t>
      </w:r>
      <w:r w:rsidR="00140329" w:rsidRPr="00D76340">
        <w:rPr>
          <w:rFonts w:cs="Times New Roman"/>
        </w:rPr>
        <w:t xml:space="preserve"> the potential to improve a family’s mental health. </w:t>
      </w:r>
    </w:p>
    <w:p w14:paraId="4E7C400B" w14:textId="4C3E3206" w:rsidR="00B952D4" w:rsidRPr="00D76340" w:rsidRDefault="00140329" w:rsidP="00B952D4">
      <w:pPr>
        <w:spacing w:line="480" w:lineRule="auto"/>
        <w:ind w:firstLine="720"/>
        <w:jc w:val="both"/>
        <w:rPr>
          <w:rFonts w:cs="Times New Roman"/>
        </w:rPr>
      </w:pPr>
      <w:r w:rsidRPr="00D76340">
        <w:rPr>
          <w:rFonts w:cs="Times New Roman"/>
        </w:rPr>
        <w:t xml:space="preserve">There are </w:t>
      </w:r>
      <w:r w:rsidR="002A1ED6" w:rsidRPr="00D76340">
        <w:rPr>
          <w:rFonts w:cs="Times New Roman"/>
        </w:rPr>
        <w:t>several</w:t>
      </w:r>
      <w:r w:rsidRPr="00D76340">
        <w:rPr>
          <w:rFonts w:cs="Times New Roman"/>
        </w:rPr>
        <w:t xml:space="preserve"> possible pathways by which raising the minimum wage could improve children’s mental health. One</w:t>
      </w:r>
      <w:r w:rsidR="00B952D4" w:rsidRPr="00D76340">
        <w:rPr>
          <w:rFonts w:cs="Times New Roman"/>
        </w:rPr>
        <w:t xml:space="preserve"> i</w:t>
      </w:r>
      <w:r w:rsidRPr="00D76340">
        <w:rPr>
          <w:rFonts w:cs="Times New Roman"/>
        </w:rPr>
        <w:t xml:space="preserve">s </w:t>
      </w:r>
      <w:r w:rsidR="002A1ED6" w:rsidRPr="00D76340">
        <w:rPr>
          <w:rFonts w:cs="Times New Roman"/>
        </w:rPr>
        <w:t>reduced</w:t>
      </w:r>
      <w:r w:rsidR="00B952D4" w:rsidRPr="00D76340">
        <w:rPr>
          <w:rFonts w:cs="Times New Roman"/>
        </w:rPr>
        <w:t xml:space="preserve"> financial stress</w:t>
      </w:r>
      <w:r w:rsidR="00A212D4" w:rsidRPr="00D76340">
        <w:rPr>
          <w:rFonts w:cs="Times New Roman"/>
        </w:rPr>
        <w:t xml:space="preserve">, as </w:t>
      </w:r>
      <w:r w:rsidR="002A1ED6" w:rsidRPr="00D76340">
        <w:rPr>
          <w:rFonts w:cs="Times New Roman"/>
        </w:rPr>
        <w:t>economic stress</w:t>
      </w:r>
      <w:r w:rsidRPr="00D76340">
        <w:rPr>
          <w:rFonts w:cs="Times New Roman"/>
        </w:rPr>
        <w:t xml:space="preserve"> </w:t>
      </w:r>
      <w:r w:rsidR="002A1ED6" w:rsidRPr="00D76340">
        <w:rPr>
          <w:rFonts w:cs="Times New Roman"/>
        </w:rPr>
        <w:t xml:space="preserve">in a household </w:t>
      </w:r>
      <w:r w:rsidR="00DD3246" w:rsidRPr="00D76340">
        <w:rPr>
          <w:rFonts w:cs="Times New Roman"/>
        </w:rPr>
        <w:t>is associated with</w:t>
      </w:r>
      <w:r w:rsidRPr="00D76340">
        <w:rPr>
          <w:rFonts w:cs="Times New Roman"/>
        </w:rPr>
        <w:t xml:space="preserve"> worse behavioral problems in children.</w:t>
      </w:r>
      <w:r w:rsidR="00B952D4" w:rsidRPr="00D76340">
        <w:rPr>
          <w:rFonts w:cs="Times New Roman"/>
        </w:rPr>
        <w:fldChar w:fldCharType="begin"/>
      </w:r>
      <w:r w:rsidRPr="00D76340">
        <w:rPr>
          <w:rFonts w:cs="Times New Roman"/>
        </w:rPr>
        <w:instrText xml:space="preserve"> ADDIN ZOTERO_ITEM CSL_CITATION {"citationID":"SgZRMHy9","properties":{"formattedCitation":"\\super 13,14\\nosupersub{}","plainCitation":"13,14","noteIndex":0},"citationItems":[{"id":3778,"uris":["http://zotero.org/users/5446295/items/VRIMYJI3"],"itemData":{"id":3778,"type":"article-journal","abstract":"Background\nThere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B952D4" w:rsidRPr="00D76340">
        <w:rPr>
          <w:rFonts w:cs="Times New Roman"/>
        </w:rPr>
        <w:fldChar w:fldCharType="separate"/>
      </w:r>
      <w:r w:rsidRPr="00D76340">
        <w:rPr>
          <w:rFonts w:cs="Times New Roman"/>
          <w:vertAlign w:val="superscript"/>
        </w:rPr>
        <w:t>13,14</w:t>
      </w:r>
      <w:r w:rsidR="00B952D4" w:rsidRPr="00D76340">
        <w:rPr>
          <w:rFonts w:cs="Times New Roman"/>
        </w:rPr>
        <w:fldChar w:fldCharType="end"/>
      </w:r>
      <w:r w:rsidR="00B952D4" w:rsidRPr="00D76340">
        <w:rPr>
          <w:rFonts w:cs="Times New Roman"/>
        </w:rPr>
        <w:t xml:space="preserve"> </w:t>
      </w:r>
      <w:r w:rsidRPr="00D76340">
        <w:rPr>
          <w:rFonts w:cs="Times New Roman"/>
        </w:rPr>
        <w:t xml:space="preserve">Another </w:t>
      </w:r>
      <w:r w:rsidR="00DD3246" w:rsidRPr="00D76340">
        <w:rPr>
          <w:rFonts w:cs="Times New Roman"/>
        </w:rPr>
        <w:t>potential</w:t>
      </w:r>
      <w:r w:rsidR="002A1ED6" w:rsidRPr="00D76340">
        <w:rPr>
          <w:rFonts w:cs="Times New Roman"/>
        </w:rPr>
        <w:t xml:space="preserve"> </w:t>
      </w:r>
      <w:r w:rsidRPr="00D76340">
        <w:rPr>
          <w:rFonts w:cs="Times New Roman"/>
        </w:rPr>
        <w:t xml:space="preserve">pathway is </w:t>
      </w:r>
      <w:r w:rsidR="00B952D4" w:rsidRPr="00D76340">
        <w:rPr>
          <w:rFonts w:cs="Times New Roman"/>
        </w:rPr>
        <w:t>more resources to spend on health care</w:t>
      </w:r>
      <w:r w:rsidR="00DD3246" w:rsidRPr="00D76340">
        <w:rPr>
          <w:rFonts w:cs="Times New Roman"/>
        </w:rPr>
        <w:t xml:space="preserve">; children in </w:t>
      </w:r>
      <w:r w:rsidR="002A1ED6" w:rsidRPr="00D76340">
        <w:rPr>
          <w:rFonts w:cs="Times New Roman"/>
        </w:rPr>
        <w:t xml:space="preserve">higher-income families have better access to mental health care, and </w:t>
      </w:r>
      <w:r w:rsidR="00DD3246" w:rsidRPr="00D76340">
        <w:rPr>
          <w:rFonts w:cs="Times New Roman"/>
        </w:rPr>
        <w:t>increases in the</w:t>
      </w:r>
      <w:r w:rsidR="002A1ED6" w:rsidRPr="00D76340">
        <w:rPr>
          <w:rFonts w:cs="Times New Roman"/>
        </w:rPr>
        <w:t xml:space="preserve"> minimum wage ha</w:t>
      </w:r>
      <w:r w:rsidR="00DD3246" w:rsidRPr="00D76340">
        <w:rPr>
          <w:rFonts w:cs="Times New Roman"/>
        </w:rPr>
        <w:t>ve</w:t>
      </w:r>
      <w:r w:rsidR="002A1ED6" w:rsidRPr="00D76340">
        <w:rPr>
          <w:rFonts w:cs="Times New Roman"/>
        </w:rPr>
        <w:t xml:space="preserve"> been shown to reduce unmet medical needs</w:t>
      </w:r>
      <w:r w:rsidR="00DD3246" w:rsidRPr="00D76340">
        <w:rPr>
          <w:rFonts w:cs="Times New Roman"/>
        </w:rPr>
        <w:t>, especially among more vulnerable populations</w:t>
      </w:r>
      <w:r w:rsidRPr="00D76340">
        <w:rPr>
          <w:rFonts w:cs="Times New Roman"/>
        </w:rPr>
        <w:t>.</w:t>
      </w:r>
      <w:r w:rsidRPr="00D76340">
        <w:rPr>
          <w:rFonts w:cs="Times New Roman"/>
        </w:rPr>
        <w:fldChar w:fldCharType="begin"/>
      </w:r>
      <w:r w:rsidR="002A1ED6" w:rsidRPr="00D76340">
        <w:rPr>
          <w:rFonts w:cs="Times New Roman"/>
        </w:rPr>
        <w:instrText xml:space="preserve"> ADDIN ZOTERO_ITEM CSL_CITATION {"citationID":"solgK4E1","properties":{"formattedCitation":"\\super 11,15\\nosupersub{}","plainCitation":"11,15","noteIndex":0},"citationItems":[{"id":3774,"uris":["http://zotero.org/users/5446295/items/GJBDG3MF"],"itemData":{"id":3774,"type":"article-journal","abstract":"This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Pr="00D76340">
        <w:rPr>
          <w:rFonts w:cs="Times New Roman"/>
        </w:rPr>
        <w:fldChar w:fldCharType="separate"/>
      </w:r>
      <w:r w:rsidR="002A1ED6" w:rsidRPr="00D76340">
        <w:rPr>
          <w:rFonts w:cs="Times New Roman"/>
          <w:vertAlign w:val="superscript"/>
        </w:rPr>
        <w:t>11,15</w:t>
      </w:r>
      <w:r w:rsidRPr="00D76340">
        <w:rPr>
          <w:rFonts w:cs="Times New Roman"/>
        </w:rPr>
        <w:fldChar w:fldCharType="end"/>
      </w:r>
      <w:r w:rsidRPr="00D76340">
        <w:rPr>
          <w:rFonts w:cs="Times New Roman"/>
        </w:rPr>
        <w:t xml:space="preserve"> </w:t>
      </w:r>
      <w:r w:rsidR="002A1ED6" w:rsidRPr="00D76340">
        <w:rPr>
          <w:rFonts w:cs="Times New Roman"/>
        </w:rPr>
        <w:t>Lastly, a</w:t>
      </w:r>
      <w:r w:rsidRPr="00D76340">
        <w:rPr>
          <w:rFonts w:cs="Times New Roman"/>
        </w:rPr>
        <w:t xml:space="preserve"> higher wage may grant households</w:t>
      </w:r>
      <w:r w:rsidR="00B952D4" w:rsidRPr="00D76340">
        <w:rPr>
          <w:rFonts w:cs="Times New Roman"/>
        </w:rPr>
        <w:t xml:space="preserve"> </w:t>
      </w:r>
      <w:r w:rsidR="00B952D4" w:rsidRPr="00D76340">
        <w:rPr>
          <w:rFonts w:cs="Times New Roman"/>
        </w:rPr>
        <w:lastRenderedPageBreak/>
        <w:t xml:space="preserve">access to </w:t>
      </w:r>
      <w:r w:rsidR="002A1ED6" w:rsidRPr="00D76340">
        <w:rPr>
          <w:rFonts w:cs="Times New Roman"/>
        </w:rPr>
        <w:t xml:space="preserve">other </w:t>
      </w:r>
      <w:r w:rsidR="002908F8" w:rsidRPr="00D76340">
        <w:rPr>
          <w:rFonts w:cs="Times New Roman"/>
        </w:rPr>
        <w:t>resources</w:t>
      </w:r>
      <w:r w:rsidR="00B952D4" w:rsidRPr="00D76340">
        <w:rPr>
          <w:rFonts w:cs="Times New Roman"/>
        </w:rPr>
        <w:t xml:space="preserve"> that </w:t>
      </w:r>
      <w:r w:rsidR="002A1ED6" w:rsidRPr="00D76340">
        <w:rPr>
          <w:rFonts w:cs="Times New Roman"/>
        </w:rPr>
        <w:t>could</w:t>
      </w:r>
      <w:r w:rsidR="00B952D4" w:rsidRPr="00D76340">
        <w:rPr>
          <w:rFonts w:cs="Times New Roman"/>
        </w:rPr>
        <w:t xml:space="preserve"> improve </w:t>
      </w:r>
      <w:r w:rsidR="002A1ED6" w:rsidRPr="00D76340">
        <w:rPr>
          <w:rFonts w:cs="Times New Roman"/>
        </w:rPr>
        <w:t xml:space="preserve">mental </w:t>
      </w:r>
      <w:r w:rsidR="00B952D4" w:rsidRPr="00D76340">
        <w:rPr>
          <w:rFonts w:cs="Times New Roman"/>
        </w:rPr>
        <w:t xml:space="preserve">health, such as higher-quality housing, </w:t>
      </w:r>
      <w:r w:rsidR="002A1ED6" w:rsidRPr="00D76340">
        <w:rPr>
          <w:rFonts w:cs="Times New Roman"/>
        </w:rPr>
        <w:t xml:space="preserve">time for exercise and </w:t>
      </w:r>
      <w:r w:rsidR="00B952D4" w:rsidRPr="00D76340">
        <w:rPr>
          <w:rFonts w:cs="Times New Roman"/>
        </w:rPr>
        <w:t xml:space="preserve">leisure, </w:t>
      </w:r>
      <w:r w:rsidR="002A1ED6" w:rsidRPr="00D76340">
        <w:rPr>
          <w:rFonts w:cs="Times New Roman"/>
        </w:rPr>
        <w:t xml:space="preserve">and </w:t>
      </w:r>
      <w:r w:rsidR="00DD3246" w:rsidRPr="00D76340">
        <w:rPr>
          <w:rFonts w:cs="Times New Roman"/>
        </w:rPr>
        <w:t xml:space="preserve">opportunities for higher </w:t>
      </w:r>
      <w:r w:rsidR="00B952D4" w:rsidRPr="00D76340">
        <w:rPr>
          <w:rFonts w:cs="Times New Roman"/>
        </w:rPr>
        <w:t xml:space="preserve">educational </w:t>
      </w:r>
      <w:r w:rsidR="002A1ED6" w:rsidRPr="00D76340">
        <w:rPr>
          <w:rFonts w:cs="Times New Roman"/>
        </w:rPr>
        <w:t>attainment</w:t>
      </w:r>
      <w:r w:rsidR="00B952D4" w:rsidRPr="00D76340">
        <w:rPr>
          <w:rFonts w:cs="Times New Roman"/>
        </w:rPr>
        <w:t>.</w:t>
      </w:r>
      <w:r w:rsidR="002A1ED6" w:rsidRPr="00D76340">
        <w:rPr>
          <w:rFonts w:cs="Times New Roman"/>
        </w:rPr>
        <w:fldChar w:fldCharType="begin"/>
      </w:r>
      <w:r w:rsidR="002A1ED6" w:rsidRPr="00D76340">
        <w:rPr>
          <w:rFonts w:cs="Times New Roman"/>
        </w:rPr>
        <w:instrText xml:space="preserve"> ADDIN ZOTERO_ITEM CSL_CITATION {"citationID":"7KQEpOPu","properties":{"formattedCitation":"\\super 16,17\\nosupersub{}","plainCitation":"16,17","noteIndex":0},"citationItems":[{"id":3783,"uris":["http://zotero.org/users/5446295/items/M46QHNUQ"],"itemData":{"id":3783,"type":"article-journal","abstract":"One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2A1ED6" w:rsidRPr="00D76340">
        <w:rPr>
          <w:rFonts w:cs="Times New Roman"/>
        </w:rPr>
        <w:fldChar w:fldCharType="separate"/>
      </w:r>
      <w:r w:rsidR="002A1ED6" w:rsidRPr="00D76340">
        <w:rPr>
          <w:rFonts w:cs="Times New Roman"/>
          <w:vertAlign w:val="superscript"/>
        </w:rPr>
        <w:t>16,17</w:t>
      </w:r>
      <w:r w:rsidR="002A1ED6" w:rsidRPr="00D76340">
        <w:rPr>
          <w:rFonts w:cs="Times New Roman"/>
        </w:rPr>
        <w:fldChar w:fldCharType="end"/>
      </w:r>
    </w:p>
    <w:p w14:paraId="13A78C99" w14:textId="281B4BED" w:rsidR="00B952D4" w:rsidRPr="00D76340" w:rsidRDefault="00E04EEF" w:rsidP="00B952D4">
      <w:pPr>
        <w:spacing w:line="480" w:lineRule="auto"/>
        <w:ind w:firstLine="720"/>
        <w:jc w:val="both"/>
        <w:rPr>
          <w:rFonts w:cs="Times New Roman"/>
        </w:rPr>
      </w:pPr>
      <w:r w:rsidRPr="00D76340">
        <w:rPr>
          <w:rFonts w:cs="Times New Roman"/>
        </w:rPr>
        <w:t>The vast majority</w:t>
      </w:r>
      <w:r w:rsidR="00A212D4" w:rsidRPr="00D76340">
        <w:rPr>
          <w:rFonts w:cs="Times New Roman"/>
        </w:rPr>
        <w:t xml:space="preserve"> of </w:t>
      </w:r>
      <w:r w:rsidRPr="00D76340">
        <w:rPr>
          <w:rFonts w:cs="Times New Roman"/>
        </w:rPr>
        <w:t>existing research</w:t>
      </w:r>
      <w:r w:rsidR="00A212D4" w:rsidRPr="00D76340">
        <w:rPr>
          <w:rFonts w:cs="Times New Roman"/>
        </w:rPr>
        <w:t xml:space="preserve"> on the minimum wage and health</w:t>
      </w:r>
      <w:r w:rsidRPr="00D76340">
        <w:rPr>
          <w:rFonts w:cs="Times New Roman"/>
        </w:rPr>
        <w:t xml:space="preserve"> outcomes</w:t>
      </w:r>
      <w:r w:rsidR="00A212D4" w:rsidRPr="00D76340">
        <w:rPr>
          <w:rFonts w:cs="Times New Roman"/>
        </w:rPr>
        <w:t xml:space="preserve"> has </w:t>
      </w:r>
      <w:r w:rsidRPr="00D76340">
        <w:rPr>
          <w:rFonts w:cs="Times New Roman"/>
        </w:rPr>
        <w:t>examined</w:t>
      </w:r>
      <w:r w:rsidR="00A212D4" w:rsidRPr="00D76340">
        <w:rPr>
          <w:rFonts w:cs="Times New Roman"/>
        </w:rPr>
        <w:t xml:space="preserve"> adults, with mixed results </w:t>
      </w:r>
      <w:r w:rsidR="00045176" w:rsidRPr="00D76340">
        <w:rPr>
          <w:rFonts w:cs="Times New Roman"/>
        </w:rPr>
        <w:t xml:space="preserve">for </w:t>
      </w:r>
      <w:r w:rsidR="00A212D4" w:rsidRPr="00D76340">
        <w:rPr>
          <w:rFonts w:cs="Times New Roman"/>
        </w:rPr>
        <w:t>mental health</w:t>
      </w:r>
      <w:r w:rsidR="00B952D4" w:rsidRPr="00D76340">
        <w:rPr>
          <w:rFonts w:cs="Times New Roman"/>
        </w:rPr>
        <w:t>.</w:t>
      </w:r>
      <w:r w:rsidR="00B952D4" w:rsidRPr="00D76340">
        <w:rPr>
          <w:rFonts w:cs="Times New Roman"/>
        </w:rPr>
        <w:fldChar w:fldCharType="begin"/>
      </w:r>
      <w:r w:rsidR="002A1ED6" w:rsidRPr="00D76340">
        <w:rPr>
          <w:rFonts w:cs="Times New Roman"/>
        </w:rPr>
        <w:instrText xml:space="preserve"> ADDIN ZOTERO_ITEM CSL_CITATION {"citationID":"2ne2BFrM","properties":{"formattedCitation":"\\super 18\\nosupersub{}","plainCitation":"18","noteIndex":0},"citationItems":[{"id":3704,"uris":["http://zotero.org/users/5446295/items/9TXS8CET"],"itemData":{"id":3704,"type":"article-journal","abstract":"We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A."},{"family":"Du","given":"Juan"}],"issued":{"date-parts":[["2019",1,1]]},"citation-key":"leighMinimumWagesPublic2019"}}],"schema":"https://github.com/citation-style-language/schema/raw/master/csl-citation.json"} </w:instrText>
      </w:r>
      <w:r w:rsidR="00B952D4" w:rsidRPr="00D76340">
        <w:rPr>
          <w:rFonts w:cs="Times New Roman"/>
        </w:rPr>
        <w:fldChar w:fldCharType="separate"/>
      </w:r>
      <w:r w:rsidR="002A1ED6" w:rsidRPr="00D76340">
        <w:rPr>
          <w:rFonts w:cs="Times New Roman"/>
          <w:vertAlign w:val="superscript"/>
        </w:rPr>
        <w:t>18</w:t>
      </w:r>
      <w:r w:rsidR="00B952D4" w:rsidRPr="00D76340">
        <w:rPr>
          <w:rFonts w:cs="Times New Roman"/>
        </w:rPr>
        <w:fldChar w:fldCharType="end"/>
      </w:r>
      <w:r w:rsidR="00B952D4" w:rsidRPr="00D76340">
        <w:rPr>
          <w:rFonts w:cs="Times New Roman"/>
        </w:rPr>
        <w:t xml:space="preserve"> </w:t>
      </w:r>
      <w:r w:rsidR="00045176" w:rsidRPr="00D76340">
        <w:rPr>
          <w:rFonts w:cs="Times New Roman"/>
        </w:rPr>
        <w:t xml:space="preserve">For example, </w:t>
      </w:r>
      <w:r w:rsidR="00C25897" w:rsidRPr="00D76340">
        <w:rPr>
          <w:rFonts w:cs="Times New Roman"/>
        </w:rPr>
        <w:t>a longitudinal study in the United Kingdom from 1994 to 2001 identified substantial improvements in the mental health of low</w:t>
      </w:r>
      <w:r w:rsidRPr="00D76340">
        <w:rPr>
          <w:rFonts w:cs="Times New Roman"/>
        </w:rPr>
        <w:t>er</w:t>
      </w:r>
      <w:r w:rsidR="00C25897" w:rsidRPr="00D76340">
        <w:rPr>
          <w:rFonts w:cs="Times New Roman"/>
        </w:rPr>
        <w:t>-wage workers, relative to higher-wage ones.</w:t>
      </w:r>
      <w:r w:rsidR="00C25897" w:rsidRPr="00D76340">
        <w:rPr>
          <w:rFonts w:cs="Times New Roman"/>
        </w:rPr>
        <w:fldChar w:fldCharType="begin"/>
      </w:r>
      <w:r w:rsidR="00C25897" w:rsidRPr="00D76340">
        <w:rPr>
          <w:rFonts w:cs="Times New Roman"/>
        </w:rPr>
        <w:instrText xml:space="preserve"> ADDIN ZOTERO_ITEM CSL_CITATION {"citationID":"145wy5oi","properties":{"formattedCitation":"\\super 19\\nosupersub{}","plainCitation":"19","noteIndex":0},"citationItems":[{"id":3799,"uris":["http://zotero.org/users/5446295/items/8I497AMD"],"itemData":{"id":3799,"type":"article-journal","abstract":"Does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schema":"https://github.com/citation-style-language/schema/raw/master/csl-citation.json"} </w:instrText>
      </w:r>
      <w:r w:rsidR="00C25897" w:rsidRPr="00D76340">
        <w:rPr>
          <w:rFonts w:cs="Times New Roman"/>
        </w:rPr>
        <w:fldChar w:fldCharType="separate"/>
      </w:r>
      <w:r w:rsidR="00C25897" w:rsidRPr="00D76340">
        <w:rPr>
          <w:rFonts w:cs="Times New Roman"/>
          <w:vertAlign w:val="superscript"/>
        </w:rPr>
        <w:t>19</w:t>
      </w:r>
      <w:r w:rsidR="00C25897" w:rsidRPr="00D76340">
        <w:rPr>
          <w:rFonts w:cs="Times New Roman"/>
        </w:rPr>
        <w:fldChar w:fldCharType="end"/>
      </w:r>
      <w:r w:rsidR="00C25897" w:rsidRPr="00D76340">
        <w:rPr>
          <w:rFonts w:cs="Times New Roman"/>
        </w:rPr>
        <w:t xml:space="preserve"> However, a subsequent study suggested that any improvements were short-lived.</w:t>
      </w:r>
      <w:r w:rsidR="00C25897" w:rsidRPr="00D76340">
        <w:rPr>
          <w:rFonts w:cs="Times New Roman"/>
        </w:rPr>
        <w:fldChar w:fldCharType="begin"/>
      </w:r>
      <w:r w:rsidR="00C25897" w:rsidRPr="00D76340">
        <w:rPr>
          <w:rFonts w:cs="Times New Roman"/>
        </w:rPr>
        <w:instrText xml:space="preserve"> ADDIN ZOTERO_ITEM CSL_CITATION {"citationID":"VW0VOLgE","properties":{"formattedCitation":"\\super 20\\nosupersub{}","plainCitation":"20","noteIndex":0},"citationItems":[{"id":3803,"uris":["http://zotero.org/users/5446295/items/SMNYJGZL"],"itemData":{"id":3803,"type":"article-journal","container-title":"Health, Econometrics and Data Group Working Paper","issue":"08","language":"en","source":"Zotero","title":"The impact of a wage increase on mental health: Evidence from the UK minimum wage","volume":"15","author":[{"family":"Kronenberg","given":"Christoph"},{"family":"Jacobs","given":"Rowena"},{"family":"Zucchelli","given":"Eugenio"}],"issued":{"date-parts":[["2015"]]},"citation-key":"kronenbergImpactWageIncrease2015"}}],"schema":"https://github.com/citation-style-language/schema/raw/master/csl-citation.json"} </w:instrText>
      </w:r>
      <w:r w:rsidR="00C25897" w:rsidRPr="00D76340">
        <w:rPr>
          <w:rFonts w:cs="Times New Roman"/>
        </w:rPr>
        <w:fldChar w:fldCharType="separate"/>
      </w:r>
      <w:r w:rsidR="00C25897" w:rsidRPr="00D76340">
        <w:rPr>
          <w:rFonts w:cs="Times New Roman"/>
          <w:vertAlign w:val="superscript"/>
        </w:rPr>
        <w:t>20</w:t>
      </w:r>
      <w:r w:rsidR="00C25897" w:rsidRPr="00D76340">
        <w:rPr>
          <w:rFonts w:cs="Times New Roman"/>
        </w:rPr>
        <w:fldChar w:fldCharType="end"/>
      </w:r>
      <w:r w:rsidR="00C25897" w:rsidRPr="00D76340">
        <w:rPr>
          <w:rFonts w:cs="Times New Roman"/>
        </w:rPr>
        <w:t xml:space="preserve"> In the United States, a</w:t>
      </w:r>
      <w:r w:rsidR="00045176" w:rsidRPr="00D76340">
        <w:rPr>
          <w:rFonts w:cs="Times New Roman"/>
        </w:rPr>
        <w:t xml:space="preserve"> repeated cross-sectional study from 1993 to 2014 identified improvements </w:t>
      </w:r>
      <w:r w:rsidRPr="00D76340">
        <w:rPr>
          <w:rFonts w:cs="Times New Roman"/>
        </w:rPr>
        <w:t>in the mental health of</w:t>
      </w:r>
      <w:r w:rsidR="00045176" w:rsidRPr="00D76340">
        <w:rPr>
          <w:rFonts w:cs="Times New Roman"/>
        </w:rPr>
        <w:t xml:space="preserve"> </w:t>
      </w:r>
      <w:r w:rsidR="00C25897" w:rsidRPr="00D76340">
        <w:rPr>
          <w:rFonts w:cs="Times New Roman"/>
        </w:rPr>
        <w:t>less-educated women</w:t>
      </w:r>
      <w:r w:rsidR="00045176" w:rsidRPr="00D76340">
        <w:rPr>
          <w:rFonts w:cs="Times New Roman"/>
        </w:rPr>
        <w:t xml:space="preserve"> but </w:t>
      </w:r>
      <w:r w:rsidR="00C25897" w:rsidRPr="00D76340">
        <w:rPr>
          <w:rFonts w:cs="Times New Roman"/>
        </w:rPr>
        <w:t>not men</w:t>
      </w:r>
      <w:r w:rsidR="00045176" w:rsidRPr="00D76340">
        <w:rPr>
          <w:rFonts w:cs="Times New Roman"/>
        </w:rPr>
        <w:t>.</w:t>
      </w:r>
      <w:r w:rsidR="00045176" w:rsidRPr="00D76340">
        <w:rPr>
          <w:rFonts w:cs="Times New Roman"/>
        </w:rPr>
        <w:fldChar w:fldCharType="begin"/>
      </w:r>
      <w:r w:rsidR="00C25897" w:rsidRPr="00D76340">
        <w:rPr>
          <w:rFonts w:cs="Times New Roman"/>
        </w:rPr>
        <w:instrText xml:space="preserve"> ADDIN ZOTERO_ITEM CSL_CITATION {"citationID":"Z4iXJNLi","properties":{"formattedCitation":"\\super 21\\nosupersub{}","plainCitation":"21","noteIndex":0},"citationItems":[{"id":3697,"uris":["http://zotero.org/users/5446295/items/KLQVBE7Q"],"itemData":{"id":3697,"type":"article-journal","abstract":"This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R."}],"issued":{"date-parts":[["2017"]]},"citation-key":"hornMinimumWageIncreases2017"}}],"schema":"https://github.com/citation-style-language/schema/raw/master/csl-citation.json"} </w:instrText>
      </w:r>
      <w:r w:rsidR="00045176" w:rsidRPr="00D76340">
        <w:rPr>
          <w:rFonts w:cs="Times New Roman"/>
        </w:rPr>
        <w:fldChar w:fldCharType="separate"/>
      </w:r>
      <w:r w:rsidR="00C25897" w:rsidRPr="00D76340">
        <w:rPr>
          <w:rFonts w:cs="Times New Roman"/>
          <w:vertAlign w:val="superscript"/>
        </w:rPr>
        <w:t>21</w:t>
      </w:r>
      <w:r w:rsidR="00045176" w:rsidRPr="00D76340">
        <w:rPr>
          <w:rFonts w:cs="Times New Roman"/>
        </w:rPr>
        <w:fldChar w:fldCharType="end"/>
      </w:r>
      <w:r w:rsidR="00045176" w:rsidRPr="00D76340">
        <w:rPr>
          <w:rFonts w:cs="Times New Roman"/>
        </w:rPr>
        <w:t xml:space="preserve"> </w:t>
      </w:r>
      <w:r w:rsidR="00C25897" w:rsidRPr="00D76340">
        <w:rPr>
          <w:rFonts w:cs="Times New Roman"/>
        </w:rPr>
        <w:t>Meanwhile, another study in the U.S. identified null effects for less-educated adults.</w:t>
      </w:r>
      <w:r w:rsidR="00C25897" w:rsidRPr="00D76340">
        <w:rPr>
          <w:rFonts w:cs="Times New Roman"/>
        </w:rPr>
        <w:fldChar w:fldCharType="begin"/>
      </w:r>
      <w:r w:rsidRPr="00D76340">
        <w:rPr>
          <w:rFonts w:cs="Times New Roman"/>
        </w:rPr>
        <w:instrText xml:space="preserve"> ADDIN ZOTERO_ITEM CSL_CITATION {"citationID":"hAMYfwGl","properties":{"formattedCitation":"\\super 22\\nosupersub{}","plainCitation":"22","noteIndex":0},"citationItems":[{"id":3804,"uris":["http://zotero.org/users/5446295/items/NHSK84E2"],"itemData":{"id":3804,"type":"article-journal","abstract":"This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schema":"https://github.com/citation-style-language/schema/raw/master/csl-citation.json"} </w:instrText>
      </w:r>
      <w:r w:rsidR="00C25897" w:rsidRPr="00D76340">
        <w:rPr>
          <w:rFonts w:cs="Times New Roman"/>
        </w:rPr>
        <w:fldChar w:fldCharType="separate"/>
      </w:r>
      <w:r w:rsidRPr="00D76340">
        <w:rPr>
          <w:rFonts w:cs="Times New Roman"/>
          <w:vertAlign w:val="superscript"/>
        </w:rPr>
        <w:t>22</w:t>
      </w:r>
      <w:r w:rsidR="00C25897" w:rsidRPr="00D76340">
        <w:rPr>
          <w:rFonts w:cs="Times New Roman"/>
        </w:rPr>
        <w:fldChar w:fldCharType="end"/>
      </w:r>
    </w:p>
    <w:p w14:paraId="446B1B41" w14:textId="52AF4303" w:rsidR="005E65C9" w:rsidRPr="00D76340" w:rsidRDefault="00E04EEF" w:rsidP="00A33288">
      <w:pPr>
        <w:spacing w:line="480" w:lineRule="auto"/>
        <w:ind w:firstLine="720"/>
        <w:jc w:val="both"/>
        <w:rPr>
          <w:rFonts w:cs="Times New Roman"/>
        </w:rPr>
      </w:pPr>
      <w:r w:rsidRPr="00D76340">
        <w:rPr>
          <w:rFonts w:cs="Times New Roman"/>
        </w:rPr>
        <w:t>However, f</w:t>
      </w:r>
      <w:r w:rsidR="005E65C9" w:rsidRPr="00D76340">
        <w:rPr>
          <w:rFonts w:cs="Times New Roman"/>
        </w:rPr>
        <w:t>ew studies have examined the effect of minimum wage increases on children’s health</w:t>
      </w:r>
      <w:r w:rsidR="00A33288" w:rsidRPr="00D76340">
        <w:rPr>
          <w:rFonts w:cs="Times New Roman"/>
        </w:rPr>
        <w:t xml:space="preserve"> </w:t>
      </w:r>
      <w:r w:rsidR="002908F8" w:rsidRPr="00D76340">
        <w:rPr>
          <w:rFonts w:cs="Times New Roman"/>
        </w:rPr>
        <w:t>generally</w:t>
      </w:r>
      <w:r w:rsidR="00BD2136" w:rsidRPr="00D76340">
        <w:rPr>
          <w:rFonts w:cs="Times New Roman"/>
        </w:rPr>
        <w:t xml:space="preserve">, and </w:t>
      </w:r>
      <w:r w:rsidRPr="00D76340">
        <w:rPr>
          <w:rFonts w:cs="Times New Roman"/>
        </w:rPr>
        <w:t xml:space="preserve">the </w:t>
      </w:r>
      <w:r w:rsidR="00A33288" w:rsidRPr="00D76340">
        <w:rPr>
          <w:rFonts w:cs="Times New Roman"/>
        </w:rPr>
        <w:t>effect</w:t>
      </w:r>
      <w:r w:rsidRPr="00D76340">
        <w:rPr>
          <w:rFonts w:cs="Times New Roman"/>
        </w:rPr>
        <w:t xml:space="preserve"> </w:t>
      </w:r>
      <w:r w:rsidR="00A33288" w:rsidRPr="00D76340">
        <w:rPr>
          <w:rFonts w:cs="Times New Roman"/>
        </w:rPr>
        <w:t>on</w:t>
      </w:r>
      <w:r w:rsidRPr="00D76340">
        <w:rPr>
          <w:rFonts w:cs="Times New Roman"/>
        </w:rPr>
        <w:t xml:space="preserve"> children’s mental health</w:t>
      </w:r>
      <w:r w:rsidR="002908F8" w:rsidRPr="00D76340">
        <w:rPr>
          <w:rFonts w:cs="Times New Roman"/>
        </w:rPr>
        <w:t>, specifically,</w:t>
      </w:r>
      <w:r w:rsidRPr="00D76340">
        <w:rPr>
          <w:rFonts w:cs="Times New Roman"/>
        </w:rPr>
        <w:t xml:space="preserve"> </w:t>
      </w:r>
      <w:r w:rsidR="002908F8" w:rsidRPr="00D76340">
        <w:rPr>
          <w:rFonts w:cs="Times New Roman"/>
        </w:rPr>
        <w:t>is</w:t>
      </w:r>
      <w:r w:rsidRPr="00D76340">
        <w:rPr>
          <w:rFonts w:cs="Times New Roman"/>
        </w:rPr>
        <w:t xml:space="preserve"> unexplored. For example, increases in the minimum wage have been associated with improvements in</w:t>
      </w:r>
      <w:r w:rsidR="005E65C9" w:rsidRPr="00D76340">
        <w:rPr>
          <w:rFonts w:cs="Times New Roman"/>
        </w:rPr>
        <w:t xml:space="preserve"> birth weight and infant mortality</w:t>
      </w:r>
      <w:r w:rsidR="00A33288" w:rsidRPr="00D76340">
        <w:rPr>
          <w:rFonts w:cs="Times New Roman"/>
        </w:rPr>
        <w:t>,</w:t>
      </w:r>
      <w:r w:rsidR="005E65C9" w:rsidRPr="00D76340">
        <w:rPr>
          <w:rFonts w:cs="Times New Roman"/>
        </w:rPr>
        <w:fldChar w:fldCharType="begin"/>
      </w:r>
      <w:r w:rsidRPr="00D76340">
        <w:rPr>
          <w:rFonts w:cs="Times New Roman"/>
        </w:rPr>
        <w:instrText xml:space="preserve"> ADDIN ZOTERO_ITEM CSL_CITATION {"citationID":"NbKZSZlm","properties":{"formattedCitation":"\\super 23,24\\nosupersub{}","plainCitation":"23,24","noteIndex":0},"citationItems":[{"id":3709,"uris":["http://zotero.org/users/5446295/items/TCC47T7Y"],"itemData":{"id":3709,"type":"article-journal","abstract":"Objectives.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005E65C9" w:rsidRPr="00D76340">
        <w:rPr>
          <w:rFonts w:cs="Times New Roman"/>
        </w:rPr>
        <w:fldChar w:fldCharType="separate"/>
      </w:r>
      <w:r w:rsidRPr="00D76340">
        <w:rPr>
          <w:rFonts w:cs="Times New Roman"/>
          <w:vertAlign w:val="superscript"/>
        </w:rPr>
        <w:t>23,24</w:t>
      </w:r>
      <w:r w:rsidR="005E65C9" w:rsidRPr="00D76340">
        <w:rPr>
          <w:rFonts w:cs="Times New Roman"/>
        </w:rPr>
        <w:fldChar w:fldCharType="end"/>
      </w:r>
      <w:r w:rsidR="001E5CE0" w:rsidRPr="00D76340">
        <w:rPr>
          <w:rFonts w:cs="Times New Roman"/>
        </w:rPr>
        <w:t xml:space="preserve"> </w:t>
      </w:r>
      <w:r w:rsidR="00A33288" w:rsidRPr="00D76340">
        <w:rPr>
          <w:rFonts w:cs="Times New Roman"/>
        </w:rPr>
        <w:t>school absenteeism, and indexes of overall health.</w:t>
      </w:r>
      <w:r w:rsidR="00A33288" w:rsidRPr="00D76340">
        <w:rPr>
          <w:rFonts w:cs="Times New Roman"/>
        </w:rPr>
        <w:fldChar w:fldCharType="begin"/>
      </w:r>
      <w:r w:rsidR="00A33288" w:rsidRPr="00D76340">
        <w:rPr>
          <w:rFonts w:cs="Times New Roman"/>
        </w:rPr>
        <w:instrText xml:space="preserve"> ADDIN ZOTERO_ITEM CSL_CITATION {"citationID":"dPaRVmHf","properties":{"formattedCitation":"\\super 25\\nosupersub{}","plainCitation":"25","noteIndex":0},"citationItems":[{"id":3711,"uris":["http://zotero.org/users/5446295/items/EB3MA42L"],"itemData":{"id":3711,"type":"article-journal","abstract":"Effects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33288" w:rsidRPr="00D76340">
        <w:rPr>
          <w:rFonts w:cs="Times New Roman"/>
        </w:rPr>
        <w:fldChar w:fldCharType="separate"/>
      </w:r>
      <w:r w:rsidR="00A33288" w:rsidRPr="00D76340">
        <w:rPr>
          <w:rFonts w:cs="Times New Roman"/>
          <w:vertAlign w:val="superscript"/>
        </w:rPr>
        <w:t>25</w:t>
      </w:r>
      <w:r w:rsidR="00A33288" w:rsidRPr="00D76340">
        <w:rPr>
          <w:rFonts w:cs="Times New Roman"/>
        </w:rPr>
        <w:fldChar w:fldCharType="end"/>
      </w:r>
      <w:r w:rsidR="00A33288" w:rsidRPr="00D76340">
        <w:rPr>
          <w:rFonts w:cs="Times New Roman"/>
        </w:rPr>
        <w:t xml:space="preserve"> Mixed results have been retrieved for </w:t>
      </w:r>
      <w:r w:rsidR="00BD2136" w:rsidRPr="00D76340">
        <w:rPr>
          <w:rFonts w:cs="Times New Roman"/>
        </w:rPr>
        <w:t>the</w:t>
      </w:r>
      <w:r w:rsidR="001E5CE0" w:rsidRPr="00D76340">
        <w:rPr>
          <w:rFonts w:cs="Times New Roman"/>
        </w:rPr>
        <w:t xml:space="preserve"> self-reported general health </w:t>
      </w:r>
      <w:r w:rsidR="00BD2136" w:rsidRPr="00D76340">
        <w:rPr>
          <w:rFonts w:cs="Times New Roman"/>
        </w:rPr>
        <w:t>of</w:t>
      </w:r>
      <w:r w:rsidR="001E5CE0" w:rsidRPr="00D76340">
        <w:rPr>
          <w:rFonts w:cs="Times New Roman"/>
        </w:rPr>
        <w:t xml:space="preserve"> working </w:t>
      </w:r>
      <w:r w:rsidR="00064D1B" w:rsidRPr="00D76340">
        <w:rPr>
          <w:rFonts w:cs="Times New Roman"/>
        </w:rPr>
        <w:t>teens</w:t>
      </w:r>
      <w:r w:rsidR="00A33288" w:rsidRPr="00D76340">
        <w:rPr>
          <w:rFonts w:cs="Times New Roman"/>
        </w:rPr>
        <w:t>, with only some demographic groups seeing improvements,</w:t>
      </w:r>
      <w:r w:rsidR="00A33288" w:rsidRPr="00D76340">
        <w:rPr>
          <w:rFonts w:cs="Times New Roman"/>
        </w:rPr>
        <w:fldChar w:fldCharType="begin"/>
      </w:r>
      <w:r w:rsidR="00A33288" w:rsidRPr="00D76340">
        <w:rPr>
          <w:rFonts w:cs="Times New Roman"/>
        </w:rPr>
        <w:instrText xml:space="preserve"> ADDIN ZOTERO_ITEM CSL_CITATION {"citationID":"FB9IXCLd","properties":{"formattedCitation":"\\super 26\\nosupersub{}","plainCitation":"26","noteIndex":0},"citationItems":[{"id":3716,"uris":["http://zotero.org/users/5446295/items/QMABWD2V"],"itemData":{"id":3716,"type":"article-journal","abstract":"This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sidR="00A33288" w:rsidRPr="00D76340">
        <w:rPr>
          <w:rFonts w:cs="Times New Roman"/>
        </w:rPr>
        <w:fldChar w:fldCharType="separate"/>
      </w:r>
      <w:r w:rsidR="00A33288" w:rsidRPr="00D76340">
        <w:rPr>
          <w:rFonts w:cs="Times New Roman"/>
          <w:vertAlign w:val="superscript"/>
        </w:rPr>
        <w:t>26</w:t>
      </w:r>
      <w:r w:rsidR="00A33288" w:rsidRPr="00D76340">
        <w:rPr>
          <w:rFonts w:cs="Times New Roman"/>
        </w:rPr>
        <w:fldChar w:fldCharType="end"/>
      </w:r>
      <w:r w:rsidR="00A33288" w:rsidRPr="00D76340">
        <w:rPr>
          <w:rFonts w:cs="Times New Roman"/>
        </w:rPr>
        <w:t xml:space="preserve"> and null results </w:t>
      </w:r>
      <w:r w:rsidR="002908F8" w:rsidRPr="00D76340">
        <w:rPr>
          <w:rFonts w:cs="Times New Roman"/>
        </w:rPr>
        <w:t>for</w:t>
      </w:r>
      <w:r w:rsidR="00A33288" w:rsidRPr="00D76340">
        <w:rPr>
          <w:rFonts w:cs="Times New Roman"/>
        </w:rPr>
        <w:t xml:space="preserve"> various outcomes </w:t>
      </w:r>
      <w:r w:rsidR="00064D1B" w:rsidRPr="00D76340">
        <w:rPr>
          <w:rFonts w:cs="Times New Roman"/>
        </w:rPr>
        <w:t>for</w:t>
      </w:r>
      <w:r w:rsidR="00A33288" w:rsidRPr="00D76340">
        <w:rPr>
          <w:rFonts w:cs="Times New Roman"/>
        </w:rPr>
        <w:t xml:space="preserve"> the children of immigrants</w:t>
      </w:r>
      <w:r w:rsidR="005E65C9" w:rsidRPr="00D76340">
        <w:rPr>
          <w:rFonts w:cs="Times New Roman"/>
        </w:rPr>
        <w:t>.</w:t>
      </w:r>
      <w:r w:rsidR="005E65C9" w:rsidRPr="00D76340">
        <w:rPr>
          <w:rFonts w:cs="Times New Roman"/>
        </w:rPr>
        <w:fldChar w:fldCharType="begin"/>
      </w:r>
      <w:r w:rsidR="00A33288" w:rsidRPr="00D76340">
        <w:rPr>
          <w:rFonts w:cs="Times New Roman"/>
        </w:rPr>
        <w:instrText xml:space="preserve"> ADDIN ZOTERO_ITEM CSL_CITATION {"citationID":"bd2hUigX","properties":{"formattedCitation":"\\super 27\\nosupersub{}","plainCitation":"27","noteIndex":0},"citationItems":[{"id":3718,"uris":["http://zotero.org/users/5446295/items/W68MXKEJ"],"itemData":{"id":3718,"type":"article-journal","abstract":"States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K."},{"family":"Wang","given":"Yang"}],"issued":{"date-parts":[["2021",6,25]]},"citation-key":"averettMinimumWagesHealth2021"}}],"schema":"https://github.com/citation-style-language/schema/raw/master/csl-citation.json"} </w:instrText>
      </w:r>
      <w:r w:rsidR="005E65C9" w:rsidRPr="00D76340">
        <w:rPr>
          <w:rFonts w:cs="Times New Roman"/>
        </w:rPr>
        <w:fldChar w:fldCharType="separate"/>
      </w:r>
      <w:r w:rsidR="00A33288" w:rsidRPr="00D76340">
        <w:rPr>
          <w:rFonts w:cs="Times New Roman"/>
          <w:vertAlign w:val="superscript"/>
        </w:rPr>
        <w:t>27</w:t>
      </w:r>
      <w:r w:rsidR="005E65C9" w:rsidRPr="00D76340">
        <w:rPr>
          <w:rFonts w:cs="Times New Roman"/>
        </w:rPr>
        <w:fldChar w:fldCharType="end"/>
      </w:r>
      <w:r w:rsidR="00BD2136" w:rsidRPr="00D76340">
        <w:rPr>
          <w:rFonts w:cs="Times New Roman"/>
        </w:rPr>
        <w:t xml:space="preserve"> </w:t>
      </w:r>
      <w:r w:rsidR="00A33288" w:rsidRPr="00D76340">
        <w:rPr>
          <w:rFonts w:cs="Times New Roman"/>
        </w:rPr>
        <w:t>No studies appear to have tested the effects of raising the minimum wage on children’s mental health</w:t>
      </w:r>
      <w:r w:rsidR="00064D1B" w:rsidRPr="00D76340">
        <w:rPr>
          <w:rFonts w:cs="Times New Roman"/>
        </w:rPr>
        <w:t>, y</w:t>
      </w:r>
      <w:r w:rsidR="003F3EDB" w:rsidRPr="00D76340">
        <w:rPr>
          <w:rFonts w:cs="Times New Roman"/>
        </w:rPr>
        <w:t xml:space="preserve">et </w:t>
      </w:r>
      <w:r w:rsidR="00A33288" w:rsidRPr="00D76340">
        <w:rPr>
          <w:rFonts w:cs="Times New Roman"/>
        </w:rPr>
        <w:t xml:space="preserve">children’s mental health </w:t>
      </w:r>
      <w:r w:rsidR="00547A83" w:rsidRPr="00D76340">
        <w:rPr>
          <w:rFonts w:cs="Times New Roman"/>
        </w:rPr>
        <w:t>might</w:t>
      </w:r>
      <w:r w:rsidR="00A33288" w:rsidRPr="00D76340">
        <w:rPr>
          <w:rFonts w:cs="Times New Roman"/>
        </w:rPr>
        <w:t xml:space="preserve"> be especially sensitive to changes in a family’s economic well-being</w:t>
      </w:r>
      <w:r w:rsidR="00064D1B" w:rsidRPr="00D76340">
        <w:rPr>
          <w:rFonts w:cs="Times New Roman"/>
        </w:rPr>
        <w:t xml:space="preserve">. </w:t>
      </w:r>
      <w:r w:rsidR="00547A83" w:rsidRPr="00D76340">
        <w:rPr>
          <w:rFonts w:cs="Times New Roman"/>
        </w:rPr>
        <w:t>When</w:t>
      </w:r>
      <w:r w:rsidR="003F3EDB" w:rsidRPr="00D76340">
        <w:rPr>
          <w:rFonts w:cs="Times New Roman"/>
        </w:rPr>
        <w:t xml:space="preserve"> families’ </w:t>
      </w:r>
      <w:r w:rsidR="00064D1B" w:rsidRPr="00D76340">
        <w:rPr>
          <w:rFonts w:cs="Times New Roman"/>
        </w:rPr>
        <w:t>income</w:t>
      </w:r>
      <w:r w:rsidR="003F3EDB" w:rsidRPr="00D76340">
        <w:rPr>
          <w:rFonts w:cs="Times New Roman"/>
        </w:rPr>
        <w:t xml:space="preserve"> </w:t>
      </w:r>
      <w:r w:rsidR="002908F8" w:rsidRPr="00D76340">
        <w:rPr>
          <w:rFonts w:cs="Times New Roman"/>
        </w:rPr>
        <w:t>rise</w:t>
      </w:r>
      <w:r w:rsidR="003F3EDB" w:rsidRPr="00D76340">
        <w:rPr>
          <w:rFonts w:cs="Times New Roman"/>
        </w:rPr>
        <w:t xml:space="preserve">, they </w:t>
      </w:r>
      <w:r w:rsidR="00064D1B" w:rsidRPr="00D76340">
        <w:rPr>
          <w:rFonts w:cs="Times New Roman"/>
        </w:rPr>
        <w:t>tend</w:t>
      </w:r>
      <w:r w:rsidR="003F3EDB" w:rsidRPr="00D76340">
        <w:rPr>
          <w:rFonts w:cs="Times New Roman"/>
        </w:rPr>
        <w:t xml:space="preserve"> to </w:t>
      </w:r>
      <w:r w:rsidR="00064D1B" w:rsidRPr="00D76340">
        <w:rPr>
          <w:rFonts w:cs="Times New Roman"/>
        </w:rPr>
        <w:t xml:space="preserve">dedicate those resources to their children, </w:t>
      </w:r>
      <w:r w:rsidR="003F3EDB" w:rsidRPr="00D76340">
        <w:rPr>
          <w:rFonts w:cs="Times New Roman"/>
        </w:rPr>
        <w:t>spend</w:t>
      </w:r>
      <w:r w:rsidR="00064D1B" w:rsidRPr="00D76340">
        <w:rPr>
          <w:rFonts w:cs="Times New Roman"/>
        </w:rPr>
        <w:t>ing</w:t>
      </w:r>
      <w:r w:rsidR="003F3EDB" w:rsidRPr="00D76340">
        <w:rPr>
          <w:rFonts w:cs="Times New Roman"/>
        </w:rPr>
        <w:t xml:space="preserve"> </w:t>
      </w:r>
      <w:r w:rsidR="00064D1B" w:rsidRPr="00D76340">
        <w:rPr>
          <w:rFonts w:cs="Times New Roman"/>
        </w:rPr>
        <w:t>both</w:t>
      </w:r>
      <w:r w:rsidR="003F3EDB" w:rsidRPr="00D76340">
        <w:rPr>
          <w:rFonts w:cs="Times New Roman"/>
        </w:rPr>
        <w:t xml:space="preserve"> higher absolute amounts </w:t>
      </w:r>
      <w:r w:rsidR="00064D1B" w:rsidRPr="00D76340">
        <w:rPr>
          <w:rFonts w:cs="Times New Roman"/>
        </w:rPr>
        <w:t>and</w:t>
      </w:r>
      <w:r w:rsidR="003F3EDB" w:rsidRPr="00D76340">
        <w:rPr>
          <w:rFonts w:cs="Times New Roman"/>
        </w:rPr>
        <w:t xml:space="preserve"> higher proportions of their income</w:t>
      </w:r>
      <w:r w:rsidR="00547A83" w:rsidRPr="00D76340">
        <w:rPr>
          <w:rFonts w:cs="Times New Roman"/>
        </w:rPr>
        <w:t xml:space="preserve"> on their children</w:t>
      </w:r>
      <w:r w:rsidR="003F3EDB" w:rsidRPr="00D76340">
        <w:rPr>
          <w:rFonts w:cs="Times New Roman"/>
        </w:rPr>
        <w:t>.</w:t>
      </w:r>
      <w:r w:rsidR="003F3EDB" w:rsidRPr="00D76340">
        <w:rPr>
          <w:rFonts w:cs="Times New Roman"/>
        </w:rPr>
        <w:fldChar w:fldCharType="begin"/>
      </w:r>
      <w:r w:rsidR="003F3EDB" w:rsidRPr="00D76340">
        <w:rPr>
          <w:rFonts w:cs="Times New Roman"/>
        </w:rPr>
        <w:instrText xml:space="preserve"> ADDIN ZOTERO_ITEM CSL_CITATION {"citationID":"rd5yBHv8","properties":{"formattedCitation":"\\super 28\\nosupersub{}","plainCitation":"28","noteIndex":0},"citationItems":[{"id":3806,"uris":["http://zotero.org/users/5446295/items/ZWCLTVZV"],"itemData":{"id":3806,"type":"article-journal","abstract":"Parental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3F3EDB" w:rsidRPr="00D76340">
        <w:rPr>
          <w:rFonts w:cs="Times New Roman"/>
        </w:rPr>
        <w:fldChar w:fldCharType="separate"/>
      </w:r>
      <w:r w:rsidR="003F3EDB" w:rsidRPr="00D76340">
        <w:rPr>
          <w:rFonts w:cs="Times New Roman"/>
          <w:vertAlign w:val="superscript"/>
        </w:rPr>
        <w:t>28</w:t>
      </w:r>
      <w:r w:rsidR="003F3EDB" w:rsidRPr="00D76340">
        <w:rPr>
          <w:rFonts w:cs="Times New Roman"/>
        </w:rPr>
        <w:fldChar w:fldCharType="end"/>
      </w:r>
      <w:r w:rsidR="001A1BF8" w:rsidRPr="00D76340">
        <w:rPr>
          <w:rFonts w:cs="Times New Roman"/>
        </w:rPr>
        <w:t xml:space="preserve"> </w:t>
      </w:r>
      <w:r w:rsidR="00547A83" w:rsidRPr="00D76340">
        <w:rPr>
          <w:rFonts w:cs="Times New Roman"/>
        </w:rPr>
        <w:t>G</w:t>
      </w:r>
      <w:r w:rsidR="001A1BF8" w:rsidRPr="00D76340">
        <w:rPr>
          <w:rFonts w:cs="Times New Roman"/>
        </w:rPr>
        <w:t>iven the strong association between economic stress and children’s mental health,</w:t>
      </w:r>
      <w:r w:rsidR="001A1BF8" w:rsidRPr="00D76340">
        <w:rPr>
          <w:rFonts w:cs="Times New Roman"/>
        </w:rPr>
        <w:fldChar w:fldCharType="begin"/>
      </w:r>
      <w:r w:rsidR="001A1BF8" w:rsidRPr="00D76340">
        <w:rPr>
          <w:rFonts w:cs="Times New Roman"/>
        </w:rPr>
        <w:instrText xml:space="preserve"> ADDIN ZOTERO_ITEM CSL_CITATION {"citationID":"YZovEw1R","properties":{"formattedCitation":"\\super 11,14\\nosupersub{}","plainCitation":"11,14","noteIndex":0},"citationItems":[{"id":3781,"uris":["http://zotero.org/users/5446295/items/SAJK768V"],"itemData":{"id":3781,"type":"article-journal","abstract":"This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1A1BF8" w:rsidRPr="00D76340">
        <w:rPr>
          <w:rFonts w:cs="Times New Roman"/>
        </w:rPr>
        <w:fldChar w:fldCharType="separate"/>
      </w:r>
      <w:r w:rsidR="001A1BF8" w:rsidRPr="00D76340">
        <w:rPr>
          <w:rFonts w:cs="Times New Roman"/>
          <w:vertAlign w:val="superscript"/>
        </w:rPr>
        <w:t>11,14</w:t>
      </w:r>
      <w:r w:rsidR="001A1BF8" w:rsidRPr="00D76340">
        <w:rPr>
          <w:rFonts w:cs="Times New Roman"/>
        </w:rPr>
        <w:fldChar w:fldCharType="end"/>
      </w:r>
      <w:r w:rsidR="001A1BF8" w:rsidRPr="00D76340">
        <w:rPr>
          <w:rFonts w:cs="Times New Roman"/>
        </w:rPr>
        <w:t xml:space="preserve"> even modest improvements in </w:t>
      </w:r>
      <w:r w:rsidR="00547A83" w:rsidRPr="00D76340">
        <w:rPr>
          <w:rFonts w:cs="Times New Roman"/>
        </w:rPr>
        <w:t xml:space="preserve">familial </w:t>
      </w:r>
      <w:r w:rsidR="00533E16" w:rsidRPr="00D76340">
        <w:rPr>
          <w:rFonts w:cs="Times New Roman"/>
        </w:rPr>
        <w:t xml:space="preserve">resources </w:t>
      </w:r>
      <w:r w:rsidR="00547A83" w:rsidRPr="00D76340">
        <w:rPr>
          <w:rFonts w:cs="Times New Roman"/>
        </w:rPr>
        <w:t>might</w:t>
      </w:r>
      <w:r w:rsidR="00533E16" w:rsidRPr="00D76340">
        <w:rPr>
          <w:rFonts w:cs="Times New Roman"/>
        </w:rPr>
        <w:t xml:space="preserve"> improve </w:t>
      </w:r>
      <w:r w:rsidR="00547A83" w:rsidRPr="00D76340">
        <w:rPr>
          <w:rFonts w:cs="Times New Roman"/>
        </w:rPr>
        <w:t>a child’s</w:t>
      </w:r>
      <w:r w:rsidR="00533E16" w:rsidRPr="00D76340">
        <w:rPr>
          <w:rFonts w:cs="Times New Roman"/>
        </w:rPr>
        <w:t xml:space="preserve"> mental </w:t>
      </w:r>
      <w:r w:rsidR="00547A83" w:rsidRPr="00D76340">
        <w:rPr>
          <w:rFonts w:cs="Times New Roman"/>
        </w:rPr>
        <w:t>well-being</w:t>
      </w:r>
      <w:r w:rsidR="00533E16" w:rsidRPr="00D76340">
        <w:rPr>
          <w:rFonts w:cs="Times New Roman"/>
        </w:rPr>
        <w:t>.</w:t>
      </w:r>
    </w:p>
    <w:p w14:paraId="1AD282B3" w14:textId="218F8D2A" w:rsidR="005E65C9" w:rsidRPr="00D76340" w:rsidRDefault="002C334D" w:rsidP="00706A12">
      <w:pPr>
        <w:spacing w:line="480" w:lineRule="auto"/>
        <w:ind w:firstLine="720"/>
        <w:jc w:val="both"/>
        <w:rPr>
          <w:rFonts w:cs="Times New Roman"/>
        </w:rPr>
      </w:pPr>
      <w:r w:rsidRPr="00D76340">
        <w:rPr>
          <w:rFonts w:cs="Times New Roman"/>
        </w:rPr>
        <w:t xml:space="preserve">In this study, we use a nationally representative sample of over </w:t>
      </w:r>
      <w:r w:rsidRPr="00D76340">
        <w:rPr>
          <w:rFonts w:cs="Times New Roman"/>
          <w:highlight w:val="yellow"/>
        </w:rPr>
        <w:t>1</w:t>
      </w:r>
      <w:r w:rsidR="00706A12" w:rsidRPr="00D76340">
        <w:rPr>
          <w:rFonts w:cs="Times New Roman"/>
          <w:highlight w:val="yellow"/>
        </w:rPr>
        <w:t>5</w:t>
      </w:r>
      <w:r w:rsidRPr="00D76340">
        <w:rPr>
          <w:rFonts w:cs="Times New Roman"/>
          <w:highlight w:val="yellow"/>
        </w:rPr>
        <w:t>0,000</w:t>
      </w:r>
      <w:r w:rsidRPr="00D76340">
        <w:rPr>
          <w:rFonts w:cs="Times New Roman"/>
        </w:rPr>
        <w:t xml:space="preserve"> children</w:t>
      </w:r>
      <w:r w:rsidR="00706A12" w:rsidRPr="00D76340">
        <w:rPr>
          <w:rFonts w:cs="Times New Roman"/>
        </w:rPr>
        <w:t xml:space="preserve"> and adolescents, aged 3 to 17,</w:t>
      </w:r>
      <w:r w:rsidRPr="00D76340">
        <w:rPr>
          <w:rFonts w:cs="Times New Roman"/>
        </w:rPr>
        <w:t xml:space="preserve"> in the U</w:t>
      </w:r>
      <w:r w:rsidR="00A33288" w:rsidRPr="00D76340">
        <w:rPr>
          <w:rFonts w:cs="Times New Roman"/>
        </w:rPr>
        <w:t>nited States</w:t>
      </w:r>
      <w:r w:rsidRPr="00D76340">
        <w:rPr>
          <w:rFonts w:cs="Times New Roman"/>
        </w:rPr>
        <w:t xml:space="preserve"> between 2016 and 2020 to estimate </w:t>
      </w:r>
      <w:r w:rsidR="00A33288" w:rsidRPr="00D76340">
        <w:rPr>
          <w:rFonts w:cs="Times New Roman"/>
        </w:rPr>
        <w:t xml:space="preserve">the effect of raising </w:t>
      </w:r>
      <w:r w:rsidR="00A33288" w:rsidRPr="00D76340">
        <w:rPr>
          <w:rFonts w:cs="Times New Roman"/>
        </w:rPr>
        <w:lastRenderedPageBreak/>
        <w:t>the minimum wage on children’s health</w:t>
      </w:r>
      <w:r w:rsidR="00706A12" w:rsidRPr="00D76340">
        <w:rPr>
          <w:rFonts w:cs="Times New Roman"/>
        </w:rPr>
        <w:t>. We examine several outcomes</w:t>
      </w:r>
      <w:r w:rsidR="00555999" w:rsidRPr="00D76340">
        <w:rPr>
          <w:rFonts w:cs="Times New Roman"/>
        </w:rPr>
        <w:t xml:space="preserve"> related to mental health</w:t>
      </w:r>
      <w:r w:rsidR="00706A12" w:rsidRPr="00D76340">
        <w:rPr>
          <w:rFonts w:cs="Times New Roman"/>
        </w:rPr>
        <w:t>, including rates of depression, anxiety, missed school, and digestive problems</w:t>
      </w:r>
      <w:r w:rsidR="00F52122" w:rsidRPr="00D76340">
        <w:rPr>
          <w:rFonts w:cs="Times New Roman"/>
        </w:rPr>
        <w:t>.</w:t>
      </w:r>
      <w:r w:rsidR="00455C20" w:rsidRPr="00D76340">
        <w:rPr>
          <w:rFonts w:cs="Times New Roman"/>
        </w:rPr>
        <w:t xml:space="preserve"> </w:t>
      </w:r>
      <w:r w:rsidR="00F52122" w:rsidRPr="00D76340">
        <w:rPr>
          <w:rFonts w:cs="Times New Roman"/>
        </w:rPr>
        <w:t xml:space="preserve">We </w:t>
      </w:r>
      <w:r w:rsidR="00455C20" w:rsidRPr="00D76340">
        <w:rPr>
          <w:rFonts w:cs="Times New Roman"/>
        </w:rPr>
        <w:t>hypothesiz</w:t>
      </w:r>
      <w:r w:rsidR="00F52122" w:rsidRPr="00D76340">
        <w:rPr>
          <w:rFonts w:cs="Times New Roman"/>
        </w:rPr>
        <w:t>e</w:t>
      </w:r>
      <w:r w:rsidR="00455C20" w:rsidRPr="00D76340">
        <w:rPr>
          <w:rFonts w:cs="Times New Roman"/>
        </w:rPr>
        <w:t xml:space="preserve"> that raising the minimum wage will improve the mental health of children. </w:t>
      </w:r>
      <w:r w:rsidR="00706A12" w:rsidRPr="00D76340">
        <w:rPr>
          <w:rFonts w:cs="Times New Roman"/>
        </w:rPr>
        <w:t xml:space="preserve">This study has important implications for the design of economic policy to improve the mental health of children, as well as the use of structural interventions to </w:t>
      </w:r>
      <w:r w:rsidR="00555999" w:rsidRPr="00D76340">
        <w:rPr>
          <w:rFonts w:cs="Times New Roman"/>
        </w:rPr>
        <w:t>benefit</w:t>
      </w:r>
      <w:r w:rsidR="00706A12" w:rsidRPr="00D76340">
        <w:rPr>
          <w:rFonts w:cs="Times New Roman"/>
        </w:rPr>
        <w:t xml:space="preserve"> vulnerable populations more generally.</w:t>
      </w:r>
    </w:p>
    <w:p w14:paraId="61AFF47B" w14:textId="77777777" w:rsidR="005E65C9" w:rsidRPr="00D76340" w:rsidRDefault="005E65C9" w:rsidP="005E65C9">
      <w:pPr>
        <w:spacing w:line="480" w:lineRule="auto"/>
        <w:jc w:val="both"/>
        <w:rPr>
          <w:rFonts w:cs="Times New Roman"/>
          <w:u w:val="single"/>
        </w:rPr>
      </w:pPr>
    </w:p>
    <w:p w14:paraId="5C245865" w14:textId="6C1EBB60" w:rsidR="005E65C9" w:rsidRPr="00D76340" w:rsidRDefault="005E65C9" w:rsidP="005E65C9">
      <w:pPr>
        <w:spacing w:line="480" w:lineRule="auto"/>
        <w:jc w:val="center"/>
        <w:rPr>
          <w:rFonts w:cs="Times New Roman"/>
          <w:b/>
          <w:bCs/>
          <w:u w:val="single"/>
        </w:rPr>
      </w:pPr>
      <w:r w:rsidRPr="00D76340">
        <w:rPr>
          <w:rFonts w:cs="Times New Roman"/>
          <w:b/>
          <w:bCs/>
          <w:u w:val="single"/>
        </w:rPr>
        <w:t>Materials and Methods</w:t>
      </w:r>
    </w:p>
    <w:p w14:paraId="7B1DAB76" w14:textId="6840AF3B" w:rsidR="005E65C9" w:rsidRPr="00D76340" w:rsidRDefault="005E65C9" w:rsidP="005E65C9">
      <w:pPr>
        <w:spacing w:line="480" w:lineRule="auto"/>
        <w:jc w:val="both"/>
        <w:rPr>
          <w:rFonts w:cs="Times New Roman"/>
          <w:b/>
          <w:bCs/>
          <w:i/>
          <w:iCs/>
        </w:rPr>
      </w:pPr>
      <w:r w:rsidRPr="00D76340">
        <w:rPr>
          <w:rFonts w:cs="Times New Roman"/>
          <w:b/>
          <w:bCs/>
          <w:i/>
          <w:iCs/>
        </w:rPr>
        <w:t>Study Population</w:t>
      </w:r>
    </w:p>
    <w:p w14:paraId="4640DA29" w14:textId="66BC54DC" w:rsidR="00656975" w:rsidRPr="00D76340" w:rsidRDefault="005E65C9" w:rsidP="00656975">
      <w:pPr>
        <w:spacing w:line="480" w:lineRule="auto"/>
        <w:jc w:val="both"/>
        <w:rPr>
          <w:rFonts w:cs="Times New Roman"/>
        </w:rPr>
      </w:pPr>
      <w:r w:rsidRPr="00D76340">
        <w:rPr>
          <w:rFonts w:cs="Times New Roman"/>
        </w:rPr>
        <w:tab/>
        <w:t xml:space="preserve">We used the 2016 to 2020 waves of the National Survey of Children’s Health (NSCH), a yearly, nationally representative study of the physical and emotional well-being of children in the United States. Using web and paper questionnaires, </w:t>
      </w:r>
      <w:r w:rsidR="00ED67AF" w:rsidRPr="00D76340">
        <w:rPr>
          <w:rFonts w:cs="Times New Roman"/>
        </w:rPr>
        <w:t>it</w:t>
      </w:r>
      <w:r w:rsidRPr="00D76340">
        <w:rPr>
          <w:rFonts w:cs="Times New Roman"/>
        </w:rPr>
        <w:t xml:space="preserve"> </w:t>
      </w:r>
      <w:r w:rsidR="00C126AC" w:rsidRPr="00D76340">
        <w:rPr>
          <w:rFonts w:cs="Times New Roman"/>
        </w:rPr>
        <w:t>surveys</w:t>
      </w:r>
      <w:r w:rsidRPr="00D76340">
        <w:rPr>
          <w:rFonts w:cs="Times New Roman"/>
        </w:rPr>
        <w:t xml:space="preserve"> parents </w:t>
      </w:r>
      <w:r w:rsidR="00ED67AF" w:rsidRPr="00D76340">
        <w:rPr>
          <w:rFonts w:cs="Times New Roman"/>
        </w:rPr>
        <w:t xml:space="preserve">and guardians </w:t>
      </w:r>
      <w:r w:rsidRPr="00D76340">
        <w:rPr>
          <w:rFonts w:cs="Times New Roman"/>
        </w:rPr>
        <w:t xml:space="preserve">about </w:t>
      </w:r>
      <w:r w:rsidR="007F48DB" w:rsidRPr="00D76340">
        <w:rPr>
          <w:rFonts w:cs="Times New Roman"/>
        </w:rPr>
        <w:t xml:space="preserve">one of </w:t>
      </w:r>
      <w:r w:rsidRPr="00D76340">
        <w:rPr>
          <w:rFonts w:cs="Times New Roman"/>
        </w:rPr>
        <w:t xml:space="preserve">their children. The NSCH uses a complex sampling design. Within each state, it draws from (1) households known to have a child under the age of 18 based on </w:t>
      </w:r>
      <w:r w:rsidR="00656975" w:rsidRPr="00D76340">
        <w:rPr>
          <w:rFonts w:cs="Times New Roman"/>
        </w:rPr>
        <w:t>C</w:t>
      </w:r>
      <w:r w:rsidRPr="00D76340">
        <w:rPr>
          <w:rFonts w:cs="Times New Roman"/>
        </w:rPr>
        <w:t>ensus data and (2) households projected to have a child based on demographic and geographic characteristics. It also provides survey weights based on demographic characteristics and a child’s probability of selection.</w:t>
      </w:r>
    </w:p>
    <w:p w14:paraId="5D4C3924" w14:textId="2D168746" w:rsidR="00FF46A4" w:rsidRPr="00D76340" w:rsidRDefault="00C126AC" w:rsidP="00FF46A4">
      <w:pPr>
        <w:spacing w:line="480" w:lineRule="auto"/>
        <w:ind w:firstLine="720"/>
        <w:jc w:val="both"/>
        <w:rPr>
          <w:rFonts w:cs="Times New Roman"/>
        </w:rPr>
      </w:pPr>
      <w:r w:rsidRPr="00D76340">
        <w:rPr>
          <w:rFonts w:cs="Times New Roman"/>
        </w:rPr>
        <w:t>Consistent with surveillance studies that estimate the prevalence of anxiety and depression starting at age 3,</w:t>
      </w:r>
      <w:r w:rsidRPr="00D76340">
        <w:rPr>
          <w:rFonts w:cs="Times New Roman"/>
        </w:rPr>
        <w:fldChar w:fldCharType="begin"/>
      </w:r>
      <w:r w:rsidRPr="00D76340">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Pr="00D76340">
        <w:rPr>
          <w:rFonts w:cs="Times New Roman"/>
        </w:rPr>
        <w:fldChar w:fldCharType="separate"/>
      </w:r>
      <w:r w:rsidRPr="00D76340">
        <w:rPr>
          <w:rFonts w:cs="Times New Roman"/>
          <w:vertAlign w:val="superscript"/>
        </w:rPr>
        <w:t>7</w:t>
      </w:r>
      <w:r w:rsidRPr="00D76340">
        <w:rPr>
          <w:rFonts w:cs="Times New Roman"/>
        </w:rPr>
        <w:fldChar w:fldCharType="end"/>
      </w:r>
      <w:r w:rsidRPr="00D76340">
        <w:rPr>
          <w:rFonts w:cs="Times New Roman"/>
        </w:rPr>
        <w:t xml:space="preserve"> we included all children aged 3 to 17 in our analyses. Since mood and anxiety disorders are uncommonly diagnosed before age 6,</w:t>
      </w:r>
      <w:r w:rsidRPr="00D76340">
        <w:rPr>
          <w:rFonts w:cs="Times New Roman"/>
        </w:rPr>
        <w:fldChar w:fldCharType="begin"/>
      </w:r>
      <w:r w:rsidRPr="00D76340">
        <w:rPr>
          <w:rFonts w:cs="Times New Roman"/>
        </w:rPr>
        <w:instrText xml:space="preserve"> ADDIN ZOTERO_ITEM CSL_CITATION {"citationID":"1TeGlIuh","properties":{"formattedCitation":"\\super 29\\nosupersub{}","plainCitation":"29","noteIndex":0},"citationItems":[{"id":3720,"uris":["http://zotero.org/users/5446295/items/B7UXNN74"],"itemData":{"id":3720,"type":"article-journal","abstract":"Knowledge about the epidemiology of mental disorders in children and adolescents is essential for research and planning of health services. Surveys can provide prevalence rates, whereas population-based registers are instrumental to obtain precise estimates of incidence rates and risks.To estimate age- and sex-specific incidence rates and risks of being diagnosed with any mental disorder during childhood and adolescence.This cohort study included all individuals born in Denmark from January 1, 1995, through December 31, 2016 (1.3 million), and followed up from birth until December 31, 2016, or the date of death, emigration, disappearance, or diagnosis of 1 of the mental disorders examined (14.4 million person-years of follow-up). Data were analyzed from September 14, 2018, through June 11, 2019.Age and sex.Incidence rates and cumulative incidences of all mental disorders according to the ICD-10 Classification of Mental and Behavioral Disorders: Diagnostic Criteria for Research, diagnosed before 18 years of age during the study period.A total of 99 926 individuals (15.01%; 95% CI, 14.98%-15.17%), including 41 350 girls (14.63%; 95% CI, 14.48%-14.77%) and 58 576 boys (15.51%; 95% CI, 15.18%-15.84%), were diagnosed with a mental disorder before 18 years of age. Anxiety disorder was the most common diagnosis in girls (7.85%; 95% CI, 7.74%-7.97%); attention-deficit/hyperactivity disorder (ADHD) was the most common in boys (5.90%; 95% CI, 5.76%-6.03%). Girls had a higher risk than boys of schizophrenia (0.76% [95% CI, 0.72%-0.80%] vs 0.48% [95% CI, 0.39%-0.59%]), obsessive-compulsive disorder (0.96% [95% CI, 0.92%-1.00%] vs 0.63% [95% CI, 0.56%-0.72%]), and mood disorders (2.54% [95% CI, 2.47%-2.61%] vs 1.10% [95% CI, 0.84%-1.21%]). Incidence peaked earlier in boys than girls in ADHD (8 vs 17 years of age), intellectual disability (5 vs 14 years of age), and other developmental disorders (5 vs 16 years of age). The overall risk of being diagnosed with a mental disorder before 6 years of age was 2.13% (95% CI, 2.11%-2.16%) and was higher in boys (2.78% [95% CI, 2.44%-3.15%]) than in girls (1.45% [95% CI, 1.42%-1.49%]).This nationwide population-based cohort study provides a first comprehensive assessment of the incidence and risks of mental disorders in childhood and adolescence. By 18 years of age, 15.01% of children and adolescents in this study were diagnosed with a mental disorder. The incidence of several neurodevelopmental disorders peaked in late adolescence in girls, suggesting possible delayed detection. The distinct signatures of the different mental disorders with respect to sex and age may have important implications for service planning and etiological research.","container-title":"JAMA Psychiatry","DOI":"10.1001/jamapsychiatry.2019.3523","ISSN":"2168-622X","issue":"2","journalAbbreviation":"JAMA Psychiatry","page":"155-164","source":"Silverchair","title":"Incidence Rates and Cumulative Incidences of the Full Spectrum of Diagnosed Mental Disorders in Childhood and Adolescence","volume":"77","author":[{"family":"Dalsgaard","given":"Søren"},{"family":"Thorsteinsson","given":"Erla"},{"family":"Trabjerg","given":"Betina B."},{"family":"Schullehner","given":"Jörg"},{"family":"Plana-Ripoll","given":"Oleguer"},{"family":"Brikell","given":"Isabell"},{"family":"Wimberley","given":"Theresa"},{"family":"Thygesen","given":"Malene"},{"family":"Madsen","given":"Kathrine Bang"},{"family":"Timmerman","given":"Allan"},{"family":"Schendel","given":"Diana"},{"family":"McGrath","given":"John J."},{"family":"Mortensen","given":"Preben Bo"},{"family":"Pedersen","given":"Carsten B."}],"issued":{"date-parts":[["2020",2,1]]},"citation-key":"dalsgaardIncidenceRatesCumulative2020"}}],"schema":"https://github.com/citation-style-language/schema/raw/master/csl-citation.json"} </w:instrText>
      </w:r>
      <w:r w:rsidRPr="00D76340">
        <w:rPr>
          <w:rFonts w:cs="Times New Roman"/>
        </w:rPr>
        <w:fldChar w:fldCharType="separate"/>
      </w:r>
      <w:r w:rsidRPr="00D76340">
        <w:rPr>
          <w:rFonts w:cs="Times New Roman"/>
          <w:vertAlign w:val="superscript"/>
        </w:rPr>
        <w:t>29</w:t>
      </w:r>
      <w:r w:rsidRPr="00D76340">
        <w:rPr>
          <w:rFonts w:cs="Times New Roman"/>
        </w:rPr>
        <w:fldChar w:fldCharType="end"/>
      </w:r>
      <w:r w:rsidRPr="00D76340">
        <w:rPr>
          <w:rFonts w:cs="Times New Roman"/>
        </w:rPr>
        <w:t xml:space="preserve"> we show in robustness </w:t>
      </w:r>
      <w:r w:rsidR="00656975" w:rsidRPr="00D76340">
        <w:rPr>
          <w:rFonts w:cs="Times New Roman"/>
        </w:rPr>
        <w:t>checks</w:t>
      </w:r>
      <w:r w:rsidRPr="00D76340">
        <w:rPr>
          <w:rFonts w:cs="Times New Roman"/>
        </w:rPr>
        <w:t xml:space="preserve"> that our </w:t>
      </w:r>
      <w:r w:rsidR="00656975" w:rsidRPr="00D76340">
        <w:rPr>
          <w:rFonts w:cs="Times New Roman"/>
        </w:rPr>
        <w:t>results</w:t>
      </w:r>
      <w:r w:rsidRPr="00D76340">
        <w:rPr>
          <w:rFonts w:cs="Times New Roman"/>
        </w:rPr>
        <w:t xml:space="preserve"> are not sensitive to restricting the sample to ages 6–17 (see appendix). </w:t>
      </w:r>
      <w:r w:rsidR="00656975" w:rsidRPr="00D76340">
        <w:rPr>
          <w:rFonts w:cs="Times New Roman"/>
        </w:rPr>
        <w:t>D</w:t>
      </w:r>
      <w:r w:rsidR="005E65C9" w:rsidRPr="00D76340">
        <w:rPr>
          <w:rFonts w:cs="Times New Roman"/>
        </w:rPr>
        <w:t xml:space="preserve">emographic and socioeconomic characteristics of the children and their households are provided in </w:t>
      </w:r>
      <w:r w:rsidR="005E65C9" w:rsidRPr="00D76340">
        <w:rPr>
          <w:rFonts w:cs="Times New Roman"/>
          <w:b/>
          <w:bCs/>
        </w:rPr>
        <w:t>Table 1</w:t>
      </w:r>
      <w:r w:rsidR="005E65C9" w:rsidRPr="00D76340">
        <w:rPr>
          <w:rFonts w:cs="Times New Roman"/>
        </w:rPr>
        <w:t>.</w:t>
      </w:r>
      <w:r w:rsidR="00656975" w:rsidRPr="00D76340">
        <w:rPr>
          <w:rFonts w:cs="Times New Roman"/>
        </w:rPr>
        <w:t xml:space="preserve"> All analyses, including </w:t>
      </w:r>
      <w:proofErr w:type="spellStart"/>
      <w:r w:rsidR="00656975" w:rsidRPr="00D76340">
        <w:rPr>
          <w:rFonts w:cs="Times New Roman"/>
        </w:rPr>
        <w:t>descriptives</w:t>
      </w:r>
      <w:proofErr w:type="spellEnd"/>
      <w:r w:rsidR="00656975" w:rsidRPr="00D76340">
        <w:rPr>
          <w:rFonts w:cs="Times New Roman"/>
        </w:rPr>
        <w:t>, use the NSCH’s survey weights to be nationally representative.</w:t>
      </w:r>
    </w:p>
    <w:p w14:paraId="703239B5" w14:textId="77777777" w:rsidR="00662BC4" w:rsidRPr="00D76340" w:rsidRDefault="00662BC4" w:rsidP="005E65C9">
      <w:pPr>
        <w:spacing w:line="480" w:lineRule="auto"/>
        <w:jc w:val="both"/>
        <w:rPr>
          <w:rFonts w:cs="Times New Roman"/>
        </w:rPr>
      </w:pPr>
    </w:p>
    <w:p w14:paraId="4FC6EEBF" w14:textId="53C99FB3" w:rsidR="007F48DB" w:rsidRPr="00D76340" w:rsidRDefault="007F48DB" w:rsidP="005E65C9">
      <w:pPr>
        <w:spacing w:line="480" w:lineRule="auto"/>
        <w:jc w:val="both"/>
        <w:rPr>
          <w:rFonts w:cs="Times New Roman"/>
          <w:b/>
          <w:bCs/>
          <w:i/>
          <w:iCs/>
        </w:rPr>
      </w:pPr>
      <w:r w:rsidRPr="00D76340">
        <w:rPr>
          <w:rFonts w:cs="Times New Roman"/>
          <w:b/>
          <w:bCs/>
          <w:i/>
          <w:iCs/>
        </w:rPr>
        <w:t>Exposure and Outcome Measures</w:t>
      </w:r>
    </w:p>
    <w:p w14:paraId="5337B704" w14:textId="7B62E6F4" w:rsidR="00BA2FB3" w:rsidRPr="00D76340" w:rsidRDefault="00AD4D9A" w:rsidP="005E65C9">
      <w:pPr>
        <w:spacing w:line="480" w:lineRule="auto"/>
        <w:jc w:val="both"/>
        <w:rPr>
          <w:rFonts w:cs="Times New Roman"/>
        </w:rPr>
      </w:pPr>
      <w:r w:rsidRPr="00D76340">
        <w:rPr>
          <w:rFonts w:cs="Times New Roman"/>
        </w:rPr>
        <w:lastRenderedPageBreak/>
        <w:tab/>
      </w:r>
      <w:r w:rsidR="00176331" w:rsidRPr="00D76340">
        <w:rPr>
          <w:rFonts w:cs="Times New Roman"/>
        </w:rPr>
        <w:t>In cross-sectional analyses, o</w:t>
      </w:r>
      <w:r w:rsidR="007F48DB" w:rsidRPr="00D76340">
        <w:rPr>
          <w:rFonts w:cs="Times New Roman"/>
        </w:rPr>
        <w:t>ur independent variable of interest is</w:t>
      </w:r>
      <w:r w:rsidR="00176331" w:rsidRPr="00D76340">
        <w:rPr>
          <w:rFonts w:cs="Times New Roman"/>
        </w:rPr>
        <w:t xml:space="preserve"> a household’s income, relative to the federal poverty level (FPL</w:t>
      </w:r>
      <w:r w:rsidR="00EE28F2" w:rsidRPr="00D76340">
        <w:rPr>
          <w:rFonts w:cs="Times New Roman"/>
        </w:rPr>
        <w:t>)</w:t>
      </w:r>
      <w:r w:rsidR="00DD06DA" w:rsidRPr="00D76340">
        <w:rPr>
          <w:rFonts w:cs="Times New Roman"/>
        </w:rPr>
        <w:t>, which</w:t>
      </w:r>
      <w:r w:rsidR="002908D5" w:rsidRPr="00D76340">
        <w:rPr>
          <w:rFonts w:cs="Times New Roman"/>
        </w:rPr>
        <w:t xml:space="preserve"> we</w:t>
      </w:r>
      <w:r w:rsidR="00EE28F2" w:rsidRPr="00D76340">
        <w:rPr>
          <w:rFonts w:cs="Times New Roman"/>
        </w:rPr>
        <w:t xml:space="preserve"> categorized</w:t>
      </w:r>
      <w:r w:rsidR="002908D5" w:rsidRPr="00D76340">
        <w:rPr>
          <w:rFonts w:cs="Times New Roman"/>
        </w:rPr>
        <w:t xml:space="preserve"> </w:t>
      </w:r>
      <w:r w:rsidR="00EE28F2" w:rsidRPr="00D76340">
        <w:rPr>
          <w:rFonts w:cs="Times New Roman"/>
        </w:rPr>
        <w:t>as less than 100% FPL, 100% to 199%, 200% to 299%, 300% to 399%, and 400% or greater</w:t>
      </w:r>
      <w:r w:rsidR="00176331" w:rsidRPr="00D76340">
        <w:rPr>
          <w:rFonts w:cs="Times New Roman"/>
        </w:rPr>
        <w:t xml:space="preserve">. In time-variant analyses, we </w:t>
      </w:r>
      <w:r w:rsidR="0091362E" w:rsidRPr="00D76340">
        <w:rPr>
          <w:rFonts w:cs="Times New Roman"/>
        </w:rPr>
        <w:t>focus on</w:t>
      </w:r>
      <w:r w:rsidR="007F48DB" w:rsidRPr="00D76340">
        <w:rPr>
          <w:rFonts w:cs="Times New Roman"/>
        </w:rPr>
        <w:t xml:space="preserve"> </w:t>
      </w:r>
      <w:r w:rsidR="00176331" w:rsidRPr="00D76340">
        <w:rPr>
          <w:rFonts w:cs="Times New Roman"/>
        </w:rPr>
        <w:t>a state’s</w:t>
      </w:r>
      <w:r w:rsidR="007F48DB" w:rsidRPr="00D76340">
        <w:rPr>
          <w:rFonts w:cs="Times New Roman"/>
        </w:rPr>
        <w:t xml:space="preserve"> effective minimum wage </w:t>
      </w:r>
      <w:r w:rsidR="00C60785" w:rsidRPr="00D76340">
        <w:rPr>
          <w:rFonts w:cs="Times New Roman"/>
        </w:rPr>
        <w:t xml:space="preserve">per year </w:t>
      </w:r>
      <w:r w:rsidR="007F48DB" w:rsidRPr="00D76340">
        <w:rPr>
          <w:rFonts w:cs="Times New Roman"/>
        </w:rPr>
        <w:t xml:space="preserve">in </w:t>
      </w:r>
      <w:r w:rsidR="00EA2B93" w:rsidRPr="00D76340">
        <w:rPr>
          <w:rFonts w:cs="Times New Roman"/>
        </w:rPr>
        <w:t xml:space="preserve">U.S. </w:t>
      </w:r>
      <w:r w:rsidR="007F48DB" w:rsidRPr="00D76340">
        <w:rPr>
          <w:rFonts w:cs="Times New Roman"/>
        </w:rPr>
        <w:t>dollars</w:t>
      </w:r>
      <w:r w:rsidR="0091362E" w:rsidRPr="00D76340">
        <w:rPr>
          <w:rFonts w:cs="Times New Roman"/>
        </w:rPr>
        <w:t>. We use</w:t>
      </w:r>
      <w:r w:rsidR="00176331" w:rsidRPr="00D76340">
        <w:rPr>
          <w:rFonts w:cs="Times New Roman"/>
        </w:rPr>
        <w:t xml:space="preserve"> </w:t>
      </w:r>
      <w:r w:rsidR="0091362E" w:rsidRPr="00D76340">
        <w:rPr>
          <w:rFonts w:cs="Times New Roman"/>
        </w:rPr>
        <w:t xml:space="preserve">wage </w:t>
      </w:r>
      <w:r w:rsidR="00176331" w:rsidRPr="00D76340">
        <w:rPr>
          <w:rFonts w:cs="Times New Roman"/>
        </w:rPr>
        <w:t>data</w:t>
      </w:r>
      <w:r w:rsidR="007F48DB" w:rsidRPr="00D76340">
        <w:rPr>
          <w:rFonts w:cs="Times New Roman"/>
        </w:rPr>
        <w:t xml:space="preserve"> </w:t>
      </w:r>
      <w:r w:rsidR="00CE135C" w:rsidRPr="00D76340">
        <w:rPr>
          <w:rFonts w:cs="Times New Roman"/>
        </w:rPr>
        <w:t>from</w:t>
      </w:r>
      <w:r w:rsidR="007F48DB" w:rsidRPr="00D76340">
        <w:rPr>
          <w:rFonts w:cs="Times New Roman"/>
        </w:rPr>
        <w:t xml:space="preserve"> </w:t>
      </w:r>
      <w:r w:rsidRPr="00D76340">
        <w:rPr>
          <w:rFonts w:cs="Times New Roman"/>
        </w:rPr>
        <w:t xml:space="preserve">the </w:t>
      </w:r>
      <w:r w:rsidR="007F48DB" w:rsidRPr="00D76340">
        <w:rPr>
          <w:rFonts w:cs="Times New Roman"/>
        </w:rPr>
        <w:t xml:space="preserve">Bureau of Labor Statistics, which provides the </w:t>
      </w:r>
      <w:r w:rsidR="0091362E" w:rsidRPr="00D76340">
        <w:rPr>
          <w:rFonts w:cs="Times New Roman"/>
        </w:rPr>
        <w:t>higher</w:t>
      </w:r>
      <w:r w:rsidR="007F48DB" w:rsidRPr="00D76340">
        <w:rPr>
          <w:rFonts w:cs="Times New Roman"/>
        </w:rPr>
        <w:t xml:space="preserve"> of a state’s minimum wage or the federal minimum wage, which has been $7.25 since 2009.</w:t>
      </w:r>
      <w:r w:rsidR="002908D5" w:rsidRPr="00D76340">
        <w:rPr>
          <w:rFonts w:cs="Times New Roman"/>
        </w:rPr>
        <w:t xml:space="preserve"> Descriptive statistics for the wages are provided in </w:t>
      </w:r>
      <w:r w:rsidR="002908D5" w:rsidRPr="00D76340">
        <w:rPr>
          <w:rFonts w:cs="Times New Roman"/>
          <w:b/>
          <w:bCs/>
        </w:rPr>
        <w:t>Figure 1</w:t>
      </w:r>
      <w:r w:rsidR="002908D5" w:rsidRPr="00D76340">
        <w:rPr>
          <w:rFonts w:cs="Times New Roman"/>
        </w:rPr>
        <w:t>.</w:t>
      </w:r>
      <w:r w:rsidR="007F48DB" w:rsidRPr="00D76340">
        <w:rPr>
          <w:rFonts w:cs="Times New Roman"/>
        </w:rPr>
        <w:t xml:space="preserve"> </w:t>
      </w:r>
      <w:r w:rsidR="00CE135C" w:rsidRPr="00D76340">
        <w:rPr>
          <w:rFonts w:cs="Times New Roman"/>
        </w:rPr>
        <w:t xml:space="preserve">Our results are not sensitive to adjusting </w:t>
      </w:r>
      <w:r w:rsidR="007F48DB" w:rsidRPr="00D76340">
        <w:rPr>
          <w:rFonts w:cs="Times New Roman"/>
        </w:rPr>
        <w:t>wage</w:t>
      </w:r>
      <w:r w:rsidR="0091362E" w:rsidRPr="00D76340">
        <w:rPr>
          <w:rFonts w:cs="Times New Roman"/>
        </w:rPr>
        <w:t>s</w:t>
      </w:r>
      <w:r w:rsidR="007F48DB" w:rsidRPr="00D76340">
        <w:rPr>
          <w:rFonts w:cs="Times New Roman"/>
        </w:rPr>
        <w:t xml:space="preserve"> for inflation in 2020 dollars (</w:t>
      </w:r>
      <w:r w:rsidR="009A6A53" w:rsidRPr="00D76340">
        <w:rPr>
          <w:rFonts w:cs="Times New Roman"/>
        </w:rPr>
        <w:t>see appendix</w:t>
      </w:r>
      <w:r w:rsidR="007F48DB" w:rsidRPr="00D76340">
        <w:rPr>
          <w:rFonts w:cs="Times New Roman"/>
        </w:rPr>
        <w:t>).</w:t>
      </w:r>
    </w:p>
    <w:p w14:paraId="76CBA02D" w14:textId="091096B9" w:rsidR="00FF46A4" w:rsidRPr="00D76340" w:rsidRDefault="00CE135C" w:rsidP="005E65C9">
      <w:pPr>
        <w:spacing w:line="480" w:lineRule="auto"/>
        <w:jc w:val="both"/>
        <w:rPr>
          <w:rFonts w:cs="Times New Roman"/>
        </w:rPr>
      </w:pPr>
      <w:r w:rsidRPr="00D76340">
        <w:rPr>
          <w:rFonts w:cs="Times New Roman"/>
        </w:rPr>
        <w:tab/>
      </w:r>
      <w:r w:rsidR="0067611F" w:rsidRPr="00D76340">
        <w:rPr>
          <w:rFonts w:cs="Times New Roman"/>
        </w:rPr>
        <w:t>Our</w:t>
      </w:r>
      <w:r w:rsidRPr="00D76340">
        <w:rPr>
          <w:rFonts w:cs="Times New Roman"/>
        </w:rPr>
        <w:t xml:space="preserve"> dependent variables of interest are several mental health </w:t>
      </w:r>
      <w:r w:rsidR="00FF46A4" w:rsidRPr="00D76340">
        <w:rPr>
          <w:rFonts w:cs="Times New Roman"/>
        </w:rPr>
        <w:t>outcomes for children</w:t>
      </w:r>
      <w:r w:rsidR="00C4111C" w:rsidRPr="00D76340">
        <w:rPr>
          <w:rFonts w:cs="Times New Roman"/>
        </w:rPr>
        <w:t>, as reported by parents</w:t>
      </w:r>
      <w:r w:rsidR="00FF46A4" w:rsidRPr="00D76340">
        <w:rPr>
          <w:rFonts w:cs="Times New Roman"/>
        </w:rPr>
        <w:t xml:space="preserve"> or guardians</w:t>
      </w:r>
      <w:r w:rsidRPr="00D76340">
        <w:rPr>
          <w:rFonts w:cs="Times New Roman"/>
        </w:rPr>
        <w:t xml:space="preserve">. </w:t>
      </w:r>
      <w:r w:rsidR="00C4111C" w:rsidRPr="00D76340">
        <w:rPr>
          <w:rFonts w:cs="Times New Roman"/>
        </w:rPr>
        <w:t>W</w:t>
      </w:r>
      <w:r w:rsidRPr="00D76340">
        <w:rPr>
          <w:rFonts w:cs="Times New Roman"/>
        </w:rPr>
        <w:t xml:space="preserve">e </w:t>
      </w:r>
      <w:r w:rsidR="0067611F" w:rsidRPr="00D76340">
        <w:rPr>
          <w:rFonts w:cs="Times New Roman"/>
        </w:rPr>
        <w:t xml:space="preserve">evaluated </w:t>
      </w:r>
      <w:r w:rsidR="00FF46A4" w:rsidRPr="00D76340">
        <w:rPr>
          <w:rFonts w:cs="Times New Roman"/>
        </w:rPr>
        <w:t>whether</w:t>
      </w:r>
      <w:r w:rsidR="00C4111C" w:rsidRPr="00D76340">
        <w:rPr>
          <w:rFonts w:cs="Times New Roman"/>
        </w:rPr>
        <w:t xml:space="preserve"> </w:t>
      </w:r>
      <w:r w:rsidR="00FF46A4" w:rsidRPr="00D76340">
        <w:rPr>
          <w:rFonts w:cs="Times New Roman"/>
        </w:rPr>
        <w:t>a child</w:t>
      </w:r>
      <w:r w:rsidR="00C4111C" w:rsidRPr="00D76340">
        <w:rPr>
          <w:rFonts w:cs="Times New Roman"/>
        </w:rPr>
        <w:t xml:space="preserve"> (1) currently ha</w:t>
      </w:r>
      <w:r w:rsidR="00FF46A4" w:rsidRPr="00D76340">
        <w:rPr>
          <w:rFonts w:cs="Times New Roman"/>
        </w:rPr>
        <w:t>s</w:t>
      </w:r>
      <w:r w:rsidR="00C4111C" w:rsidRPr="00D76340">
        <w:rPr>
          <w:rFonts w:cs="Times New Roman"/>
        </w:rPr>
        <w:t xml:space="preserve"> depression diagnosed by a </w:t>
      </w:r>
      <w:r w:rsidR="008A0D74">
        <w:rPr>
          <w:rFonts w:cs="Times New Roman"/>
        </w:rPr>
        <w:t xml:space="preserve">doctor or other </w:t>
      </w:r>
      <w:r w:rsidR="00C4111C" w:rsidRPr="00D76340">
        <w:rPr>
          <w:rFonts w:cs="Times New Roman"/>
        </w:rPr>
        <w:t>health care provider</w:t>
      </w:r>
      <w:r w:rsidR="00FF46A4" w:rsidRPr="00D76340">
        <w:rPr>
          <w:rFonts w:cs="Times New Roman"/>
        </w:rPr>
        <w:t xml:space="preserve">; </w:t>
      </w:r>
      <w:r w:rsidR="00C4111C" w:rsidRPr="00D76340">
        <w:rPr>
          <w:rFonts w:cs="Times New Roman"/>
        </w:rPr>
        <w:t xml:space="preserve">(2) currently </w:t>
      </w:r>
      <w:r w:rsidR="00FF46A4" w:rsidRPr="00D76340">
        <w:rPr>
          <w:rFonts w:cs="Times New Roman"/>
        </w:rPr>
        <w:t>has</w:t>
      </w:r>
      <w:r w:rsidR="00C4111C" w:rsidRPr="00D76340">
        <w:rPr>
          <w:rFonts w:cs="Times New Roman"/>
        </w:rPr>
        <w:t xml:space="preserve"> anxiety diagnosed by a provider</w:t>
      </w:r>
      <w:r w:rsidR="00FF46A4" w:rsidRPr="00D76340">
        <w:rPr>
          <w:rFonts w:cs="Times New Roman"/>
        </w:rPr>
        <w:t>;</w:t>
      </w:r>
      <w:r w:rsidR="008A0D74">
        <w:rPr>
          <w:rFonts w:cs="Times New Roman"/>
        </w:rPr>
        <w:t xml:space="preserve"> (3) currently has behavioral problems identified by a provider or educator; </w:t>
      </w:r>
      <w:r w:rsidR="008A0D74" w:rsidRPr="00D76340">
        <w:rPr>
          <w:rFonts w:cs="Times New Roman"/>
        </w:rPr>
        <w:t>(</w:t>
      </w:r>
      <w:r w:rsidR="008A0D74">
        <w:rPr>
          <w:rFonts w:cs="Times New Roman"/>
        </w:rPr>
        <w:t>4</w:t>
      </w:r>
      <w:r w:rsidR="008A0D74" w:rsidRPr="00D76340">
        <w:rPr>
          <w:rFonts w:cs="Times New Roman"/>
        </w:rPr>
        <w:t>) has had frequent or chronic difficulty digesting food (including stomach or intestinal problems, constipation, or diarrhea) in the previous calendar year, which is a common manifestation of anxiety in children</w:t>
      </w:r>
      <w:r w:rsidR="008A0D74">
        <w:rPr>
          <w:rFonts w:cs="Times New Roman"/>
        </w:rPr>
        <w:t>; and</w:t>
      </w:r>
      <w:r w:rsidR="00C4111C" w:rsidRPr="00D76340">
        <w:rPr>
          <w:rFonts w:cs="Times New Roman"/>
        </w:rPr>
        <w:t xml:space="preserve"> (</w:t>
      </w:r>
      <w:r w:rsidR="008A0D74">
        <w:rPr>
          <w:rFonts w:cs="Times New Roman"/>
        </w:rPr>
        <w:t>5</w:t>
      </w:r>
      <w:r w:rsidR="00C4111C" w:rsidRPr="00D76340">
        <w:rPr>
          <w:rFonts w:cs="Times New Roman"/>
        </w:rPr>
        <w:t xml:space="preserve">) </w:t>
      </w:r>
      <w:r w:rsidR="00FF46A4" w:rsidRPr="00D76340">
        <w:rPr>
          <w:rFonts w:cs="Times New Roman"/>
        </w:rPr>
        <w:t>has</w:t>
      </w:r>
      <w:r w:rsidR="00C4111C" w:rsidRPr="00D76340">
        <w:rPr>
          <w:rFonts w:cs="Times New Roman"/>
        </w:rPr>
        <w:t xml:space="preserve"> missed 7 or more days of school in the previous calendar year,</w:t>
      </w:r>
      <w:r w:rsidR="00FF46A4" w:rsidRPr="00D76340">
        <w:rPr>
          <w:rFonts w:cs="Times New Roman"/>
        </w:rPr>
        <w:t xml:space="preserve"> which can result if a child has debilitating mental health problems (although not exclusively mental health ones)</w:t>
      </w:r>
      <w:r w:rsidR="00C4111C" w:rsidRPr="00D76340">
        <w:rPr>
          <w:rFonts w:cs="Times New Roman"/>
        </w:rPr>
        <w:t>.</w:t>
      </w:r>
    </w:p>
    <w:p w14:paraId="3142DCDD" w14:textId="77777777" w:rsidR="00FF46A4" w:rsidRPr="00D76340" w:rsidRDefault="00FF46A4" w:rsidP="005E65C9">
      <w:pPr>
        <w:spacing w:line="480" w:lineRule="auto"/>
        <w:jc w:val="both"/>
        <w:rPr>
          <w:rFonts w:cs="Times New Roman"/>
        </w:rPr>
      </w:pPr>
    </w:p>
    <w:p w14:paraId="234E821A" w14:textId="2C00B31F" w:rsidR="00FF46A4" w:rsidRPr="00D76340" w:rsidRDefault="00FF46A4" w:rsidP="005E65C9">
      <w:pPr>
        <w:spacing w:line="480" w:lineRule="auto"/>
        <w:jc w:val="both"/>
        <w:rPr>
          <w:rFonts w:cs="Times New Roman"/>
          <w:b/>
          <w:bCs/>
          <w:i/>
          <w:iCs/>
        </w:rPr>
      </w:pPr>
      <w:r w:rsidRPr="00D76340">
        <w:rPr>
          <w:rFonts w:cs="Times New Roman"/>
          <w:b/>
          <w:bCs/>
          <w:i/>
          <w:iCs/>
        </w:rPr>
        <w:t>Statistical Analyses</w:t>
      </w:r>
    </w:p>
    <w:p w14:paraId="2C88D0FB" w14:textId="03C931A2" w:rsidR="005C1BA7" w:rsidRPr="00D76340" w:rsidRDefault="00FF46A4" w:rsidP="005E65C9">
      <w:pPr>
        <w:spacing w:line="480" w:lineRule="auto"/>
        <w:jc w:val="both"/>
        <w:rPr>
          <w:rFonts w:cs="Times New Roman"/>
        </w:rPr>
      </w:pPr>
      <w:r w:rsidRPr="00D76340">
        <w:rPr>
          <w:rFonts w:cs="Times New Roman"/>
        </w:rPr>
        <w:tab/>
      </w:r>
      <w:r w:rsidR="002E4741" w:rsidRPr="00D76340">
        <w:rPr>
          <w:rFonts w:cs="Times New Roman"/>
        </w:rPr>
        <w:t xml:space="preserve">First, we examine the association between a household’s FPL, divided into five categories, and </w:t>
      </w:r>
      <w:r w:rsidR="00E419D7" w:rsidRPr="00D76340">
        <w:rPr>
          <w:rFonts w:cs="Times New Roman"/>
        </w:rPr>
        <w:t xml:space="preserve">adverse </w:t>
      </w:r>
      <w:r w:rsidR="002E4741" w:rsidRPr="00D76340">
        <w:rPr>
          <w:rFonts w:cs="Times New Roman"/>
        </w:rPr>
        <w:t>children’s mental health outcomes using ordinary least squares (OLS) regressions. Then, w</w:t>
      </w:r>
      <w:r w:rsidR="004F5149" w:rsidRPr="00D76340">
        <w:rPr>
          <w:rFonts w:cs="Times New Roman"/>
        </w:rPr>
        <w:t xml:space="preserve">e test the effect of raising </w:t>
      </w:r>
      <w:r w:rsidR="00E419D7" w:rsidRPr="00D76340">
        <w:rPr>
          <w:rFonts w:cs="Times New Roman"/>
        </w:rPr>
        <w:t>a state’s</w:t>
      </w:r>
      <w:r w:rsidR="004F5149" w:rsidRPr="00D76340">
        <w:rPr>
          <w:rFonts w:cs="Times New Roman"/>
        </w:rPr>
        <w:t xml:space="preserve"> minimum wage on mental health outcomes using </w:t>
      </w:r>
      <w:r w:rsidRPr="00D76340">
        <w:rPr>
          <w:rFonts w:cs="Times New Roman"/>
        </w:rPr>
        <w:t>OLS regressions</w:t>
      </w:r>
      <w:r w:rsidR="00E419D7" w:rsidRPr="00D76340">
        <w:rPr>
          <w:rFonts w:cs="Times New Roman"/>
        </w:rPr>
        <w:t>; these models</w:t>
      </w:r>
      <w:r w:rsidR="004F5149" w:rsidRPr="00D76340">
        <w:rPr>
          <w:rFonts w:cs="Times New Roman"/>
        </w:rPr>
        <w:t xml:space="preserve"> </w:t>
      </w:r>
      <w:r w:rsidR="004E43F2" w:rsidRPr="00D76340">
        <w:rPr>
          <w:rFonts w:cs="Times New Roman"/>
        </w:rPr>
        <w:t xml:space="preserve">estimate the percentage-point </w:t>
      </w:r>
      <w:r w:rsidR="00E419D7" w:rsidRPr="00D76340">
        <w:rPr>
          <w:rFonts w:cs="Times New Roman"/>
        </w:rPr>
        <w:t xml:space="preserve">change in the rate of children with each </w:t>
      </w:r>
      <w:r w:rsidR="008427B5" w:rsidRPr="00D76340">
        <w:rPr>
          <w:rFonts w:cs="Times New Roman"/>
        </w:rPr>
        <w:t xml:space="preserve">mental health </w:t>
      </w:r>
      <w:r w:rsidR="00E419D7" w:rsidRPr="00D76340">
        <w:rPr>
          <w:rFonts w:cs="Times New Roman"/>
        </w:rPr>
        <w:t>outcome due to</w:t>
      </w:r>
      <w:r w:rsidR="004E43F2" w:rsidRPr="00D76340">
        <w:rPr>
          <w:rFonts w:cs="Times New Roman"/>
        </w:rPr>
        <w:t xml:space="preserve"> raising the minimum wage by $1.</w:t>
      </w:r>
      <w:r w:rsidR="004F5149" w:rsidRPr="00D76340">
        <w:rPr>
          <w:rFonts w:cs="Times New Roman"/>
        </w:rPr>
        <w:t xml:space="preserve"> </w:t>
      </w:r>
      <w:r w:rsidR="002E4741" w:rsidRPr="00D76340">
        <w:rPr>
          <w:rFonts w:cs="Times New Roman"/>
        </w:rPr>
        <w:t>All m</w:t>
      </w:r>
      <w:r w:rsidR="004F5149" w:rsidRPr="00D76340">
        <w:rPr>
          <w:rFonts w:cs="Times New Roman"/>
        </w:rPr>
        <w:t xml:space="preserve">odels </w:t>
      </w:r>
      <w:r w:rsidR="004E43F2" w:rsidRPr="00D76340">
        <w:rPr>
          <w:rFonts w:cs="Times New Roman"/>
        </w:rPr>
        <w:t xml:space="preserve">are </w:t>
      </w:r>
      <w:r w:rsidR="004F5149" w:rsidRPr="00D76340">
        <w:rPr>
          <w:rFonts w:cs="Times New Roman"/>
        </w:rPr>
        <w:t>adjust</w:t>
      </w:r>
      <w:r w:rsidR="004E43F2" w:rsidRPr="00D76340">
        <w:rPr>
          <w:rFonts w:cs="Times New Roman"/>
        </w:rPr>
        <w:t>ed</w:t>
      </w:r>
      <w:r w:rsidR="004F5149" w:rsidRPr="00D76340">
        <w:rPr>
          <w:rFonts w:cs="Times New Roman"/>
        </w:rPr>
        <w:t xml:space="preserve"> for a child’s age, sex, race, and ethnicity; the highest level of educational attainment </w:t>
      </w:r>
      <w:r w:rsidR="002E4741" w:rsidRPr="00D76340">
        <w:rPr>
          <w:rFonts w:cs="Times New Roman"/>
        </w:rPr>
        <w:t>by</w:t>
      </w:r>
      <w:r w:rsidR="004F5149" w:rsidRPr="00D76340">
        <w:rPr>
          <w:rFonts w:cs="Times New Roman"/>
        </w:rPr>
        <w:t xml:space="preserve"> an</w:t>
      </w:r>
      <w:r w:rsidR="004E43F2" w:rsidRPr="00D76340">
        <w:rPr>
          <w:rFonts w:cs="Times New Roman"/>
        </w:rPr>
        <w:t>y</w:t>
      </w:r>
      <w:r w:rsidR="004F5149" w:rsidRPr="00D76340">
        <w:rPr>
          <w:rFonts w:cs="Times New Roman"/>
        </w:rPr>
        <w:t xml:space="preserve"> adult in the </w:t>
      </w:r>
      <w:r w:rsidR="004F5149" w:rsidRPr="00D76340">
        <w:rPr>
          <w:rFonts w:cs="Times New Roman"/>
        </w:rPr>
        <w:lastRenderedPageBreak/>
        <w:t xml:space="preserve">household; and the household’s </w:t>
      </w:r>
      <w:r w:rsidR="00E419D7" w:rsidRPr="00D76340">
        <w:rPr>
          <w:rFonts w:cs="Times New Roman"/>
        </w:rPr>
        <w:t>FPL</w:t>
      </w:r>
      <w:r w:rsidR="002E4741" w:rsidRPr="00D76340">
        <w:rPr>
          <w:rFonts w:cs="Times New Roman"/>
        </w:rPr>
        <w:t xml:space="preserve"> (in minimum wage models)</w:t>
      </w:r>
      <w:r w:rsidR="004F5149" w:rsidRPr="00D76340">
        <w:rPr>
          <w:rFonts w:cs="Times New Roman"/>
        </w:rPr>
        <w:t xml:space="preserve">. </w:t>
      </w:r>
      <w:r w:rsidR="002E4741" w:rsidRPr="00D76340">
        <w:rPr>
          <w:rFonts w:cs="Times New Roman"/>
        </w:rPr>
        <w:t>All models</w:t>
      </w:r>
      <w:r w:rsidR="004E43F2" w:rsidRPr="00D76340">
        <w:rPr>
          <w:rFonts w:cs="Times New Roman"/>
        </w:rPr>
        <w:t xml:space="preserve"> also include state fixed effects to account for time-invariant statewide sociodemographic </w:t>
      </w:r>
      <w:r w:rsidR="00DF4557" w:rsidRPr="00D76340">
        <w:rPr>
          <w:rFonts w:cs="Times New Roman"/>
        </w:rPr>
        <w:t xml:space="preserve">and policy </w:t>
      </w:r>
      <w:r w:rsidR="004E43F2" w:rsidRPr="00D76340">
        <w:rPr>
          <w:rFonts w:cs="Times New Roman"/>
        </w:rPr>
        <w:t>characteristics, as well as year fixed effects to account for time-variant national economic and other trends.</w:t>
      </w:r>
    </w:p>
    <w:p w14:paraId="31E46F40" w14:textId="7A728DE9" w:rsidR="00FF46A4" w:rsidRPr="00D76340" w:rsidRDefault="005C1BA7" w:rsidP="005C1BA7">
      <w:pPr>
        <w:spacing w:line="480" w:lineRule="auto"/>
        <w:ind w:firstLine="720"/>
        <w:jc w:val="both"/>
        <w:rPr>
          <w:rFonts w:cs="Times New Roman"/>
        </w:rPr>
      </w:pPr>
      <w:r w:rsidRPr="00D76340">
        <w:rPr>
          <w:rFonts w:cs="Times New Roman"/>
        </w:rPr>
        <w:t>To account for the NSCH’s complex sampling design, w</w:t>
      </w:r>
      <w:r w:rsidR="00DF4557" w:rsidRPr="00D76340">
        <w:rPr>
          <w:rFonts w:cs="Times New Roman"/>
        </w:rPr>
        <w:t xml:space="preserve">e used the “survey” package in R, which can accommodate nested </w:t>
      </w:r>
      <w:r w:rsidR="00575FCD" w:rsidRPr="00D76340">
        <w:rPr>
          <w:rFonts w:cs="Times New Roman"/>
        </w:rPr>
        <w:t xml:space="preserve">cluster-robust </w:t>
      </w:r>
      <w:r w:rsidRPr="00D76340">
        <w:rPr>
          <w:rFonts w:cs="Times New Roman"/>
        </w:rPr>
        <w:t>standard error</w:t>
      </w:r>
      <w:r w:rsidR="00575FCD" w:rsidRPr="00D76340">
        <w:rPr>
          <w:rFonts w:cs="Times New Roman"/>
        </w:rPr>
        <w:t>s</w:t>
      </w:r>
      <w:r w:rsidR="00656975" w:rsidRPr="00D76340">
        <w:rPr>
          <w:rFonts w:cs="Times New Roman"/>
        </w:rPr>
        <w:t xml:space="preserve">. Clusters were defined </w:t>
      </w:r>
      <w:r w:rsidR="006A743A" w:rsidRPr="00D76340">
        <w:rPr>
          <w:rFonts w:cs="Times New Roman"/>
        </w:rPr>
        <w:t>as</w:t>
      </w:r>
      <w:r w:rsidR="00656975" w:rsidRPr="00D76340">
        <w:rPr>
          <w:rFonts w:cs="Times New Roman"/>
        </w:rPr>
        <w:t xml:space="preserve"> </w:t>
      </w:r>
      <w:r w:rsidRPr="00D76340">
        <w:rPr>
          <w:rFonts w:cs="Times New Roman"/>
        </w:rPr>
        <w:t>sampling strata nested within states</w:t>
      </w:r>
      <w:r w:rsidR="006A743A" w:rsidRPr="00D76340">
        <w:rPr>
          <w:rFonts w:cs="Times New Roman"/>
        </w:rPr>
        <w:t>, consistent with the NSCH’s design</w:t>
      </w:r>
      <w:r w:rsidRPr="00D76340">
        <w:rPr>
          <w:rFonts w:cs="Times New Roman"/>
        </w:rPr>
        <w:t xml:space="preserve">. </w:t>
      </w:r>
      <w:r w:rsidR="00575FCD" w:rsidRPr="00D76340">
        <w:rPr>
          <w:rFonts w:cs="Times New Roman"/>
        </w:rPr>
        <w:t>W</w:t>
      </w:r>
      <w:r w:rsidRPr="00D76340">
        <w:rPr>
          <w:rFonts w:cs="Times New Roman"/>
        </w:rPr>
        <w:t xml:space="preserve">e also </w:t>
      </w:r>
      <w:r w:rsidR="006A743A" w:rsidRPr="00D76340">
        <w:rPr>
          <w:rFonts w:cs="Times New Roman"/>
        </w:rPr>
        <w:t>applied</w:t>
      </w:r>
      <w:r w:rsidRPr="00D76340">
        <w:rPr>
          <w:rFonts w:cs="Times New Roman"/>
        </w:rPr>
        <w:t xml:space="preserve"> the NSCH’s survey weights </w:t>
      </w:r>
      <w:r w:rsidR="00656975" w:rsidRPr="00D76340">
        <w:rPr>
          <w:rFonts w:cs="Times New Roman"/>
        </w:rPr>
        <w:t>so that all analyses, including descriptive</w:t>
      </w:r>
      <w:r w:rsidR="00B058E1" w:rsidRPr="00D76340">
        <w:rPr>
          <w:rFonts w:cs="Times New Roman"/>
        </w:rPr>
        <w:t xml:space="preserve"> statistic</w:t>
      </w:r>
      <w:r w:rsidR="00656975" w:rsidRPr="00D76340">
        <w:rPr>
          <w:rFonts w:cs="Times New Roman"/>
        </w:rPr>
        <w:t xml:space="preserve">s, </w:t>
      </w:r>
      <w:r w:rsidR="00B058E1" w:rsidRPr="00D76340">
        <w:rPr>
          <w:rFonts w:cs="Times New Roman"/>
        </w:rPr>
        <w:t>were</w:t>
      </w:r>
      <w:r w:rsidR="00656975" w:rsidRPr="00D76340">
        <w:rPr>
          <w:rFonts w:cs="Times New Roman"/>
        </w:rPr>
        <w:t xml:space="preserve"> nationally representative</w:t>
      </w:r>
      <w:r w:rsidRPr="00D76340">
        <w:rPr>
          <w:rFonts w:cs="Times New Roman"/>
        </w:rPr>
        <w:t xml:space="preserve">. </w:t>
      </w:r>
      <w:r w:rsidR="006A743A" w:rsidRPr="00D76340">
        <w:rPr>
          <w:rFonts w:cs="Times New Roman"/>
        </w:rPr>
        <w:t>In the appendix</w:t>
      </w:r>
      <w:r w:rsidRPr="00D76340">
        <w:rPr>
          <w:rFonts w:cs="Times New Roman"/>
        </w:rPr>
        <w:t xml:space="preserve">, we </w:t>
      </w:r>
      <w:r w:rsidR="00B058E1" w:rsidRPr="00D76340">
        <w:rPr>
          <w:rFonts w:cs="Times New Roman"/>
        </w:rPr>
        <w:t xml:space="preserve">show that our results are </w:t>
      </w:r>
      <w:r w:rsidR="006A743A" w:rsidRPr="00D76340">
        <w:rPr>
          <w:rFonts w:cs="Times New Roman"/>
        </w:rPr>
        <w:t>not sensitive to</w:t>
      </w:r>
      <w:r w:rsidR="00B058E1" w:rsidRPr="00D76340">
        <w:rPr>
          <w:rFonts w:cs="Times New Roman"/>
        </w:rPr>
        <w:t xml:space="preserve"> </w:t>
      </w:r>
      <w:r w:rsidR="006A743A" w:rsidRPr="00D76340">
        <w:rPr>
          <w:rFonts w:cs="Times New Roman"/>
        </w:rPr>
        <w:t>fitting</w:t>
      </w:r>
      <w:r w:rsidRPr="00D76340">
        <w:rPr>
          <w:rFonts w:cs="Times New Roman"/>
        </w:rPr>
        <w:t xml:space="preserve"> </w:t>
      </w:r>
      <w:r w:rsidR="00575FCD" w:rsidRPr="00D76340">
        <w:rPr>
          <w:rFonts w:cs="Times New Roman"/>
        </w:rPr>
        <w:t xml:space="preserve">(1) </w:t>
      </w:r>
      <w:r w:rsidRPr="00D76340">
        <w:rPr>
          <w:rFonts w:cs="Times New Roman"/>
        </w:rPr>
        <w:t>binomial logistic regression</w:t>
      </w:r>
      <w:r w:rsidR="00B058E1" w:rsidRPr="00D76340">
        <w:rPr>
          <w:rFonts w:cs="Times New Roman"/>
        </w:rPr>
        <w:t xml:space="preserve"> model</w:t>
      </w:r>
      <w:r w:rsidRPr="00D76340">
        <w:rPr>
          <w:rFonts w:cs="Times New Roman"/>
        </w:rPr>
        <w:t xml:space="preserve">s </w:t>
      </w:r>
      <w:r w:rsidR="006A743A" w:rsidRPr="00D76340">
        <w:rPr>
          <w:rFonts w:cs="Times New Roman"/>
        </w:rPr>
        <w:t>that</w:t>
      </w:r>
      <w:r w:rsidRPr="00D76340">
        <w:rPr>
          <w:rFonts w:cs="Times New Roman"/>
        </w:rPr>
        <w:t xml:space="preserve"> estimate the odds ratio for each </w:t>
      </w:r>
      <w:r w:rsidR="006A743A" w:rsidRPr="00D76340">
        <w:rPr>
          <w:rFonts w:cs="Times New Roman"/>
        </w:rPr>
        <w:t xml:space="preserve">mental health </w:t>
      </w:r>
      <w:r w:rsidRPr="00D76340">
        <w:rPr>
          <w:rFonts w:cs="Times New Roman"/>
        </w:rPr>
        <w:t>outcome, given a $1 increase in the minimum wage</w:t>
      </w:r>
      <w:r w:rsidR="00575FCD" w:rsidRPr="00D76340">
        <w:rPr>
          <w:rFonts w:cs="Times New Roman"/>
        </w:rPr>
        <w:t>; (2) models without survey weights; and (3)</w:t>
      </w:r>
      <w:r w:rsidRPr="00D76340">
        <w:rPr>
          <w:rFonts w:cs="Times New Roman"/>
        </w:rPr>
        <w:t xml:space="preserve"> </w:t>
      </w:r>
      <w:r w:rsidR="00575FCD" w:rsidRPr="00D76340">
        <w:rPr>
          <w:rFonts w:cs="Times New Roman"/>
        </w:rPr>
        <w:t>models for children aged 6–17</w:t>
      </w:r>
      <w:r w:rsidRPr="00D76340">
        <w:rPr>
          <w:rFonts w:cs="Times New Roman"/>
        </w:rPr>
        <w:t>.</w:t>
      </w:r>
    </w:p>
    <w:p w14:paraId="3D9F1050" w14:textId="483212FC" w:rsidR="005E65C9" w:rsidRPr="00D76340" w:rsidRDefault="00575FCD" w:rsidP="002908D5">
      <w:pPr>
        <w:spacing w:line="480" w:lineRule="auto"/>
        <w:ind w:firstLine="720"/>
        <w:jc w:val="both"/>
        <w:rPr>
          <w:rFonts w:cs="Times New Roman"/>
        </w:rPr>
      </w:pPr>
      <w:r w:rsidRPr="00D76340">
        <w:rPr>
          <w:rFonts w:cs="Times New Roman"/>
        </w:rPr>
        <w:t xml:space="preserve">Of note, our main models include children of all income levels. </w:t>
      </w:r>
      <w:r w:rsidR="00FF46A4" w:rsidRPr="00D76340">
        <w:rPr>
          <w:rFonts w:cs="Times New Roman"/>
        </w:rPr>
        <w:t xml:space="preserve">This design is analogous to intention-to-treat, as a change in the minimum wage </w:t>
      </w:r>
      <w:r w:rsidRPr="00D76340">
        <w:rPr>
          <w:rFonts w:cs="Times New Roman"/>
        </w:rPr>
        <w:t>may</w:t>
      </w:r>
      <w:r w:rsidR="00FF46A4" w:rsidRPr="00D76340">
        <w:rPr>
          <w:rFonts w:cs="Times New Roman"/>
        </w:rPr>
        <w:t xml:space="preserve"> affect any</w:t>
      </w:r>
      <w:r w:rsidRPr="00D76340">
        <w:rPr>
          <w:rFonts w:cs="Times New Roman"/>
        </w:rPr>
        <w:t xml:space="preserve"> or all</w:t>
      </w:r>
      <w:r w:rsidR="00FF46A4" w:rsidRPr="00D76340">
        <w:rPr>
          <w:rFonts w:cs="Times New Roman"/>
        </w:rPr>
        <w:t xml:space="preserve"> household</w:t>
      </w:r>
      <w:r w:rsidRPr="00D76340">
        <w:rPr>
          <w:rFonts w:cs="Times New Roman"/>
        </w:rPr>
        <w:t>s</w:t>
      </w:r>
      <w:r w:rsidR="00FF46A4" w:rsidRPr="00D76340">
        <w:rPr>
          <w:rFonts w:cs="Times New Roman"/>
        </w:rPr>
        <w:t xml:space="preserve"> in a state. </w:t>
      </w:r>
      <w:r w:rsidRPr="00D76340">
        <w:rPr>
          <w:rFonts w:cs="Times New Roman"/>
        </w:rPr>
        <w:t>H</w:t>
      </w:r>
      <w:r w:rsidR="00FF46A4" w:rsidRPr="00D76340">
        <w:rPr>
          <w:rFonts w:cs="Times New Roman"/>
        </w:rPr>
        <w:t xml:space="preserve">ouseholds </w:t>
      </w:r>
      <w:r w:rsidRPr="00D76340">
        <w:rPr>
          <w:rFonts w:cs="Times New Roman"/>
        </w:rPr>
        <w:t>earning near</w:t>
      </w:r>
      <w:r w:rsidR="00FF46A4" w:rsidRPr="00D76340">
        <w:rPr>
          <w:rFonts w:cs="Times New Roman"/>
        </w:rPr>
        <w:t xml:space="preserve"> the minimum wage </w:t>
      </w:r>
      <w:r w:rsidRPr="00D76340">
        <w:rPr>
          <w:rFonts w:cs="Times New Roman"/>
        </w:rPr>
        <w:t>are mostly likely to</w:t>
      </w:r>
      <w:r w:rsidR="00FF46A4" w:rsidRPr="00D76340">
        <w:rPr>
          <w:rFonts w:cs="Times New Roman"/>
        </w:rPr>
        <w:t xml:space="preserve"> see their take-home pay rise, </w:t>
      </w:r>
      <w:r w:rsidRPr="00D76340">
        <w:rPr>
          <w:rFonts w:cs="Times New Roman"/>
        </w:rPr>
        <w:t>but</w:t>
      </w:r>
      <w:r w:rsidR="00FF46A4" w:rsidRPr="00D76340">
        <w:rPr>
          <w:rFonts w:cs="Times New Roman"/>
        </w:rPr>
        <w:t xml:space="preserve"> households earning above the minimum wage </w:t>
      </w:r>
      <w:r w:rsidR="0038659B">
        <w:rPr>
          <w:rFonts w:cs="Times New Roman"/>
        </w:rPr>
        <w:t>may</w:t>
      </w:r>
      <w:r w:rsidR="00FF46A4" w:rsidRPr="00D76340">
        <w:rPr>
          <w:rFonts w:cs="Times New Roman"/>
        </w:rPr>
        <w:t xml:space="preserve"> experience spillover wage growth.</w:t>
      </w:r>
      <w:r w:rsidR="00FF46A4" w:rsidRPr="00D76340">
        <w:rPr>
          <w:rFonts w:cs="Times New Roman"/>
        </w:rPr>
        <w:fldChar w:fldCharType="begin"/>
      </w:r>
      <w:r w:rsidR="00FF46A4" w:rsidRPr="00D76340">
        <w:rPr>
          <w:rFonts w:cs="Times New Roman"/>
        </w:rPr>
        <w:instrText xml:space="preserve"> ADDIN ZOTERO_ITEM CSL_CITATION {"citationID":"8XfXWqej","properties":{"formattedCitation":"\\super 30\\nosupersub{}","plainCitation":"30","noteIndex":0},"citationItems":[{"id":3740,"uris":["http://zotero.org/users/5446295/items/VTGPJMDK"],"itemData":{"id":3740,"type":"article-journal","abstract":"We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00FF46A4" w:rsidRPr="00D76340">
        <w:rPr>
          <w:rFonts w:cs="Times New Roman"/>
        </w:rPr>
        <w:fldChar w:fldCharType="separate"/>
      </w:r>
      <w:r w:rsidR="00FF46A4" w:rsidRPr="00D76340">
        <w:rPr>
          <w:rFonts w:cs="Times New Roman"/>
          <w:vertAlign w:val="superscript"/>
        </w:rPr>
        <w:t>30</w:t>
      </w:r>
      <w:r w:rsidR="00FF46A4" w:rsidRPr="00D76340">
        <w:rPr>
          <w:rFonts w:cs="Times New Roman"/>
        </w:rPr>
        <w:fldChar w:fldCharType="end"/>
      </w:r>
      <w:r w:rsidRPr="00D76340">
        <w:rPr>
          <w:rFonts w:cs="Times New Roman"/>
        </w:rPr>
        <w:t xml:space="preserve"> Even so, we also estimate models with interaction terms for households earning above or below 200% of the federal poverty level; these models provide the effect of a $1 increase in the minimum wage on our outcomes of interest for lower-income households, relative to higher-income ones.</w:t>
      </w:r>
    </w:p>
    <w:p w14:paraId="0759D219" w14:textId="77777777" w:rsidR="00D76340" w:rsidRPr="00D76340" w:rsidRDefault="00D76340" w:rsidP="00D76340">
      <w:pPr>
        <w:spacing w:line="480" w:lineRule="auto"/>
        <w:jc w:val="both"/>
        <w:rPr>
          <w:rFonts w:cs="Times New Roman"/>
        </w:rPr>
      </w:pPr>
    </w:p>
    <w:p w14:paraId="6B663937" w14:textId="77777777" w:rsidR="00D76340" w:rsidRPr="00D76340" w:rsidRDefault="00D76340" w:rsidP="00D76340">
      <w:pPr>
        <w:spacing w:line="480" w:lineRule="auto"/>
        <w:ind w:firstLine="720"/>
        <w:jc w:val="center"/>
        <w:rPr>
          <w:rFonts w:cs="Times New Roman"/>
          <w:b/>
          <w:bCs/>
          <w:u w:val="single"/>
        </w:rPr>
      </w:pPr>
      <w:r w:rsidRPr="00D76340">
        <w:rPr>
          <w:rFonts w:cs="Times New Roman"/>
          <w:b/>
          <w:bCs/>
          <w:u w:val="single"/>
        </w:rPr>
        <w:t>Results</w:t>
      </w:r>
    </w:p>
    <w:p w14:paraId="4BADE552" w14:textId="5CB50F71" w:rsidR="00D76340" w:rsidRPr="00D76340" w:rsidRDefault="00D76340" w:rsidP="00D76340">
      <w:pPr>
        <w:spacing w:line="480" w:lineRule="auto"/>
        <w:ind w:firstLine="720"/>
        <w:jc w:val="both"/>
        <w:rPr>
          <w:rFonts w:cs="Times New Roman"/>
        </w:rPr>
      </w:pPr>
      <w:r w:rsidRPr="00D76340">
        <w:rPr>
          <w:rFonts w:cs="Times New Roman"/>
        </w:rPr>
        <w:t>Between 2016 and 2020, 150,834 children ages 3–17 were surveyed by the National Survey of Children’s Health and included in our analyses (</w:t>
      </w:r>
      <w:r w:rsidRPr="00D76340">
        <w:rPr>
          <w:rFonts w:cs="Times New Roman"/>
          <w:b/>
          <w:bCs/>
        </w:rPr>
        <w:t>Table 1</w:t>
      </w:r>
      <w:r w:rsidRPr="00D76340">
        <w:rPr>
          <w:rFonts w:cs="Times New Roman"/>
        </w:rPr>
        <w:t xml:space="preserve">). A weighted 51% were males and 49% females. About two-thirds were white, 14% Black, and 19% of another race or mixed race, with 25% identifying as Hispanic or Latino. Nearly half (49%) of the households included an adult </w:t>
      </w:r>
      <w:r w:rsidRPr="00D76340">
        <w:rPr>
          <w:rFonts w:cs="Times New Roman"/>
        </w:rPr>
        <w:lastRenderedPageBreak/>
        <w:t>who had graduated college, while in 30% of households, the highest educational attainment was high school or less. Meanwhile, 40% of the sample was living under 200% of the FPL.</w:t>
      </w:r>
    </w:p>
    <w:p w14:paraId="69435BD2" w14:textId="2AFBD854" w:rsidR="00D76340" w:rsidRPr="00D76340" w:rsidRDefault="00D76340" w:rsidP="00D76340">
      <w:pPr>
        <w:spacing w:line="480" w:lineRule="auto"/>
        <w:ind w:firstLine="720"/>
        <w:jc w:val="both"/>
        <w:rPr>
          <w:rFonts w:cs="Times New Roman"/>
        </w:rPr>
      </w:pPr>
      <w:r w:rsidRPr="00D76340">
        <w:rPr>
          <w:rFonts w:cs="Times New Roman"/>
        </w:rPr>
        <w:t>In cross-sectional analyses, children’s mental health outcomes were substantially worse in lower-income households (</w:t>
      </w:r>
      <w:r w:rsidRPr="00D76340">
        <w:rPr>
          <w:rFonts w:cs="Times New Roman"/>
          <w:b/>
          <w:bCs/>
        </w:rPr>
        <w:t>Figure 2</w:t>
      </w:r>
      <w:r w:rsidRPr="00D76340">
        <w:rPr>
          <w:rFonts w:cs="Times New Roman"/>
        </w:rPr>
        <w:t>). For example, 6% of children in households earning less than 100% of the FPL had active, diagnosed depression, compared to 3% in households above 400% FPL, after adjusting for child and household demographic characteristics, state, and year. Similarly, an adjusted 9% of children in households under 100% FPL had active anxiety, compared to 5% of those above 400%. There were similarly stark inequities in the rates of digestive issues during the past year, which are a common manifestation of anxiety in children, and having missed at least 7 days of school during the past year, a potential consequence of poor mental health.</w:t>
      </w:r>
    </w:p>
    <w:p w14:paraId="582669BE" w14:textId="1AA6DA92" w:rsidR="00D76340" w:rsidRPr="00D76340" w:rsidRDefault="00D76340" w:rsidP="00D76340">
      <w:pPr>
        <w:spacing w:line="480" w:lineRule="auto"/>
        <w:ind w:firstLine="720"/>
        <w:jc w:val="both"/>
        <w:rPr>
          <w:rFonts w:cs="Times New Roman"/>
        </w:rPr>
      </w:pPr>
      <w:r w:rsidRPr="00D76340">
        <w:rPr>
          <w:rFonts w:cs="Times New Roman"/>
        </w:rPr>
        <w:t>Next, we evaluated whether increases in a state’s minimum wage improved children’s mental health. Between 2016 and 2020, the effective minimum wages ranged from $7.25 to $14 across states (plus the District of Columbia) (</w:t>
      </w:r>
      <w:r w:rsidRPr="00D76340">
        <w:rPr>
          <w:rFonts w:cs="Times New Roman"/>
          <w:b/>
          <w:bCs/>
        </w:rPr>
        <w:t>Figure 1</w:t>
      </w:r>
      <w:r w:rsidRPr="00D76340">
        <w:rPr>
          <w:rFonts w:cs="Times New Roman"/>
        </w:rPr>
        <w:t>). During that period, 24 states used the federal minimum of $7.25 for the entire time, while 26 states (plus D.C.) increased their minimum wage, with a range of $0.44 to $4.50. Examining the association between the minimum wage and children’s mental health returned precisely estimated nulls for all four outcomes (</w:t>
      </w:r>
      <w:r w:rsidRPr="00D76340">
        <w:rPr>
          <w:rFonts w:cs="Times New Roman"/>
          <w:b/>
          <w:bCs/>
        </w:rPr>
        <w:t>Figure 3</w:t>
      </w:r>
      <w:r w:rsidRPr="00D76340">
        <w:rPr>
          <w:rFonts w:cs="Times New Roman"/>
        </w:rPr>
        <w:t xml:space="preserve">; see </w:t>
      </w:r>
      <w:r w:rsidRPr="00D76340">
        <w:rPr>
          <w:rFonts w:cs="Times New Roman"/>
          <w:b/>
          <w:bCs/>
        </w:rPr>
        <w:t xml:space="preserve">Appendix Table 1 </w:t>
      </w:r>
      <w:r w:rsidRPr="00D76340">
        <w:rPr>
          <w:rFonts w:cs="Times New Roman"/>
        </w:rPr>
        <w:t>for the models). A $1 increase in a state’s effective minimum wage did not improve the rate of active depression among children aged 3–17 (+0.3 percentage-points [pp]; 95% C.I., −0.0 to 0.7 pp; P=0.075), nor the rate of active anxiety (+0.4 pp, 95% C.I. −0.1 to 0.9 pp, P=0.078), digestive issues during the past year (+0.2 pp, 95% C.I. −0.3 to 0.6 pp, P=0.52), or for having missed at least 7 days of school in the past year (–0.4 pp; 95% C.I., −1.2 to 0.4 pp; P=0.32). For depression, anxiety, and digestive issues, we can rule out an improvement greater than one-third of a percentage point for every $1 increase in a state’s effective minimum wage.</w:t>
      </w:r>
    </w:p>
    <w:p w14:paraId="54B391C9" w14:textId="0E1BD488" w:rsidR="00D76340" w:rsidRPr="00D76340" w:rsidRDefault="00D76340" w:rsidP="00D76340">
      <w:pPr>
        <w:spacing w:line="480" w:lineRule="auto"/>
        <w:ind w:firstLine="720"/>
        <w:jc w:val="both"/>
        <w:rPr>
          <w:rFonts w:cs="Times New Roman"/>
        </w:rPr>
      </w:pPr>
      <w:r w:rsidRPr="00D76340">
        <w:rPr>
          <w:rFonts w:cs="Times New Roman"/>
        </w:rPr>
        <w:lastRenderedPageBreak/>
        <w:t>Lastly, we examined whether children in low-income households — who were more likely to benefit from an increase in the minimum wage — were also more likely to experience improvements in their mental health. Yet even for households below 200% FPL, the effect of the minimum wage on all four mental health outcomes remained null and precisely specified (</w:t>
      </w:r>
      <w:r w:rsidRPr="00D76340">
        <w:rPr>
          <w:rFonts w:cs="Times New Roman"/>
          <w:b/>
          <w:bCs/>
        </w:rPr>
        <w:t>Figure 3</w:t>
      </w:r>
      <w:r w:rsidRPr="00D76340">
        <w:rPr>
          <w:rFonts w:cs="Times New Roman"/>
        </w:rPr>
        <w:t xml:space="preserve">; see </w:t>
      </w:r>
      <w:r w:rsidRPr="00D76340">
        <w:rPr>
          <w:rFonts w:cs="Times New Roman"/>
          <w:b/>
          <w:bCs/>
        </w:rPr>
        <w:t>Appendix Table 1</w:t>
      </w:r>
      <w:r w:rsidRPr="00D76340">
        <w:rPr>
          <w:rFonts w:cs="Times New Roman"/>
        </w:rPr>
        <w:t xml:space="preserve"> for the models). A $1 increase in the minimum wage did not improve rates of depression (+0.3 pp; 95% C.I., −0.1 to 0.7 pp; P=0.12); anxiety (+0.1 pp; 95% C.I., −0.5 to 0.7 pp; P=0.80); digestive issues during the past year (+0.0 pp; 95% C.I., −0.4 to 0.5 pp; P=0.89); or having missed 7+ days of school in the past year (+0.5 pp; 95% C.I., −1.4 to 0.3 pp; P=0.22). For depression, anxiety, and digestive issues, we can rule out an improvement greater than one-half of a percentage point for every $1 increase in a state’s effective minimum wage.</w:t>
      </w:r>
    </w:p>
    <w:p w14:paraId="62ABD309" w14:textId="0F071E6F" w:rsidR="00D76340" w:rsidRDefault="00D76340" w:rsidP="002908D5">
      <w:pPr>
        <w:spacing w:line="480" w:lineRule="auto"/>
        <w:ind w:firstLine="720"/>
        <w:jc w:val="both"/>
        <w:rPr>
          <w:rFonts w:cs="Times New Roman"/>
        </w:rPr>
      </w:pPr>
    </w:p>
    <w:p w14:paraId="1F274A57" w14:textId="2C62FBEE" w:rsidR="0038659B" w:rsidRPr="0038659B" w:rsidRDefault="0038659B" w:rsidP="0038659B">
      <w:pPr>
        <w:spacing w:line="480" w:lineRule="auto"/>
        <w:ind w:firstLine="720"/>
        <w:jc w:val="center"/>
        <w:rPr>
          <w:rFonts w:cs="Times New Roman"/>
          <w:b/>
          <w:bCs/>
          <w:u w:val="single"/>
        </w:rPr>
      </w:pPr>
      <w:r w:rsidRPr="0038659B">
        <w:rPr>
          <w:rFonts w:cs="Times New Roman"/>
          <w:b/>
          <w:bCs/>
          <w:u w:val="single"/>
        </w:rPr>
        <w:t>Discussion</w:t>
      </w:r>
    </w:p>
    <w:p w14:paraId="6C67B432" w14:textId="77777777" w:rsidR="0038659B" w:rsidRPr="00D76340" w:rsidRDefault="0038659B" w:rsidP="002908D5">
      <w:pPr>
        <w:spacing w:line="480" w:lineRule="auto"/>
        <w:ind w:firstLine="720"/>
        <w:jc w:val="both"/>
        <w:rPr>
          <w:rFonts w:cs="Times New Roman"/>
        </w:rPr>
      </w:pPr>
    </w:p>
    <w:p w14:paraId="1F654E03" w14:textId="77777777" w:rsidR="005E65C9" w:rsidRPr="00D76340" w:rsidRDefault="005E65C9">
      <w:pPr>
        <w:rPr>
          <w:rFonts w:cs="Times New Roman"/>
          <w:b/>
          <w:bCs/>
          <w:u w:val="single"/>
        </w:rPr>
      </w:pPr>
      <w:r w:rsidRPr="00D76340">
        <w:rPr>
          <w:rFonts w:cs="Times New Roman"/>
          <w:b/>
          <w:bCs/>
          <w:u w:val="single"/>
        </w:rPr>
        <w:br w:type="page"/>
      </w:r>
    </w:p>
    <w:p w14:paraId="11D5313B" w14:textId="33E2D07E" w:rsidR="005E65C9" w:rsidRPr="00D76340" w:rsidRDefault="005E65C9" w:rsidP="005E65C9">
      <w:pPr>
        <w:spacing w:line="480" w:lineRule="auto"/>
        <w:jc w:val="both"/>
        <w:rPr>
          <w:rFonts w:cs="Times New Roman"/>
          <w:b/>
          <w:bCs/>
          <w:u w:val="single"/>
        </w:rPr>
      </w:pPr>
      <w:r w:rsidRPr="00D76340">
        <w:rPr>
          <w:rFonts w:cs="Times New Roman"/>
          <w:b/>
          <w:bCs/>
          <w:u w:val="single"/>
        </w:rPr>
        <w:lastRenderedPageBreak/>
        <w:t>References</w:t>
      </w:r>
    </w:p>
    <w:p w14:paraId="62FD495C" w14:textId="77777777" w:rsidR="00C126AC" w:rsidRPr="00D76340" w:rsidRDefault="005E65C9" w:rsidP="00C126AC">
      <w:pPr>
        <w:pStyle w:val="Bibliography"/>
        <w:rPr>
          <w:rFonts w:cs="Times New Roman"/>
        </w:rPr>
      </w:pPr>
      <w:r w:rsidRPr="00D76340">
        <w:rPr>
          <w:rFonts w:asciiTheme="minorHAnsi" w:hAnsiTheme="minorHAnsi"/>
        </w:rPr>
        <w:fldChar w:fldCharType="begin"/>
      </w:r>
      <w:r w:rsidR="00E04EEF" w:rsidRPr="00D76340">
        <w:instrText xml:space="preserve"> ADDIN ZOTERO_BIBL {"uncited":[],"omitted":[],"custom":[]} CSL_BIBLIOGRAPHY </w:instrText>
      </w:r>
      <w:r w:rsidRPr="00D76340">
        <w:rPr>
          <w:rFonts w:asciiTheme="minorHAnsi" w:hAnsiTheme="minorHAnsi"/>
        </w:rPr>
        <w:fldChar w:fldCharType="separate"/>
      </w:r>
      <w:r w:rsidR="00C126AC" w:rsidRPr="00D76340">
        <w:rPr>
          <w:rFonts w:cs="Times New Roman"/>
        </w:rPr>
        <w:t>1.</w:t>
      </w:r>
      <w:r w:rsidR="00C126AC" w:rsidRPr="00D76340">
        <w:rPr>
          <w:rFonts w:cs="Times New Roman"/>
        </w:rPr>
        <w:tab/>
        <w:t xml:space="preserve">Bitsko RH, Holbrook JR, Ghandour RM, et al. Epidemiology and Impact of Health Care Provider–Diagnosed Anxiety and Depression Among US Children. </w:t>
      </w:r>
      <w:r w:rsidR="00C126AC" w:rsidRPr="00D76340">
        <w:rPr>
          <w:rFonts w:cs="Times New Roman"/>
          <w:i/>
          <w:iCs/>
        </w:rPr>
        <w:t>J Dev Behav Pediatr</w:t>
      </w:r>
      <w:r w:rsidR="00C126AC" w:rsidRPr="00D76340">
        <w:rPr>
          <w:rFonts w:cs="Times New Roman"/>
        </w:rPr>
        <w:t>. 2018;39(5):395-403. doi:10.1097/DBP.0000000000000571</w:t>
      </w:r>
    </w:p>
    <w:p w14:paraId="29F43BE5" w14:textId="77777777" w:rsidR="00C126AC" w:rsidRPr="00D76340" w:rsidRDefault="00C126AC" w:rsidP="00C126AC">
      <w:pPr>
        <w:pStyle w:val="Bibliography"/>
        <w:rPr>
          <w:rFonts w:cs="Times New Roman"/>
        </w:rPr>
      </w:pPr>
      <w:r w:rsidRPr="00D76340">
        <w:rPr>
          <w:rFonts w:cs="Times New Roman"/>
        </w:rPr>
        <w:t>2.</w:t>
      </w:r>
      <w:r w:rsidRPr="00D76340">
        <w:rPr>
          <w:rFonts w:cs="Times New Roman"/>
        </w:rPr>
        <w:tab/>
        <w:t xml:space="preserve">Mojtabai R, Olfson M, Han B. National Trends in the Prevalence and Treatment of Depression in Adolescents and Young Adults. </w:t>
      </w:r>
      <w:r w:rsidRPr="00D76340">
        <w:rPr>
          <w:rFonts w:cs="Times New Roman"/>
          <w:i/>
          <w:iCs/>
        </w:rPr>
        <w:t>Pediatrics</w:t>
      </w:r>
      <w:r w:rsidRPr="00D76340">
        <w:rPr>
          <w:rFonts w:cs="Times New Roman"/>
        </w:rPr>
        <w:t>. 2016;138(6):e20161878. doi:10.1542/peds.2016-1878</w:t>
      </w:r>
    </w:p>
    <w:p w14:paraId="19AA9922" w14:textId="77777777" w:rsidR="00C126AC" w:rsidRPr="00D76340" w:rsidRDefault="00C126AC" w:rsidP="00C126AC">
      <w:pPr>
        <w:pStyle w:val="Bibliography"/>
        <w:rPr>
          <w:rFonts w:cs="Times New Roman"/>
        </w:rPr>
      </w:pPr>
      <w:r w:rsidRPr="00D76340">
        <w:rPr>
          <w:rFonts w:cs="Times New Roman"/>
        </w:rPr>
        <w:t>3.</w:t>
      </w:r>
      <w:r w:rsidRPr="00D76340">
        <w:rPr>
          <w:rFonts w:cs="Times New Roman"/>
        </w:rPr>
        <w:tab/>
        <w:t xml:space="preserve">Twenge JM. The age of anxiety? The birth cohort change in anxiety and neuroticism, 1952–1993. </w:t>
      </w:r>
      <w:r w:rsidRPr="00D76340">
        <w:rPr>
          <w:rFonts w:cs="Times New Roman"/>
          <w:i/>
          <w:iCs/>
        </w:rPr>
        <w:t>Journal of Personality and Social Psychology</w:t>
      </w:r>
      <w:r w:rsidRPr="00D76340">
        <w:rPr>
          <w:rFonts w:cs="Times New Roman"/>
        </w:rPr>
        <w:t>. 2000;79:1007-1021. doi:10.1037/0022-3514.79.6.1007</w:t>
      </w:r>
    </w:p>
    <w:p w14:paraId="40C17821" w14:textId="77777777" w:rsidR="00C126AC" w:rsidRPr="00D76340" w:rsidRDefault="00C126AC" w:rsidP="00C126AC">
      <w:pPr>
        <w:pStyle w:val="Bibliography"/>
        <w:rPr>
          <w:rFonts w:cs="Times New Roman"/>
        </w:rPr>
      </w:pPr>
      <w:r w:rsidRPr="00D76340">
        <w:rPr>
          <w:rFonts w:cs="Times New Roman"/>
        </w:rPr>
        <w:t>4.</w:t>
      </w:r>
      <w:r w:rsidRPr="00D76340">
        <w:rPr>
          <w:rFonts w:cs="Times New Roman"/>
        </w:rPr>
        <w:tab/>
        <w:t xml:space="preserve">Twenge JM, Gentile B, DeWall CN, Ma D, Lacefield K, Schurtz DR. Birth cohort increases in psychopathology among young Americans, 1938–2007: A cross-temporal meta-analysis of the MMPI. </w:t>
      </w:r>
      <w:r w:rsidRPr="00D76340">
        <w:rPr>
          <w:rFonts w:cs="Times New Roman"/>
          <w:i/>
          <w:iCs/>
        </w:rPr>
        <w:t>Clinical Psychology Review</w:t>
      </w:r>
      <w:r w:rsidRPr="00D76340">
        <w:rPr>
          <w:rFonts w:cs="Times New Roman"/>
        </w:rPr>
        <w:t>. 2010;30(2):145-154. doi:10.1016/j.cpr.2009.10.005</w:t>
      </w:r>
    </w:p>
    <w:p w14:paraId="592A6E77" w14:textId="77777777" w:rsidR="00C126AC" w:rsidRPr="00D76340" w:rsidRDefault="00C126AC" w:rsidP="00C126AC">
      <w:pPr>
        <w:pStyle w:val="Bibliography"/>
        <w:rPr>
          <w:rFonts w:cs="Times New Roman"/>
        </w:rPr>
      </w:pPr>
      <w:r w:rsidRPr="00D76340">
        <w:rPr>
          <w:rFonts w:cs="Times New Roman"/>
        </w:rPr>
        <w:t>5.</w:t>
      </w:r>
      <w:r w:rsidRPr="00D76340">
        <w:rPr>
          <w:rFonts w:cs="Times New Roman"/>
        </w:rPr>
        <w:tab/>
        <w:t xml:space="preserve">Keyes KM, Gary D, O’Malley PM, Hamilton A, Schulenberg J. Recent increases in depressive symptoms among US adolescents: trends from 1991 to 2018. </w:t>
      </w:r>
      <w:r w:rsidRPr="00D76340">
        <w:rPr>
          <w:rFonts w:cs="Times New Roman"/>
          <w:i/>
          <w:iCs/>
        </w:rPr>
        <w:t>Soc Psychiatry Psychiatr Epidemiol</w:t>
      </w:r>
      <w:r w:rsidRPr="00D76340">
        <w:rPr>
          <w:rFonts w:cs="Times New Roman"/>
        </w:rPr>
        <w:t>. 2019;54(8):987-996. doi:10.1007/s00127-019-01697-8</w:t>
      </w:r>
    </w:p>
    <w:p w14:paraId="4BDCBB53" w14:textId="77777777" w:rsidR="00C126AC" w:rsidRPr="00D76340" w:rsidRDefault="00C126AC" w:rsidP="00C126AC">
      <w:pPr>
        <w:pStyle w:val="Bibliography"/>
        <w:rPr>
          <w:rFonts w:cs="Times New Roman"/>
        </w:rPr>
      </w:pPr>
      <w:r w:rsidRPr="00D76340">
        <w:rPr>
          <w:rFonts w:cs="Times New Roman"/>
        </w:rPr>
        <w:t>6.</w:t>
      </w:r>
      <w:r w:rsidRPr="00D76340">
        <w:rPr>
          <w:rFonts w:cs="Times New Roman"/>
        </w:rPr>
        <w:tab/>
        <w:t xml:space="preserve">Bor W, Dean AJ, Najman J, Hayatbakhsh R. Are child and adolescent mental health problems increasing in the 21st century? A systematic review. </w:t>
      </w:r>
      <w:r w:rsidRPr="00D76340">
        <w:rPr>
          <w:rFonts w:cs="Times New Roman"/>
          <w:i/>
          <w:iCs/>
        </w:rPr>
        <w:t>Aust N Z J Psychiatry</w:t>
      </w:r>
      <w:r w:rsidRPr="00D76340">
        <w:rPr>
          <w:rFonts w:cs="Times New Roman"/>
        </w:rPr>
        <w:t>. 2014;48(7):606-616. doi:10.1177/0004867414533834</w:t>
      </w:r>
    </w:p>
    <w:p w14:paraId="6E0B2ECC" w14:textId="77777777" w:rsidR="00C126AC" w:rsidRPr="00D76340" w:rsidRDefault="00C126AC" w:rsidP="00C126AC">
      <w:pPr>
        <w:pStyle w:val="Bibliography"/>
        <w:rPr>
          <w:rFonts w:cs="Times New Roman"/>
        </w:rPr>
      </w:pPr>
      <w:r w:rsidRPr="00D76340">
        <w:rPr>
          <w:rFonts w:cs="Times New Roman"/>
        </w:rPr>
        <w:t>7.</w:t>
      </w:r>
      <w:r w:rsidRPr="00D76340">
        <w:rPr>
          <w:rFonts w:cs="Times New Roman"/>
        </w:rPr>
        <w:tab/>
        <w:t xml:space="preserve">Bitsko RH, Claussen AH, Lichstein J, et al. Mental health surveillance among children—United States, 2013–2019. </w:t>
      </w:r>
      <w:r w:rsidRPr="00D76340">
        <w:rPr>
          <w:rFonts w:cs="Times New Roman"/>
          <w:i/>
          <w:iCs/>
        </w:rPr>
        <w:t>MMWR supplements</w:t>
      </w:r>
      <w:r w:rsidRPr="00D76340">
        <w:rPr>
          <w:rFonts w:cs="Times New Roman"/>
        </w:rPr>
        <w:t>. 2022;71(2):1.</w:t>
      </w:r>
    </w:p>
    <w:p w14:paraId="3E0F4B89" w14:textId="77777777" w:rsidR="00C126AC" w:rsidRPr="00D76340" w:rsidRDefault="00C126AC" w:rsidP="00C126AC">
      <w:pPr>
        <w:pStyle w:val="Bibliography"/>
        <w:rPr>
          <w:rFonts w:cs="Times New Roman"/>
        </w:rPr>
      </w:pPr>
      <w:r w:rsidRPr="00D76340">
        <w:rPr>
          <w:rFonts w:cs="Times New Roman"/>
        </w:rPr>
        <w:t>8.</w:t>
      </w:r>
      <w:r w:rsidRPr="00D76340">
        <w:rPr>
          <w:rFonts w:cs="Times New Roman"/>
        </w:rPr>
        <w:tab/>
        <w:t xml:space="preserve">Racine N, McArthur BA, Cooke JE, Eirich R, Zhu J, Madigan S. Global Prevalence of Depressive and Anxiety Symptoms in Children and Adolescents During COVID-19: A Meta-analysis. </w:t>
      </w:r>
      <w:r w:rsidRPr="00D76340">
        <w:rPr>
          <w:rFonts w:cs="Times New Roman"/>
          <w:i/>
          <w:iCs/>
        </w:rPr>
        <w:t>JAMA Pediatrics</w:t>
      </w:r>
      <w:r w:rsidRPr="00D76340">
        <w:rPr>
          <w:rFonts w:cs="Times New Roman"/>
        </w:rPr>
        <w:t>. 2021;175(11):1142-1150. doi:10.1001/jamapediatrics.2021.2482</w:t>
      </w:r>
    </w:p>
    <w:p w14:paraId="6BD19152" w14:textId="77777777" w:rsidR="00C126AC" w:rsidRPr="00D76340" w:rsidRDefault="00C126AC" w:rsidP="00C126AC">
      <w:pPr>
        <w:pStyle w:val="Bibliography"/>
        <w:rPr>
          <w:rFonts w:cs="Times New Roman"/>
        </w:rPr>
      </w:pPr>
      <w:r w:rsidRPr="00D76340">
        <w:rPr>
          <w:rFonts w:cs="Times New Roman"/>
        </w:rPr>
        <w:t>9.</w:t>
      </w:r>
      <w:r w:rsidRPr="00D76340">
        <w:rPr>
          <w:rFonts w:cs="Times New Roman"/>
        </w:rPr>
        <w:tab/>
        <w:t xml:space="preserve">Suldo SM, Gormley MJ, DuPaul GJ, Anderson-Butcher D. The Impact of School Mental Health on Student and School-Level Academic Outcomes: Current Status of the Research and Future Directions. </w:t>
      </w:r>
      <w:r w:rsidRPr="00D76340">
        <w:rPr>
          <w:rFonts w:cs="Times New Roman"/>
          <w:i/>
          <w:iCs/>
        </w:rPr>
        <w:t>School Mental Health</w:t>
      </w:r>
      <w:r w:rsidRPr="00D76340">
        <w:rPr>
          <w:rFonts w:cs="Times New Roman"/>
        </w:rPr>
        <w:t>. 2014;6(2):84-98. doi:10.1007/s12310-013-9116-2</w:t>
      </w:r>
    </w:p>
    <w:p w14:paraId="61C0ECB9" w14:textId="77777777" w:rsidR="00C126AC" w:rsidRPr="00D76340" w:rsidRDefault="00C126AC" w:rsidP="00C126AC">
      <w:pPr>
        <w:pStyle w:val="Bibliography"/>
        <w:rPr>
          <w:rFonts w:cs="Times New Roman"/>
        </w:rPr>
      </w:pPr>
      <w:r w:rsidRPr="00D76340">
        <w:rPr>
          <w:rFonts w:cs="Times New Roman"/>
        </w:rPr>
        <w:t>10.</w:t>
      </w:r>
      <w:r w:rsidRPr="00D76340">
        <w:rPr>
          <w:rFonts w:cs="Times New Roman"/>
        </w:rPr>
        <w:tab/>
        <w:t xml:space="preserve">Clayborne ZM, Varin M, Colman I. Systematic Review and Meta-Analysis: Adolescent Depression and Long-Term Psychosocial Outcomes. </w:t>
      </w:r>
      <w:r w:rsidRPr="00D76340">
        <w:rPr>
          <w:rFonts w:cs="Times New Roman"/>
          <w:i/>
          <w:iCs/>
        </w:rPr>
        <w:t>Journal of the American Academy of Child &amp; Adolescent Psychiatry</w:t>
      </w:r>
      <w:r w:rsidRPr="00D76340">
        <w:rPr>
          <w:rFonts w:cs="Times New Roman"/>
        </w:rPr>
        <w:t>. 2019;58(1):72-79. doi:10.1016/j.jaac.2018.07.896</w:t>
      </w:r>
    </w:p>
    <w:p w14:paraId="414671D0" w14:textId="77777777" w:rsidR="00C126AC" w:rsidRPr="00D76340" w:rsidRDefault="00C126AC" w:rsidP="00C126AC">
      <w:pPr>
        <w:pStyle w:val="Bibliography"/>
        <w:rPr>
          <w:rFonts w:cs="Times New Roman"/>
        </w:rPr>
      </w:pPr>
      <w:r w:rsidRPr="00D76340">
        <w:rPr>
          <w:rFonts w:cs="Times New Roman"/>
        </w:rPr>
        <w:t>11.</w:t>
      </w:r>
      <w:r w:rsidRPr="00D76340">
        <w:rPr>
          <w:rFonts w:cs="Times New Roman"/>
        </w:rPr>
        <w:tab/>
        <w:t xml:space="preserve">Larson K, Halfon N. Family Income Gradients in the Health and Health Care Access of US Children. </w:t>
      </w:r>
      <w:r w:rsidRPr="00D76340">
        <w:rPr>
          <w:rFonts w:cs="Times New Roman"/>
          <w:i/>
          <w:iCs/>
        </w:rPr>
        <w:t>Matern Child Health J</w:t>
      </w:r>
      <w:r w:rsidRPr="00D76340">
        <w:rPr>
          <w:rFonts w:cs="Times New Roman"/>
        </w:rPr>
        <w:t>. 2010;14(3):332-342. doi:10.1007/s10995-009-0477-y</w:t>
      </w:r>
    </w:p>
    <w:p w14:paraId="46891506" w14:textId="77777777" w:rsidR="00C126AC" w:rsidRPr="00D76340" w:rsidRDefault="00C126AC" w:rsidP="00C126AC">
      <w:pPr>
        <w:pStyle w:val="Bibliography"/>
        <w:rPr>
          <w:rFonts w:cs="Times New Roman"/>
        </w:rPr>
      </w:pPr>
      <w:r w:rsidRPr="00D76340">
        <w:rPr>
          <w:rFonts w:cs="Times New Roman"/>
        </w:rPr>
        <w:t>12.</w:t>
      </w:r>
      <w:r w:rsidRPr="00D76340">
        <w:rPr>
          <w:rFonts w:cs="Times New Roman"/>
        </w:rPr>
        <w:tab/>
        <w:t xml:space="preserve">Ormel J, Cuijpers P, Jorm AF, Schoevers R. Prevention of depression will only succeed when it is structurally embedded and targets big determinants. </w:t>
      </w:r>
      <w:r w:rsidRPr="00D76340">
        <w:rPr>
          <w:rFonts w:cs="Times New Roman"/>
          <w:i/>
          <w:iCs/>
        </w:rPr>
        <w:t>World Psychiatry</w:t>
      </w:r>
      <w:r w:rsidRPr="00D76340">
        <w:rPr>
          <w:rFonts w:cs="Times New Roman"/>
        </w:rPr>
        <w:t>. 2019;18(1):111-112. doi:10.1002/wps.20580</w:t>
      </w:r>
    </w:p>
    <w:p w14:paraId="13F86691" w14:textId="77777777" w:rsidR="00C126AC" w:rsidRPr="00D76340" w:rsidRDefault="00C126AC" w:rsidP="00C126AC">
      <w:pPr>
        <w:pStyle w:val="Bibliography"/>
        <w:rPr>
          <w:rFonts w:cs="Times New Roman"/>
        </w:rPr>
      </w:pPr>
      <w:r w:rsidRPr="00D76340">
        <w:rPr>
          <w:rFonts w:cs="Times New Roman"/>
        </w:rPr>
        <w:lastRenderedPageBreak/>
        <w:t>13.</w:t>
      </w:r>
      <w:r w:rsidRPr="00D76340">
        <w:rPr>
          <w:rFonts w:cs="Times New Roman"/>
        </w:rPr>
        <w:tab/>
        <w:t xml:space="preserve">Stuckler D, Basu S, Suhrcke M, Coutts A, McKee M. The public health effect of economic crises and alternative policy responses in Europe: an empirical analysis. </w:t>
      </w:r>
      <w:r w:rsidRPr="00D76340">
        <w:rPr>
          <w:rFonts w:cs="Times New Roman"/>
          <w:i/>
          <w:iCs/>
        </w:rPr>
        <w:t>The Lancet</w:t>
      </w:r>
      <w:r w:rsidRPr="00D76340">
        <w:rPr>
          <w:rFonts w:cs="Times New Roman"/>
        </w:rPr>
        <w:t>. 2009;374(9686):315-323. doi:10.1016/S0140-6736(09)61124-7</w:t>
      </w:r>
    </w:p>
    <w:p w14:paraId="3B8384EB" w14:textId="77777777" w:rsidR="00C126AC" w:rsidRPr="00D76340" w:rsidRDefault="00C126AC" w:rsidP="00C126AC">
      <w:pPr>
        <w:pStyle w:val="Bibliography"/>
        <w:rPr>
          <w:rFonts w:cs="Times New Roman"/>
        </w:rPr>
      </w:pPr>
      <w:r w:rsidRPr="00D76340">
        <w:rPr>
          <w:rFonts w:cs="Times New Roman"/>
        </w:rPr>
        <w:t>14.</w:t>
      </w:r>
      <w:r w:rsidRPr="00D76340">
        <w:rPr>
          <w:rFonts w:cs="Times New Roman"/>
        </w:rPr>
        <w:tab/>
        <w:t xml:space="preserve">Takeuchi DT, Williams DR, Adair RK. Economic Stress in the Family and Children’s Emotional and Behavioral Problems. </w:t>
      </w:r>
      <w:r w:rsidRPr="00D76340">
        <w:rPr>
          <w:rFonts w:cs="Times New Roman"/>
          <w:i/>
          <w:iCs/>
        </w:rPr>
        <w:t>Journal of Marriage and Family</w:t>
      </w:r>
      <w:r w:rsidRPr="00D76340">
        <w:rPr>
          <w:rFonts w:cs="Times New Roman"/>
        </w:rPr>
        <w:t>. 1991;53(4):1031-1041. doi:10.2307/353006</w:t>
      </w:r>
    </w:p>
    <w:p w14:paraId="3F8F06B6" w14:textId="77777777" w:rsidR="00C126AC" w:rsidRPr="00D76340" w:rsidRDefault="00C126AC" w:rsidP="00C126AC">
      <w:pPr>
        <w:pStyle w:val="Bibliography"/>
        <w:rPr>
          <w:rFonts w:cs="Times New Roman"/>
        </w:rPr>
      </w:pPr>
      <w:r w:rsidRPr="00D76340">
        <w:rPr>
          <w:rFonts w:cs="Times New Roman"/>
        </w:rPr>
        <w:t>15.</w:t>
      </w:r>
      <w:r w:rsidRPr="00D76340">
        <w:rPr>
          <w:rFonts w:cs="Times New Roman"/>
        </w:rPr>
        <w:tab/>
        <w:t xml:space="preserve">McCarrier KP, Zimmerman FJ, Ralston JD, Martin DP. Associations Between Minimum Wage Policy and Access to Health Care: Evidence From the Behavioral Risk Factor Surveillance System, 1996–2007. </w:t>
      </w:r>
      <w:r w:rsidRPr="00D76340">
        <w:rPr>
          <w:rFonts w:cs="Times New Roman"/>
          <w:i/>
          <w:iCs/>
        </w:rPr>
        <w:t>Am J Public Health</w:t>
      </w:r>
      <w:r w:rsidRPr="00D76340">
        <w:rPr>
          <w:rFonts w:cs="Times New Roman"/>
        </w:rPr>
        <w:t>. 2011;101(2):359-367. doi:10.2105/AJPH.2006.108928</w:t>
      </w:r>
    </w:p>
    <w:p w14:paraId="6D0137B3" w14:textId="77777777" w:rsidR="00C126AC" w:rsidRPr="00D76340" w:rsidRDefault="00C126AC" w:rsidP="00C126AC">
      <w:pPr>
        <w:pStyle w:val="Bibliography"/>
        <w:rPr>
          <w:rFonts w:cs="Times New Roman"/>
        </w:rPr>
      </w:pPr>
      <w:r w:rsidRPr="00D76340">
        <w:rPr>
          <w:rFonts w:cs="Times New Roman"/>
        </w:rPr>
        <w:t>16.</w:t>
      </w:r>
      <w:r w:rsidRPr="00D76340">
        <w:rPr>
          <w:rFonts w:cs="Times New Roman"/>
        </w:rPr>
        <w:tab/>
        <w:t xml:space="preserve">Du J, Yagihashi T. Health capital investment and time spent on health-related activities. </w:t>
      </w:r>
      <w:r w:rsidRPr="00D76340">
        <w:rPr>
          <w:rFonts w:cs="Times New Roman"/>
          <w:i/>
          <w:iCs/>
        </w:rPr>
        <w:t>Rev Econ Household</w:t>
      </w:r>
      <w:r w:rsidRPr="00D76340">
        <w:rPr>
          <w:rFonts w:cs="Times New Roman"/>
        </w:rPr>
        <w:t>. 2017;15(4):1215-1248. doi:10.1007/s11150-017-9378-9</w:t>
      </w:r>
    </w:p>
    <w:p w14:paraId="62C2C815" w14:textId="77777777" w:rsidR="00C126AC" w:rsidRPr="00D76340" w:rsidRDefault="00C126AC" w:rsidP="00C126AC">
      <w:pPr>
        <w:pStyle w:val="Bibliography"/>
        <w:rPr>
          <w:rFonts w:cs="Times New Roman"/>
        </w:rPr>
      </w:pPr>
      <w:r w:rsidRPr="00D76340">
        <w:rPr>
          <w:rFonts w:cs="Times New Roman"/>
        </w:rPr>
        <w:t>17.</w:t>
      </w:r>
      <w:r w:rsidRPr="00D76340">
        <w:rPr>
          <w:rFonts w:cs="Times New Roman"/>
        </w:rPr>
        <w:tab/>
        <w:t xml:space="preserve">Smith AA. The minimum wage and teen educational attainment. </w:t>
      </w:r>
      <w:r w:rsidRPr="00D76340">
        <w:rPr>
          <w:rFonts w:cs="Times New Roman"/>
          <w:i/>
          <w:iCs/>
        </w:rPr>
        <w:t>Labour Economics</w:t>
      </w:r>
      <w:r w:rsidRPr="00D76340">
        <w:rPr>
          <w:rFonts w:cs="Times New Roman"/>
        </w:rPr>
        <w:t>. 2021;73:102061. doi:10.1016/j.labeco.2021.102061</w:t>
      </w:r>
    </w:p>
    <w:p w14:paraId="6582C9C8" w14:textId="77777777" w:rsidR="00C126AC" w:rsidRPr="00D76340" w:rsidRDefault="00C126AC" w:rsidP="00C126AC">
      <w:pPr>
        <w:pStyle w:val="Bibliography"/>
        <w:rPr>
          <w:rFonts w:cs="Times New Roman"/>
        </w:rPr>
      </w:pPr>
      <w:r w:rsidRPr="00D76340">
        <w:rPr>
          <w:rFonts w:cs="Times New Roman"/>
        </w:rPr>
        <w:t>18.</w:t>
      </w:r>
      <w:r w:rsidRPr="00D76340">
        <w:rPr>
          <w:rFonts w:cs="Times New Roman"/>
        </w:rPr>
        <w:tab/>
        <w:t xml:space="preserve">Leigh JP, Leigh WA, Du J. Minimum wages and public health: A literature review. </w:t>
      </w:r>
      <w:r w:rsidRPr="00D76340">
        <w:rPr>
          <w:rFonts w:cs="Times New Roman"/>
          <w:i/>
          <w:iCs/>
        </w:rPr>
        <w:t>Preventive Medicine</w:t>
      </w:r>
      <w:r w:rsidRPr="00D76340">
        <w:rPr>
          <w:rFonts w:cs="Times New Roman"/>
        </w:rPr>
        <w:t>. 2019;118:122-134. doi:10.1016/j.ypmed.2018.10.005</w:t>
      </w:r>
    </w:p>
    <w:p w14:paraId="6583FD08" w14:textId="77777777" w:rsidR="00C126AC" w:rsidRPr="00D76340" w:rsidRDefault="00C126AC" w:rsidP="00C126AC">
      <w:pPr>
        <w:pStyle w:val="Bibliography"/>
        <w:rPr>
          <w:rFonts w:cs="Times New Roman"/>
        </w:rPr>
      </w:pPr>
      <w:r w:rsidRPr="00D76340">
        <w:rPr>
          <w:rFonts w:cs="Times New Roman"/>
        </w:rPr>
        <w:t>19.</w:t>
      </w:r>
      <w:r w:rsidRPr="00D76340">
        <w:rPr>
          <w:rFonts w:cs="Times New Roman"/>
        </w:rPr>
        <w:tab/>
        <w:t xml:space="preserve">Reeves A, McKee M, Mackenbach J, Whitehead M, Stuckler D. Introduction of a National Minimum Wage Reduced Depressive Symptoms in Low-Wage Workers: A Quasi-Natural Experiment in the UK. </w:t>
      </w:r>
      <w:r w:rsidRPr="00D76340">
        <w:rPr>
          <w:rFonts w:cs="Times New Roman"/>
          <w:i/>
          <w:iCs/>
        </w:rPr>
        <w:t>Health Economics</w:t>
      </w:r>
      <w:r w:rsidRPr="00D76340">
        <w:rPr>
          <w:rFonts w:cs="Times New Roman"/>
        </w:rPr>
        <w:t>. 2017;26(5):639-655. doi:10.1002/hec.3336</w:t>
      </w:r>
    </w:p>
    <w:p w14:paraId="138F1405" w14:textId="77777777" w:rsidR="00C126AC" w:rsidRPr="00D76340" w:rsidRDefault="00C126AC" w:rsidP="00C126AC">
      <w:pPr>
        <w:pStyle w:val="Bibliography"/>
        <w:rPr>
          <w:rFonts w:cs="Times New Roman"/>
        </w:rPr>
      </w:pPr>
      <w:r w:rsidRPr="00D76340">
        <w:rPr>
          <w:rFonts w:cs="Times New Roman"/>
        </w:rPr>
        <w:t>20.</w:t>
      </w:r>
      <w:r w:rsidRPr="00D76340">
        <w:rPr>
          <w:rFonts w:cs="Times New Roman"/>
        </w:rPr>
        <w:tab/>
        <w:t xml:space="preserve">Kronenberg C, Jacobs R, Zucchelli E. The impact of a wage increase on mental health: Evidence from the UK minimum wage. </w:t>
      </w:r>
      <w:r w:rsidRPr="00D76340">
        <w:rPr>
          <w:rFonts w:cs="Times New Roman"/>
          <w:i/>
          <w:iCs/>
        </w:rPr>
        <w:t>Health, Econometrics and Data Group Working Paper</w:t>
      </w:r>
      <w:r w:rsidRPr="00D76340">
        <w:rPr>
          <w:rFonts w:cs="Times New Roman"/>
        </w:rPr>
        <w:t>. 2015;15(08).</w:t>
      </w:r>
    </w:p>
    <w:p w14:paraId="72FFBDCF" w14:textId="77777777" w:rsidR="00C126AC" w:rsidRPr="00D76340" w:rsidRDefault="00C126AC" w:rsidP="00C126AC">
      <w:pPr>
        <w:pStyle w:val="Bibliography"/>
        <w:rPr>
          <w:rFonts w:cs="Times New Roman"/>
        </w:rPr>
      </w:pPr>
      <w:r w:rsidRPr="00D76340">
        <w:rPr>
          <w:rFonts w:cs="Times New Roman"/>
        </w:rPr>
        <w:t>21.</w:t>
      </w:r>
      <w:r w:rsidRPr="00D76340">
        <w:rPr>
          <w:rFonts w:cs="Times New Roman"/>
        </w:rPr>
        <w:tab/>
        <w:t xml:space="preserve">Horn BP, Maclean JC, Strain MR. Do Minimum Wage Increases Influence Worker Health? </w:t>
      </w:r>
      <w:r w:rsidRPr="00D76340">
        <w:rPr>
          <w:rFonts w:cs="Times New Roman"/>
          <w:i/>
          <w:iCs/>
        </w:rPr>
        <w:t>Economic Inquiry</w:t>
      </w:r>
      <w:r w:rsidRPr="00D76340">
        <w:rPr>
          <w:rFonts w:cs="Times New Roman"/>
        </w:rPr>
        <w:t>. 2017;55(4):1986-2007. doi:10.1111/ecin.12453</w:t>
      </w:r>
    </w:p>
    <w:p w14:paraId="58219EAA" w14:textId="77777777" w:rsidR="00C126AC" w:rsidRPr="00D76340" w:rsidRDefault="00C126AC" w:rsidP="00C126AC">
      <w:pPr>
        <w:pStyle w:val="Bibliography"/>
        <w:rPr>
          <w:rFonts w:cs="Times New Roman"/>
        </w:rPr>
      </w:pPr>
      <w:r w:rsidRPr="00D76340">
        <w:rPr>
          <w:rFonts w:cs="Times New Roman"/>
        </w:rPr>
        <w:t>22.</w:t>
      </w:r>
      <w:r w:rsidRPr="00D76340">
        <w:rPr>
          <w:rFonts w:cs="Times New Roman"/>
        </w:rPr>
        <w:tab/>
        <w:t xml:space="preserve">Andreyeva E, Ukert B. The impact of the minimum wage on health. </w:t>
      </w:r>
      <w:r w:rsidRPr="00D76340">
        <w:rPr>
          <w:rFonts w:cs="Times New Roman"/>
          <w:i/>
          <w:iCs/>
        </w:rPr>
        <w:t>Int J Health Econ Manag</w:t>
      </w:r>
      <w:r w:rsidRPr="00D76340">
        <w:rPr>
          <w:rFonts w:cs="Times New Roman"/>
        </w:rPr>
        <w:t>. 2018;18(4):337-375. doi:10.1007/s10754-018-9237-0</w:t>
      </w:r>
    </w:p>
    <w:p w14:paraId="1CD0D253" w14:textId="77777777" w:rsidR="00C126AC" w:rsidRPr="00D76340" w:rsidRDefault="00C126AC" w:rsidP="00C126AC">
      <w:pPr>
        <w:pStyle w:val="Bibliography"/>
        <w:rPr>
          <w:rFonts w:cs="Times New Roman"/>
        </w:rPr>
      </w:pPr>
      <w:r w:rsidRPr="00D76340">
        <w:rPr>
          <w:rFonts w:cs="Times New Roman"/>
        </w:rPr>
        <w:t>23.</w:t>
      </w:r>
      <w:r w:rsidRPr="00D76340">
        <w:rPr>
          <w:rFonts w:cs="Times New Roman"/>
        </w:rPr>
        <w:tab/>
        <w:t xml:space="preserve">Komro KA, Livingston MD, Markowitz S, Wagenaar AC. The Effect of an Increased Minimum Wage on Infant Mortality and Birth Weight. </w:t>
      </w:r>
      <w:r w:rsidRPr="00D76340">
        <w:rPr>
          <w:rFonts w:cs="Times New Roman"/>
          <w:i/>
          <w:iCs/>
        </w:rPr>
        <w:t>Am J Public Health</w:t>
      </w:r>
      <w:r w:rsidRPr="00D76340">
        <w:rPr>
          <w:rFonts w:cs="Times New Roman"/>
        </w:rPr>
        <w:t>. 2016;106(8):1514-1516. doi:10.2105/AJPH.2016.303268</w:t>
      </w:r>
    </w:p>
    <w:p w14:paraId="12218994" w14:textId="77777777" w:rsidR="00C126AC" w:rsidRPr="00D76340" w:rsidRDefault="00C126AC" w:rsidP="00C126AC">
      <w:pPr>
        <w:pStyle w:val="Bibliography"/>
        <w:rPr>
          <w:rFonts w:cs="Times New Roman"/>
        </w:rPr>
      </w:pPr>
      <w:r w:rsidRPr="00D76340">
        <w:rPr>
          <w:rFonts w:cs="Times New Roman"/>
        </w:rPr>
        <w:t>24.</w:t>
      </w:r>
      <w:r w:rsidRPr="00D76340">
        <w:rPr>
          <w:rFonts w:cs="Times New Roman"/>
        </w:rPr>
        <w:tab/>
        <w:t xml:space="preserve">Wehby GL, Dave DM, Kaestner R. Effects of the Minimum Wage on Infant Health. </w:t>
      </w:r>
      <w:r w:rsidRPr="00D76340">
        <w:rPr>
          <w:rFonts w:cs="Times New Roman"/>
          <w:i/>
          <w:iCs/>
        </w:rPr>
        <w:t>Journal of Policy Analysis and Management</w:t>
      </w:r>
      <w:r w:rsidRPr="00D76340">
        <w:rPr>
          <w:rFonts w:cs="Times New Roman"/>
        </w:rPr>
        <w:t>. 2020;39(2):411-443. doi:10.1002/pam.22174</w:t>
      </w:r>
    </w:p>
    <w:p w14:paraId="2BA7BAEC" w14:textId="77777777" w:rsidR="00C126AC" w:rsidRPr="00D76340" w:rsidRDefault="00C126AC" w:rsidP="00C126AC">
      <w:pPr>
        <w:pStyle w:val="Bibliography"/>
        <w:rPr>
          <w:rFonts w:cs="Times New Roman"/>
        </w:rPr>
      </w:pPr>
      <w:r w:rsidRPr="00D76340">
        <w:rPr>
          <w:rFonts w:cs="Times New Roman"/>
        </w:rPr>
        <w:t>25.</w:t>
      </w:r>
      <w:r w:rsidRPr="00D76340">
        <w:rPr>
          <w:rFonts w:cs="Times New Roman"/>
        </w:rPr>
        <w:tab/>
        <w:t xml:space="preserve">Wehby GL, Kaestner R, Lyu W, Dave DM. Effects of the Minimum Wage on Child Health. </w:t>
      </w:r>
      <w:r w:rsidRPr="00D76340">
        <w:rPr>
          <w:rFonts w:cs="Times New Roman"/>
          <w:i/>
          <w:iCs/>
        </w:rPr>
        <w:t>American Journal of Health Economics</w:t>
      </w:r>
      <w:r w:rsidRPr="00D76340">
        <w:rPr>
          <w:rFonts w:cs="Times New Roman"/>
        </w:rPr>
        <w:t>. 2022;8(3):412-448. doi:10.1086/719364</w:t>
      </w:r>
    </w:p>
    <w:p w14:paraId="5CBAC680" w14:textId="77777777" w:rsidR="00C126AC" w:rsidRPr="00D76340" w:rsidRDefault="00C126AC" w:rsidP="00C126AC">
      <w:pPr>
        <w:pStyle w:val="Bibliography"/>
        <w:rPr>
          <w:rFonts w:cs="Times New Roman"/>
        </w:rPr>
      </w:pPr>
      <w:r w:rsidRPr="00D76340">
        <w:rPr>
          <w:rFonts w:cs="Times New Roman"/>
        </w:rPr>
        <w:lastRenderedPageBreak/>
        <w:t>26.</w:t>
      </w:r>
      <w:r w:rsidRPr="00D76340">
        <w:rPr>
          <w:rFonts w:cs="Times New Roman"/>
        </w:rPr>
        <w:tab/>
        <w:t xml:space="preserve">Averett SL, Smith JK, Wang Y. The effects of minimum wages on the health of working teenagers. </w:t>
      </w:r>
      <w:r w:rsidRPr="00D76340">
        <w:rPr>
          <w:rFonts w:cs="Times New Roman"/>
          <w:i/>
          <w:iCs/>
        </w:rPr>
        <w:t>Applied Economics Letters</w:t>
      </w:r>
      <w:r w:rsidRPr="00D76340">
        <w:rPr>
          <w:rFonts w:cs="Times New Roman"/>
        </w:rPr>
        <w:t>. 2017;24(16):1127-1130. doi:10.1080/13504851.2016.1259737</w:t>
      </w:r>
    </w:p>
    <w:p w14:paraId="045E0361" w14:textId="77777777" w:rsidR="00C126AC" w:rsidRPr="00D76340" w:rsidRDefault="00C126AC" w:rsidP="00C126AC">
      <w:pPr>
        <w:pStyle w:val="Bibliography"/>
        <w:rPr>
          <w:rFonts w:cs="Times New Roman"/>
        </w:rPr>
      </w:pPr>
      <w:r w:rsidRPr="00D76340">
        <w:rPr>
          <w:rFonts w:cs="Times New Roman"/>
        </w:rPr>
        <w:t>27.</w:t>
      </w:r>
      <w:r w:rsidRPr="00D76340">
        <w:rPr>
          <w:rFonts w:cs="Times New Roman"/>
        </w:rPr>
        <w:tab/>
        <w:t xml:space="preserve">Averett SL, Smith JK, Wang Y. Minimum wages and the health of immigrants’ children. </w:t>
      </w:r>
      <w:r w:rsidRPr="00D76340">
        <w:rPr>
          <w:rFonts w:cs="Times New Roman"/>
          <w:i/>
          <w:iCs/>
        </w:rPr>
        <w:t>Applied Economics Letters</w:t>
      </w:r>
      <w:r w:rsidRPr="00D76340">
        <w:rPr>
          <w:rFonts w:cs="Times New Roman"/>
        </w:rPr>
        <w:t>. 2021;28(11):894-901. doi:10.1080/13504851.2020.1784832</w:t>
      </w:r>
    </w:p>
    <w:p w14:paraId="25B462C7" w14:textId="77777777" w:rsidR="00C126AC" w:rsidRPr="00D76340" w:rsidRDefault="00C126AC" w:rsidP="00C126AC">
      <w:pPr>
        <w:pStyle w:val="Bibliography"/>
        <w:rPr>
          <w:rFonts w:cs="Times New Roman"/>
        </w:rPr>
      </w:pPr>
      <w:r w:rsidRPr="00D76340">
        <w:rPr>
          <w:rFonts w:cs="Times New Roman"/>
        </w:rPr>
        <w:t>28.</w:t>
      </w:r>
      <w:r w:rsidRPr="00D76340">
        <w:rPr>
          <w:rFonts w:cs="Times New Roman"/>
        </w:rPr>
        <w:tab/>
        <w:t xml:space="preserve">Kornrich S, Furstenberg F. Investing in Children: Changes in Parental Spending on Children, 1972–2007. </w:t>
      </w:r>
      <w:r w:rsidRPr="00D76340">
        <w:rPr>
          <w:rFonts w:cs="Times New Roman"/>
          <w:i/>
          <w:iCs/>
        </w:rPr>
        <w:t>Demography</w:t>
      </w:r>
      <w:r w:rsidRPr="00D76340">
        <w:rPr>
          <w:rFonts w:cs="Times New Roman"/>
        </w:rPr>
        <w:t>. 2012;50(1):1-23. doi:10.1007/s13524-012-0146-4</w:t>
      </w:r>
    </w:p>
    <w:p w14:paraId="143E2B29" w14:textId="77777777" w:rsidR="00C126AC" w:rsidRPr="00D76340" w:rsidRDefault="00C126AC" w:rsidP="00C126AC">
      <w:pPr>
        <w:pStyle w:val="Bibliography"/>
        <w:rPr>
          <w:rFonts w:cs="Times New Roman"/>
        </w:rPr>
      </w:pPr>
      <w:r w:rsidRPr="00D76340">
        <w:rPr>
          <w:rFonts w:cs="Times New Roman"/>
        </w:rPr>
        <w:t>29.</w:t>
      </w:r>
      <w:r w:rsidRPr="00D76340">
        <w:rPr>
          <w:rFonts w:cs="Times New Roman"/>
        </w:rPr>
        <w:tab/>
        <w:t xml:space="preserve">Dalsgaard S, Thorsteinsson E, Trabjerg BB, et al. Incidence Rates and Cumulative Incidences of the Full Spectrum of Diagnosed Mental Disorders in Childhood and Adolescence. </w:t>
      </w:r>
      <w:r w:rsidRPr="00D76340">
        <w:rPr>
          <w:rFonts w:cs="Times New Roman"/>
          <w:i/>
          <w:iCs/>
        </w:rPr>
        <w:t>JAMA Psychiatry</w:t>
      </w:r>
      <w:r w:rsidRPr="00D76340">
        <w:rPr>
          <w:rFonts w:cs="Times New Roman"/>
        </w:rPr>
        <w:t>. 2020;77(2):155-164. doi:10.1001/jamapsychiatry.2019.3523</w:t>
      </w:r>
    </w:p>
    <w:p w14:paraId="300A8695" w14:textId="77777777" w:rsidR="00C126AC" w:rsidRPr="00D76340" w:rsidRDefault="00C126AC" w:rsidP="00C126AC">
      <w:pPr>
        <w:pStyle w:val="Bibliography"/>
        <w:rPr>
          <w:rFonts w:cs="Times New Roman"/>
        </w:rPr>
      </w:pPr>
      <w:r w:rsidRPr="00D76340">
        <w:rPr>
          <w:rFonts w:cs="Times New Roman"/>
        </w:rPr>
        <w:t>30.</w:t>
      </w:r>
      <w:r w:rsidRPr="00D76340">
        <w:rPr>
          <w:rFonts w:cs="Times New Roman"/>
        </w:rPr>
        <w:tab/>
        <w:t xml:space="preserve">Dittrich M, Knabe A, Leipold K. Spillover Effects of Minimum Wages in Experimental Wage Negotiations. </w:t>
      </w:r>
      <w:r w:rsidRPr="00D76340">
        <w:rPr>
          <w:rFonts w:cs="Times New Roman"/>
          <w:i/>
          <w:iCs/>
        </w:rPr>
        <w:t>CESifo Economic Studies</w:t>
      </w:r>
      <w:r w:rsidRPr="00D76340">
        <w:rPr>
          <w:rFonts w:cs="Times New Roman"/>
        </w:rPr>
        <w:t>. 2014;60(4):780-804. doi:10.1093/cesifo/ifu034</w:t>
      </w:r>
    </w:p>
    <w:p w14:paraId="39645529" w14:textId="0B3DDB50" w:rsidR="00D76340" w:rsidRDefault="005E65C9" w:rsidP="002854E7">
      <w:pPr>
        <w:spacing w:line="480" w:lineRule="auto"/>
        <w:jc w:val="both"/>
        <w:rPr>
          <w:rFonts w:cs="Times New Roman"/>
        </w:rPr>
      </w:pPr>
      <w:r w:rsidRPr="00D76340">
        <w:rPr>
          <w:rFonts w:cs="Times New Roman"/>
        </w:rPr>
        <w:fldChar w:fldCharType="end"/>
      </w:r>
      <w:r w:rsidR="00D76340">
        <w:rPr>
          <w:rFonts w:cs="Times New Roman"/>
        </w:rPr>
        <w:br w:type="page"/>
      </w:r>
    </w:p>
    <w:p w14:paraId="071A3366" w14:textId="77777777" w:rsidR="00D76340" w:rsidRPr="00D76340" w:rsidRDefault="00D76340" w:rsidP="00D76340">
      <w:pPr>
        <w:spacing w:line="480" w:lineRule="auto"/>
        <w:jc w:val="both"/>
        <w:rPr>
          <w:rFonts w:eastAsia="Times New Roman" w:cs="Times New Roman"/>
          <w:b/>
          <w:bCs/>
        </w:rPr>
      </w:pPr>
      <w:r w:rsidRPr="00D76340">
        <w:rPr>
          <w:rFonts w:eastAsia="Times New Roman" w:cs="Times New Roman"/>
          <w:b/>
          <w:bCs/>
        </w:rPr>
        <w:lastRenderedPageBreak/>
        <w:t>Table 1. Characteristics of children aged 3–17 in the sample.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800"/>
        <w:gridCol w:w="1137"/>
        <w:gridCol w:w="1138"/>
        <w:gridCol w:w="1137"/>
        <w:gridCol w:w="1138"/>
      </w:tblGrid>
      <w:tr w:rsidR="00D76340" w:rsidRPr="00D76340" w14:paraId="4514B4DC" w14:textId="77777777" w:rsidTr="004A2C48">
        <w:tc>
          <w:tcPr>
            <w:tcW w:w="4800" w:type="dxa"/>
          </w:tcPr>
          <w:p w14:paraId="13327213" w14:textId="77777777" w:rsidR="00D76340" w:rsidRPr="00D76340" w:rsidRDefault="00D76340" w:rsidP="00D76340">
            <w:pPr>
              <w:spacing w:line="276" w:lineRule="auto"/>
              <w:jc w:val="center"/>
              <w:rPr>
                <w:rFonts w:eastAsia="Times New Roman" w:cs="Times New Roman"/>
                <w:sz w:val="21"/>
                <w:szCs w:val="21"/>
              </w:rPr>
            </w:pPr>
          </w:p>
        </w:tc>
        <w:tc>
          <w:tcPr>
            <w:tcW w:w="2275" w:type="dxa"/>
            <w:gridSpan w:val="2"/>
          </w:tcPr>
          <w:p w14:paraId="114F0837" w14:textId="77777777" w:rsidR="00D76340" w:rsidRPr="00D76340" w:rsidRDefault="00D76340" w:rsidP="00D76340">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1FFADA22" w14:textId="77777777" w:rsidR="00D76340" w:rsidRPr="00D76340" w:rsidRDefault="00D76340" w:rsidP="00D76340">
            <w:pPr>
              <w:spacing w:line="276" w:lineRule="auto"/>
              <w:jc w:val="center"/>
              <w:rPr>
                <w:rFonts w:eastAsia="Times New Roman" w:cs="Times New Roman"/>
                <w:sz w:val="21"/>
                <w:szCs w:val="21"/>
              </w:rPr>
            </w:pPr>
            <w:r w:rsidRPr="00D76340">
              <w:rPr>
                <w:rFonts w:eastAsia="Times New Roman" w:cs="Times New Roman"/>
                <w:sz w:val="21"/>
                <w:szCs w:val="21"/>
              </w:rPr>
              <w:t>N=150,834</w:t>
            </w:r>
          </w:p>
        </w:tc>
        <w:tc>
          <w:tcPr>
            <w:tcW w:w="2275" w:type="dxa"/>
            <w:gridSpan w:val="2"/>
          </w:tcPr>
          <w:p w14:paraId="758F0E02" w14:textId="77777777" w:rsidR="00D76340" w:rsidRPr="00D76340" w:rsidRDefault="00D76340" w:rsidP="00D76340">
            <w:pPr>
              <w:spacing w:line="276" w:lineRule="auto"/>
              <w:jc w:val="center"/>
              <w:rPr>
                <w:rFonts w:eastAsia="Times New Roman" w:cs="Times New Roman"/>
                <w:b/>
                <w:bCs/>
                <w:sz w:val="21"/>
                <w:szCs w:val="21"/>
              </w:rPr>
            </w:pPr>
            <w:r w:rsidRPr="00D76340">
              <w:rPr>
                <w:rFonts w:eastAsia="Times New Roman" w:cs="Times New Roman"/>
                <w:b/>
                <w:bCs/>
                <w:sz w:val="21"/>
                <w:szCs w:val="21"/>
              </w:rPr>
              <w:t>Weighted</w:t>
            </w:r>
          </w:p>
          <w:p w14:paraId="0C1963C2" w14:textId="77777777" w:rsidR="00D76340" w:rsidRPr="00D76340" w:rsidRDefault="00D76340" w:rsidP="00D76340">
            <w:pPr>
              <w:spacing w:line="276" w:lineRule="auto"/>
              <w:jc w:val="center"/>
              <w:rPr>
                <w:rFonts w:eastAsia="Times New Roman" w:cs="Times New Roman"/>
                <w:sz w:val="21"/>
                <w:szCs w:val="21"/>
              </w:rPr>
            </w:pPr>
            <w:r w:rsidRPr="00D76340">
              <w:rPr>
                <w:rFonts w:eastAsia="Times New Roman" w:cs="Times New Roman"/>
                <w:sz w:val="21"/>
                <w:szCs w:val="21"/>
              </w:rPr>
              <w:t>N=146,050</w:t>
            </w:r>
          </w:p>
        </w:tc>
      </w:tr>
      <w:tr w:rsidR="00D76340" w:rsidRPr="00D76340" w14:paraId="25DFB05A" w14:textId="77777777" w:rsidTr="004A2C48">
        <w:tc>
          <w:tcPr>
            <w:tcW w:w="4800" w:type="dxa"/>
          </w:tcPr>
          <w:p w14:paraId="466B3C48"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Age</w:t>
            </w:r>
          </w:p>
          <w:p w14:paraId="1AF4604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Mean (SD)</w:t>
            </w:r>
          </w:p>
        </w:tc>
        <w:tc>
          <w:tcPr>
            <w:tcW w:w="1137" w:type="dxa"/>
          </w:tcPr>
          <w:p w14:paraId="2C1DB678" w14:textId="77777777" w:rsidR="00D76340" w:rsidRPr="00D76340" w:rsidRDefault="00D76340" w:rsidP="00D76340">
            <w:pPr>
              <w:spacing w:line="276" w:lineRule="auto"/>
              <w:jc w:val="right"/>
              <w:rPr>
                <w:rFonts w:eastAsia="Times New Roman" w:cs="Times New Roman"/>
                <w:sz w:val="21"/>
                <w:szCs w:val="21"/>
              </w:rPr>
            </w:pPr>
          </w:p>
          <w:p w14:paraId="0AEDE20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10.7</w:t>
            </w:r>
          </w:p>
        </w:tc>
        <w:tc>
          <w:tcPr>
            <w:tcW w:w="1138" w:type="dxa"/>
          </w:tcPr>
          <w:p w14:paraId="6305D8FF" w14:textId="77777777" w:rsidR="00D76340" w:rsidRPr="00D76340" w:rsidRDefault="00D76340" w:rsidP="00D76340">
            <w:pPr>
              <w:spacing w:line="276" w:lineRule="auto"/>
              <w:rPr>
                <w:rFonts w:eastAsia="Times New Roman" w:cs="Times New Roman"/>
                <w:sz w:val="21"/>
                <w:szCs w:val="21"/>
              </w:rPr>
            </w:pPr>
          </w:p>
          <w:p w14:paraId="7262AB64"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(4.4)</w:t>
            </w:r>
          </w:p>
        </w:tc>
        <w:tc>
          <w:tcPr>
            <w:tcW w:w="1137" w:type="dxa"/>
          </w:tcPr>
          <w:p w14:paraId="4E5605BA" w14:textId="77777777" w:rsidR="00D76340" w:rsidRPr="00D76340" w:rsidRDefault="00D76340" w:rsidP="00D76340">
            <w:pPr>
              <w:spacing w:line="276" w:lineRule="auto"/>
              <w:jc w:val="right"/>
              <w:rPr>
                <w:rFonts w:eastAsia="Times New Roman" w:cs="Times New Roman"/>
                <w:sz w:val="21"/>
                <w:szCs w:val="21"/>
              </w:rPr>
            </w:pPr>
          </w:p>
          <w:p w14:paraId="552687B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10.1</w:t>
            </w:r>
          </w:p>
        </w:tc>
        <w:tc>
          <w:tcPr>
            <w:tcW w:w="1138" w:type="dxa"/>
          </w:tcPr>
          <w:p w14:paraId="42313479" w14:textId="77777777" w:rsidR="00D76340" w:rsidRPr="00D76340" w:rsidRDefault="00D76340" w:rsidP="00D76340">
            <w:pPr>
              <w:spacing w:line="276" w:lineRule="auto"/>
              <w:rPr>
                <w:rFonts w:eastAsia="Times New Roman" w:cs="Times New Roman"/>
                <w:sz w:val="21"/>
                <w:szCs w:val="21"/>
              </w:rPr>
            </w:pPr>
          </w:p>
          <w:p w14:paraId="74B6DA4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4.3</w:t>
            </w:r>
          </w:p>
        </w:tc>
      </w:tr>
      <w:tr w:rsidR="00D76340" w:rsidRPr="00D76340" w14:paraId="7CD76CC9" w14:textId="77777777" w:rsidTr="004A2C48">
        <w:tc>
          <w:tcPr>
            <w:tcW w:w="4800" w:type="dxa"/>
          </w:tcPr>
          <w:p w14:paraId="117D4424"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Sex</w:t>
            </w:r>
          </w:p>
          <w:p w14:paraId="0DABCB95"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Male</w:t>
            </w:r>
          </w:p>
          <w:p w14:paraId="12ADD6F1"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321B9DCA" w14:textId="77777777" w:rsidR="00D76340" w:rsidRPr="00D76340" w:rsidRDefault="00D76340" w:rsidP="00D76340">
            <w:pPr>
              <w:spacing w:line="276" w:lineRule="auto"/>
              <w:jc w:val="right"/>
              <w:rPr>
                <w:rFonts w:eastAsia="Times New Roman" w:cs="Times New Roman"/>
                <w:sz w:val="21"/>
                <w:szCs w:val="21"/>
              </w:rPr>
            </w:pPr>
          </w:p>
          <w:p w14:paraId="688117BC"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77,872</w:t>
            </w:r>
          </w:p>
          <w:p w14:paraId="3B7880D5"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72,962</w:t>
            </w:r>
          </w:p>
        </w:tc>
        <w:tc>
          <w:tcPr>
            <w:tcW w:w="1138" w:type="dxa"/>
          </w:tcPr>
          <w:p w14:paraId="18F336AF" w14:textId="77777777" w:rsidR="00D76340" w:rsidRPr="00D76340" w:rsidRDefault="00D76340" w:rsidP="00D76340">
            <w:pPr>
              <w:spacing w:line="276" w:lineRule="auto"/>
              <w:rPr>
                <w:rFonts w:eastAsia="Times New Roman" w:cs="Times New Roman"/>
                <w:sz w:val="21"/>
                <w:szCs w:val="21"/>
              </w:rPr>
            </w:pPr>
          </w:p>
          <w:p w14:paraId="4585A01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(52%)</w:t>
            </w:r>
          </w:p>
          <w:p w14:paraId="325BFF0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(48%)</w:t>
            </w:r>
          </w:p>
        </w:tc>
        <w:tc>
          <w:tcPr>
            <w:tcW w:w="1137" w:type="dxa"/>
          </w:tcPr>
          <w:p w14:paraId="0E548E5C" w14:textId="77777777" w:rsidR="00D76340" w:rsidRPr="00D76340" w:rsidRDefault="00D76340" w:rsidP="00D76340">
            <w:pPr>
              <w:spacing w:line="276" w:lineRule="auto"/>
              <w:jc w:val="right"/>
              <w:rPr>
                <w:rFonts w:eastAsia="Times New Roman" w:cs="Times New Roman"/>
                <w:sz w:val="21"/>
                <w:szCs w:val="21"/>
              </w:rPr>
            </w:pPr>
          </w:p>
          <w:p w14:paraId="5CE623D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74,613</w:t>
            </w:r>
          </w:p>
          <w:p w14:paraId="03F9760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71,437</w:t>
            </w:r>
          </w:p>
        </w:tc>
        <w:tc>
          <w:tcPr>
            <w:tcW w:w="1138" w:type="dxa"/>
          </w:tcPr>
          <w:p w14:paraId="1430ACC1" w14:textId="77777777" w:rsidR="00D76340" w:rsidRPr="00D76340" w:rsidRDefault="00D76340" w:rsidP="00D76340">
            <w:pPr>
              <w:spacing w:line="276" w:lineRule="auto"/>
              <w:rPr>
                <w:rFonts w:eastAsia="Times New Roman" w:cs="Times New Roman"/>
                <w:sz w:val="21"/>
                <w:szCs w:val="21"/>
              </w:rPr>
            </w:pPr>
          </w:p>
          <w:p w14:paraId="2A6017E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(51%)</w:t>
            </w:r>
          </w:p>
          <w:p w14:paraId="438267DD"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(49%)</w:t>
            </w:r>
          </w:p>
        </w:tc>
      </w:tr>
      <w:tr w:rsidR="00D76340" w:rsidRPr="00D76340" w14:paraId="68321080" w14:textId="77777777" w:rsidTr="004A2C48">
        <w:tc>
          <w:tcPr>
            <w:tcW w:w="4800" w:type="dxa"/>
          </w:tcPr>
          <w:p w14:paraId="6F75639C"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Race</w:t>
            </w:r>
          </w:p>
          <w:p w14:paraId="057B5CF9"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White</w:t>
            </w:r>
          </w:p>
          <w:p w14:paraId="68AA755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Black</w:t>
            </w:r>
          </w:p>
          <w:p w14:paraId="6E63EC2F"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0A68AAA8"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6C67B1F1"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61224C41" w14:textId="77777777" w:rsidR="00D76340" w:rsidRPr="00D76340" w:rsidRDefault="00D76340" w:rsidP="00D76340">
            <w:pPr>
              <w:spacing w:line="276" w:lineRule="auto"/>
              <w:jc w:val="right"/>
              <w:rPr>
                <w:rFonts w:eastAsia="Times New Roman" w:cs="Times New Roman"/>
                <w:sz w:val="21"/>
                <w:szCs w:val="21"/>
              </w:rPr>
            </w:pPr>
          </w:p>
          <w:p w14:paraId="7BD4546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116,538</w:t>
            </w:r>
          </w:p>
          <w:p w14:paraId="1BB781E9"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10,450</w:t>
            </w:r>
          </w:p>
          <w:p w14:paraId="69FF96F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1,298</w:t>
            </w:r>
          </w:p>
          <w:p w14:paraId="0D5075D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8,837</w:t>
            </w:r>
          </w:p>
          <w:p w14:paraId="62C4FA8A"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13,711</w:t>
            </w:r>
          </w:p>
        </w:tc>
        <w:tc>
          <w:tcPr>
            <w:tcW w:w="1138" w:type="dxa"/>
          </w:tcPr>
          <w:p w14:paraId="39CC66A3" w14:textId="77777777" w:rsidR="00D76340" w:rsidRPr="00D76340" w:rsidRDefault="00D76340" w:rsidP="00D76340">
            <w:pPr>
              <w:spacing w:line="276" w:lineRule="auto"/>
              <w:rPr>
                <w:rFonts w:eastAsia="Times New Roman" w:cs="Times New Roman"/>
                <w:sz w:val="21"/>
                <w:szCs w:val="21"/>
              </w:rPr>
            </w:pPr>
          </w:p>
          <w:p w14:paraId="718A414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(77%)</w:t>
            </w:r>
          </w:p>
          <w:p w14:paraId="5FF6EDE6"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(7%)</w:t>
            </w:r>
          </w:p>
          <w:p w14:paraId="1F1177E2"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w:t>
            </w:r>
          </w:p>
          <w:p w14:paraId="7C30DF1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w:t>
            </w:r>
          </w:p>
          <w:p w14:paraId="79EB1B7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(9%)</w:t>
            </w:r>
          </w:p>
        </w:tc>
        <w:tc>
          <w:tcPr>
            <w:tcW w:w="1137" w:type="dxa"/>
          </w:tcPr>
          <w:p w14:paraId="4B8A9C25" w14:textId="77777777" w:rsidR="00D76340" w:rsidRPr="00D76340" w:rsidRDefault="00D76340" w:rsidP="00D76340">
            <w:pPr>
              <w:spacing w:line="276" w:lineRule="auto"/>
              <w:jc w:val="right"/>
              <w:rPr>
                <w:rFonts w:eastAsia="Times New Roman" w:cs="Times New Roman"/>
                <w:sz w:val="21"/>
                <w:szCs w:val="21"/>
              </w:rPr>
            </w:pPr>
          </w:p>
          <w:p w14:paraId="1F951C8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97,418</w:t>
            </w:r>
          </w:p>
          <w:p w14:paraId="3673F56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20,859</w:t>
            </w:r>
          </w:p>
          <w:p w14:paraId="199B5202"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2,041</w:t>
            </w:r>
          </w:p>
          <w:p w14:paraId="76A5D06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8,789</w:t>
            </w:r>
          </w:p>
          <w:p w14:paraId="523993D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16,942</w:t>
            </w:r>
          </w:p>
        </w:tc>
        <w:tc>
          <w:tcPr>
            <w:tcW w:w="1138" w:type="dxa"/>
          </w:tcPr>
          <w:p w14:paraId="05E908B5" w14:textId="77777777" w:rsidR="00D76340" w:rsidRPr="00D76340" w:rsidRDefault="00D76340" w:rsidP="00D76340">
            <w:pPr>
              <w:spacing w:line="276" w:lineRule="auto"/>
              <w:rPr>
                <w:rFonts w:eastAsia="Times New Roman" w:cs="Times New Roman"/>
                <w:sz w:val="21"/>
                <w:szCs w:val="21"/>
              </w:rPr>
            </w:pPr>
          </w:p>
          <w:p w14:paraId="57FFAF51"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(67%)</w:t>
            </w:r>
          </w:p>
          <w:p w14:paraId="06F58CAC"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(14%)</w:t>
            </w:r>
          </w:p>
          <w:p w14:paraId="15225896"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w:t>
            </w:r>
          </w:p>
          <w:p w14:paraId="61AD2B83"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w:t>
            </w:r>
          </w:p>
          <w:p w14:paraId="4B6B2332"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(12%)</w:t>
            </w:r>
          </w:p>
        </w:tc>
      </w:tr>
      <w:tr w:rsidR="00D76340" w:rsidRPr="00D76340" w14:paraId="1B3BD601" w14:textId="77777777" w:rsidTr="004A2C48">
        <w:tc>
          <w:tcPr>
            <w:tcW w:w="4800" w:type="dxa"/>
          </w:tcPr>
          <w:p w14:paraId="63AFE872"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Ethnicity</w:t>
            </w:r>
          </w:p>
          <w:p w14:paraId="6E755778"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Hispanic/Latino</w:t>
            </w:r>
          </w:p>
          <w:p w14:paraId="26A992AD"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Not Hispanic/Latino</w:t>
            </w:r>
          </w:p>
        </w:tc>
        <w:tc>
          <w:tcPr>
            <w:tcW w:w="1137" w:type="dxa"/>
          </w:tcPr>
          <w:p w14:paraId="526CC8E5" w14:textId="77777777" w:rsidR="00D76340" w:rsidRPr="00D76340" w:rsidRDefault="00D76340" w:rsidP="00D76340">
            <w:pPr>
              <w:spacing w:line="276" w:lineRule="auto"/>
              <w:jc w:val="right"/>
              <w:rPr>
                <w:rFonts w:eastAsia="Times New Roman" w:cs="Times New Roman"/>
                <w:sz w:val="21"/>
                <w:szCs w:val="21"/>
              </w:rPr>
            </w:pPr>
          </w:p>
          <w:p w14:paraId="3263CF0F"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18,010</w:t>
            </w:r>
          </w:p>
          <w:p w14:paraId="3A0B526F"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132,824</w:t>
            </w:r>
          </w:p>
        </w:tc>
        <w:tc>
          <w:tcPr>
            <w:tcW w:w="1138" w:type="dxa"/>
          </w:tcPr>
          <w:p w14:paraId="5F6639F3" w14:textId="77777777" w:rsidR="00D76340" w:rsidRPr="00D76340" w:rsidRDefault="00D76340" w:rsidP="00D76340">
            <w:pPr>
              <w:spacing w:line="276" w:lineRule="auto"/>
              <w:rPr>
                <w:rFonts w:eastAsia="Times New Roman" w:cs="Times New Roman"/>
                <w:sz w:val="21"/>
                <w:szCs w:val="21"/>
              </w:rPr>
            </w:pPr>
          </w:p>
          <w:p w14:paraId="6FCA0002"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(12%)</w:t>
            </w:r>
          </w:p>
          <w:p w14:paraId="336F39AC"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(88%)</w:t>
            </w:r>
          </w:p>
        </w:tc>
        <w:tc>
          <w:tcPr>
            <w:tcW w:w="1137" w:type="dxa"/>
          </w:tcPr>
          <w:p w14:paraId="4D045985" w14:textId="77777777" w:rsidR="00D76340" w:rsidRPr="00D76340" w:rsidRDefault="00D76340" w:rsidP="00D76340">
            <w:pPr>
              <w:spacing w:line="276" w:lineRule="auto"/>
              <w:jc w:val="right"/>
              <w:rPr>
                <w:rFonts w:eastAsia="Times New Roman" w:cs="Times New Roman"/>
                <w:sz w:val="21"/>
                <w:szCs w:val="21"/>
              </w:rPr>
            </w:pPr>
          </w:p>
          <w:p w14:paraId="3AEB1B95"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37,238</w:t>
            </w:r>
          </w:p>
          <w:p w14:paraId="688DFBE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108,812</w:t>
            </w:r>
          </w:p>
        </w:tc>
        <w:tc>
          <w:tcPr>
            <w:tcW w:w="1138" w:type="dxa"/>
          </w:tcPr>
          <w:p w14:paraId="2A064994" w14:textId="77777777" w:rsidR="00D76340" w:rsidRPr="00D76340" w:rsidRDefault="00D76340" w:rsidP="00D76340">
            <w:pPr>
              <w:spacing w:line="276" w:lineRule="auto"/>
              <w:rPr>
                <w:rFonts w:eastAsia="Times New Roman" w:cs="Times New Roman"/>
                <w:sz w:val="21"/>
                <w:szCs w:val="21"/>
              </w:rPr>
            </w:pPr>
          </w:p>
          <w:p w14:paraId="4E41791F"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(25%)</w:t>
            </w:r>
          </w:p>
          <w:p w14:paraId="40D0899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(75%)</w:t>
            </w:r>
          </w:p>
        </w:tc>
      </w:tr>
      <w:tr w:rsidR="00D76340" w:rsidRPr="00D76340" w14:paraId="380BC3C0" w14:textId="77777777" w:rsidTr="004A2C48">
        <w:tc>
          <w:tcPr>
            <w:tcW w:w="4800" w:type="dxa"/>
          </w:tcPr>
          <w:p w14:paraId="618D9DE8"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Highest education of any adult in household</w:t>
            </w:r>
          </w:p>
          <w:p w14:paraId="10EFBA4E"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Less than high school</w:t>
            </w:r>
          </w:p>
          <w:p w14:paraId="57CB00D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High school (including vocational or similar)</w:t>
            </w:r>
          </w:p>
          <w:p w14:paraId="21EB8B3A"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Some college or associate degree</w:t>
            </w:r>
          </w:p>
          <w:p w14:paraId="6448EB1D"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College degree or higher</w:t>
            </w:r>
          </w:p>
        </w:tc>
        <w:tc>
          <w:tcPr>
            <w:tcW w:w="1137" w:type="dxa"/>
          </w:tcPr>
          <w:p w14:paraId="5C709678" w14:textId="77777777" w:rsidR="00D76340" w:rsidRPr="00D76340" w:rsidRDefault="00D76340" w:rsidP="00D76340">
            <w:pPr>
              <w:spacing w:line="276" w:lineRule="auto"/>
              <w:jc w:val="right"/>
              <w:rPr>
                <w:rFonts w:eastAsia="Times New Roman" w:cs="Times New Roman"/>
                <w:sz w:val="21"/>
                <w:szCs w:val="21"/>
              </w:rPr>
            </w:pPr>
          </w:p>
          <w:p w14:paraId="664958C0"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3,784</w:t>
            </w:r>
          </w:p>
          <w:p w14:paraId="26DEB1D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19,902</w:t>
            </w:r>
          </w:p>
          <w:p w14:paraId="48586043"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35,276</w:t>
            </w:r>
          </w:p>
          <w:p w14:paraId="0171D32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91,872</w:t>
            </w:r>
          </w:p>
        </w:tc>
        <w:tc>
          <w:tcPr>
            <w:tcW w:w="1138" w:type="dxa"/>
          </w:tcPr>
          <w:p w14:paraId="06BED085" w14:textId="77777777" w:rsidR="00D76340" w:rsidRPr="00D76340" w:rsidRDefault="00D76340" w:rsidP="00D76340">
            <w:pPr>
              <w:spacing w:line="276" w:lineRule="auto"/>
              <w:rPr>
                <w:rFonts w:eastAsia="Times New Roman" w:cs="Times New Roman"/>
                <w:sz w:val="21"/>
                <w:szCs w:val="21"/>
              </w:rPr>
            </w:pPr>
          </w:p>
          <w:p w14:paraId="6152452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(3%)</w:t>
            </w:r>
          </w:p>
          <w:p w14:paraId="2C32B48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(13%)</w:t>
            </w:r>
          </w:p>
          <w:p w14:paraId="3045782A"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(23%)</w:t>
            </w:r>
          </w:p>
          <w:p w14:paraId="741FAF28"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(61%)</w:t>
            </w:r>
          </w:p>
        </w:tc>
        <w:tc>
          <w:tcPr>
            <w:tcW w:w="1137" w:type="dxa"/>
          </w:tcPr>
          <w:p w14:paraId="7E8F91CE" w14:textId="77777777" w:rsidR="00D76340" w:rsidRPr="00D76340" w:rsidRDefault="00D76340" w:rsidP="00D76340">
            <w:pPr>
              <w:spacing w:line="276" w:lineRule="auto"/>
              <w:jc w:val="right"/>
              <w:rPr>
                <w:rFonts w:eastAsia="Times New Roman" w:cs="Times New Roman"/>
                <w:sz w:val="21"/>
                <w:szCs w:val="21"/>
              </w:rPr>
            </w:pPr>
          </w:p>
          <w:p w14:paraId="64D98AD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14,326</w:t>
            </w:r>
          </w:p>
          <w:p w14:paraId="08B02F7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28,874</w:t>
            </w:r>
          </w:p>
          <w:p w14:paraId="6A192458"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32,002</w:t>
            </w:r>
          </w:p>
          <w:p w14:paraId="61942E7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70,848</w:t>
            </w:r>
          </w:p>
        </w:tc>
        <w:tc>
          <w:tcPr>
            <w:tcW w:w="1138" w:type="dxa"/>
          </w:tcPr>
          <w:p w14:paraId="0CC6832A" w14:textId="77777777" w:rsidR="00D76340" w:rsidRPr="00D76340" w:rsidRDefault="00D76340" w:rsidP="00D76340">
            <w:pPr>
              <w:spacing w:line="276" w:lineRule="auto"/>
              <w:rPr>
                <w:rFonts w:eastAsia="Times New Roman" w:cs="Times New Roman"/>
                <w:sz w:val="21"/>
                <w:szCs w:val="21"/>
              </w:rPr>
            </w:pPr>
          </w:p>
          <w:p w14:paraId="36A29B21"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(10%)</w:t>
            </w:r>
          </w:p>
          <w:p w14:paraId="172615A9"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(20%)</w:t>
            </w:r>
          </w:p>
          <w:p w14:paraId="2B19B19D"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(22%)</w:t>
            </w:r>
          </w:p>
          <w:p w14:paraId="13BF96E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(49%)</w:t>
            </w:r>
          </w:p>
        </w:tc>
      </w:tr>
      <w:tr w:rsidR="00D76340" w:rsidRPr="00D76340" w14:paraId="4783E336" w14:textId="77777777" w:rsidTr="004A2C48">
        <w:tc>
          <w:tcPr>
            <w:tcW w:w="4800" w:type="dxa"/>
          </w:tcPr>
          <w:p w14:paraId="36617551"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Federal poverty level of household</w:t>
            </w:r>
          </w:p>
          <w:p w14:paraId="53DE72BA"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Less than 100%</w:t>
            </w:r>
          </w:p>
          <w:p w14:paraId="17E41C4B"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100% to 199%</w:t>
            </w:r>
          </w:p>
          <w:p w14:paraId="251E311B"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200% to 299%</w:t>
            </w:r>
          </w:p>
          <w:p w14:paraId="124E93B5"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300% to 399%</w:t>
            </w:r>
          </w:p>
          <w:p w14:paraId="6B85316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400% or greater</w:t>
            </w:r>
          </w:p>
        </w:tc>
        <w:tc>
          <w:tcPr>
            <w:tcW w:w="1137" w:type="dxa"/>
          </w:tcPr>
          <w:p w14:paraId="6FC48A5D" w14:textId="77777777" w:rsidR="00D76340" w:rsidRPr="00D76340" w:rsidRDefault="00D76340" w:rsidP="00D76340">
            <w:pPr>
              <w:spacing w:line="276" w:lineRule="auto"/>
              <w:jc w:val="right"/>
              <w:rPr>
                <w:rFonts w:eastAsia="Times New Roman" w:cs="Times New Roman"/>
                <w:sz w:val="21"/>
                <w:szCs w:val="21"/>
              </w:rPr>
            </w:pPr>
          </w:p>
          <w:p w14:paraId="61FD0519"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14,627</w:t>
            </w:r>
          </w:p>
          <w:p w14:paraId="42B97EE7"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25,225</w:t>
            </w:r>
          </w:p>
          <w:p w14:paraId="6146303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27,429</w:t>
            </w:r>
          </w:p>
          <w:p w14:paraId="5CB3C48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25,234</w:t>
            </w:r>
          </w:p>
          <w:p w14:paraId="778865F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58,319</w:t>
            </w:r>
          </w:p>
        </w:tc>
        <w:tc>
          <w:tcPr>
            <w:tcW w:w="1138" w:type="dxa"/>
          </w:tcPr>
          <w:p w14:paraId="46BD4BB0" w14:textId="77777777" w:rsidR="00D76340" w:rsidRPr="00D76340" w:rsidRDefault="00D76340" w:rsidP="00D76340">
            <w:pPr>
              <w:spacing w:line="276" w:lineRule="auto"/>
              <w:rPr>
                <w:rFonts w:eastAsia="Times New Roman" w:cs="Times New Roman"/>
                <w:sz w:val="21"/>
                <w:szCs w:val="21"/>
              </w:rPr>
            </w:pPr>
          </w:p>
          <w:p w14:paraId="670D825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(10%)</w:t>
            </w:r>
          </w:p>
          <w:p w14:paraId="0C4F2B6A"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(17%)</w:t>
            </w:r>
          </w:p>
          <w:p w14:paraId="54413E2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(18%)</w:t>
            </w:r>
          </w:p>
          <w:p w14:paraId="65F9297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(17%)</w:t>
            </w:r>
          </w:p>
          <w:p w14:paraId="22B7A96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(39%)</w:t>
            </w:r>
          </w:p>
        </w:tc>
        <w:tc>
          <w:tcPr>
            <w:tcW w:w="1137" w:type="dxa"/>
          </w:tcPr>
          <w:p w14:paraId="7AEA5D42" w14:textId="77777777" w:rsidR="00D76340" w:rsidRPr="00D76340" w:rsidRDefault="00D76340" w:rsidP="00D76340">
            <w:pPr>
              <w:spacing w:line="276" w:lineRule="auto"/>
              <w:jc w:val="right"/>
              <w:rPr>
                <w:rFonts w:eastAsia="Times New Roman" w:cs="Times New Roman"/>
                <w:sz w:val="21"/>
                <w:szCs w:val="21"/>
              </w:rPr>
            </w:pPr>
          </w:p>
          <w:p w14:paraId="0C08977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25,533</w:t>
            </w:r>
          </w:p>
          <w:p w14:paraId="40A6F4F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34,271</w:t>
            </w:r>
          </w:p>
          <w:p w14:paraId="6010679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25,772</w:t>
            </w:r>
          </w:p>
          <w:p w14:paraId="70621C9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19,846</w:t>
            </w:r>
          </w:p>
          <w:p w14:paraId="7EEF8A7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40,628</w:t>
            </w:r>
          </w:p>
        </w:tc>
        <w:tc>
          <w:tcPr>
            <w:tcW w:w="1138" w:type="dxa"/>
          </w:tcPr>
          <w:p w14:paraId="469F1D3E" w14:textId="77777777" w:rsidR="00D76340" w:rsidRPr="00D76340" w:rsidRDefault="00D76340" w:rsidP="00D76340">
            <w:pPr>
              <w:spacing w:line="276" w:lineRule="auto"/>
              <w:rPr>
                <w:rFonts w:eastAsia="Times New Roman" w:cs="Times New Roman"/>
                <w:sz w:val="21"/>
                <w:szCs w:val="21"/>
              </w:rPr>
            </w:pPr>
          </w:p>
          <w:p w14:paraId="6131A7A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(17%)</w:t>
            </w:r>
          </w:p>
          <w:p w14:paraId="48FA2449"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(23%)</w:t>
            </w:r>
          </w:p>
          <w:p w14:paraId="3F4EE434"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(18%)</w:t>
            </w:r>
          </w:p>
          <w:p w14:paraId="50957701"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(14%)</w:t>
            </w:r>
          </w:p>
          <w:p w14:paraId="1103529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(28%)</w:t>
            </w:r>
          </w:p>
        </w:tc>
      </w:tr>
    </w:tbl>
    <w:p w14:paraId="29B07A97" w14:textId="77777777" w:rsidR="00D76340" w:rsidRPr="00D76340" w:rsidRDefault="00D76340" w:rsidP="00D76340">
      <w:pPr>
        <w:spacing w:line="480" w:lineRule="auto"/>
        <w:jc w:val="both"/>
        <w:rPr>
          <w:rFonts w:eastAsia="Times New Roman" w:cs="Times New Roman"/>
          <w:b/>
          <w:bCs/>
        </w:rPr>
      </w:pPr>
    </w:p>
    <w:p w14:paraId="725BC2E0" w14:textId="77777777" w:rsidR="00D76340" w:rsidRPr="00D76340" w:rsidRDefault="00D76340" w:rsidP="00D76340">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Based on author’s analysis of the National Survey of Children’s Health, 2016–2020.</w:t>
      </w:r>
    </w:p>
    <w:p w14:paraId="45500B47" w14:textId="77777777" w:rsidR="00D76340" w:rsidRPr="00D76340" w:rsidRDefault="00D76340" w:rsidP="00D76340">
      <w:pPr>
        <w:rPr>
          <w:rFonts w:eastAsia="Times New Roman" w:cs="Times New Roman"/>
        </w:rPr>
      </w:pPr>
      <w:r w:rsidRPr="00D76340">
        <w:rPr>
          <w:rFonts w:eastAsia="Times New Roman" w:cs="Times New Roman"/>
        </w:rPr>
        <w:br w:type="page"/>
      </w:r>
    </w:p>
    <w:p w14:paraId="2ACD7F08" w14:textId="77777777" w:rsidR="00D76340" w:rsidRPr="00D76340" w:rsidRDefault="00D76340" w:rsidP="00D76340">
      <w:pPr>
        <w:spacing w:line="480" w:lineRule="auto"/>
        <w:jc w:val="center"/>
        <w:rPr>
          <w:rFonts w:eastAsia="Times New Roman" w:cs="Times New Roman"/>
        </w:rPr>
      </w:pPr>
      <w:r w:rsidRPr="00D76340">
        <w:rPr>
          <w:rFonts w:eastAsia="Times New Roman" w:cs="Times New Roman"/>
          <w:noProof/>
        </w:rPr>
        <w:lastRenderedPageBreak/>
        <w:drawing>
          <wp:inline distT="0" distB="0" distL="0" distR="0" wp14:anchorId="3EEE76B9" wp14:editId="5D4D5DDD">
            <wp:extent cx="320040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200400" cy="4480560"/>
                    </a:xfrm>
                    <a:prstGeom prst="rect">
                      <a:avLst/>
                    </a:prstGeom>
                  </pic:spPr>
                </pic:pic>
              </a:graphicData>
            </a:graphic>
          </wp:inline>
        </w:drawing>
      </w:r>
    </w:p>
    <w:p w14:paraId="288F2063" w14:textId="77777777" w:rsidR="00D76340" w:rsidRPr="00D76340" w:rsidRDefault="00D76340" w:rsidP="00D76340">
      <w:pPr>
        <w:spacing w:line="480" w:lineRule="auto"/>
        <w:rPr>
          <w:rFonts w:eastAsia="Times New Roman" w:cs="Times New Roman"/>
          <w:b/>
          <w:bCs/>
        </w:rPr>
      </w:pPr>
      <w:r w:rsidRPr="00D76340">
        <w:rPr>
          <w:rFonts w:eastAsia="Times New Roman" w:cs="Times New Roman"/>
          <w:b/>
          <w:bCs/>
        </w:rPr>
        <w:t>Figure 1. State minimum wages from 2016 to 2020.</w:t>
      </w:r>
    </w:p>
    <w:p w14:paraId="15DA3E93" w14:textId="77777777" w:rsidR="00D76340" w:rsidRPr="00D76340" w:rsidRDefault="00D76340" w:rsidP="00D76340">
      <w:pPr>
        <w:spacing w:line="480" w:lineRule="auto"/>
        <w:rPr>
          <w:rFonts w:eastAsia="Times New Roman" w:cs="Times New Roman"/>
        </w:rPr>
      </w:pPr>
      <w:r w:rsidRPr="00D76340">
        <w:rPr>
          <w:rFonts w:eastAsia="Times New Roman" w:cs="Times New Roman"/>
        </w:rPr>
        <w:t>Notes: Based on author’s analysis of wage data from the Bureau of Labor Statistics.</w:t>
      </w:r>
    </w:p>
    <w:p w14:paraId="709F4140" w14:textId="77777777" w:rsidR="00D76340" w:rsidRPr="00D76340" w:rsidRDefault="00D76340" w:rsidP="00D76340">
      <w:pPr>
        <w:rPr>
          <w:rFonts w:eastAsia="Times New Roman" w:cs="Times New Roman"/>
        </w:rPr>
      </w:pPr>
      <w:r w:rsidRPr="00D76340">
        <w:rPr>
          <w:rFonts w:eastAsia="Times New Roman" w:cs="Times New Roman"/>
        </w:rPr>
        <w:br w:type="page"/>
      </w:r>
    </w:p>
    <w:p w14:paraId="289728C4" w14:textId="77777777" w:rsidR="00D76340" w:rsidRPr="00D76340" w:rsidRDefault="00D76340" w:rsidP="00D76340">
      <w:pPr>
        <w:spacing w:line="480" w:lineRule="auto"/>
        <w:jc w:val="both"/>
        <w:rPr>
          <w:rFonts w:eastAsia="Times New Roman" w:cs="Times New Roman"/>
        </w:rPr>
      </w:pPr>
      <w:r w:rsidRPr="00D76340">
        <w:rPr>
          <w:rFonts w:eastAsia="Times New Roman" w:cs="Times New Roman"/>
          <w:noProof/>
        </w:rPr>
        <w:lastRenderedPageBreak/>
        <w:drawing>
          <wp:inline distT="0" distB="0" distL="0" distR="0" wp14:anchorId="7C16CC23" wp14:editId="11A2474A">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4A03AC10" w14:textId="77777777" w:rsidR="00D76340" w:rsidRPr="00D76340" w:rsidRDefault="00D76340" w:rsidP="00D76340">
      <w:pPr>
        <w:spacing w:line="480" w:lineRule="auto"/>
        <w:jc w:val="both"/>
        <w:rPr>
          <w:rFonts w:eastAsia="Times New Roman" w:cs="Times New Roman"/>
          <w:b/>
          <w:bCs/>
        </w:rPr>
      </w:pPr>
      <w:r w:rsidRPr="00D76340">
        <w:rPr>
          <w:rFonts w:eastAsia="Times New Roman" w:cs="Times New Roman"/>
          <w:b/>
          <w:bCs/>
        </w:rPr>
        <w:t>Figure 2. Adjusted rates of mental health outcomes among children aged 3–17.</w:t>
      </w:r>
    </w:p>
    <w:p w14:paraId="09ECB8E2" w14:textId="77777777" w:rsidR="00D76340" w:rsidRPr="00D76340" w:rsidRDefault="00D76340" w:rsidP="00D76340">
      <w:pPr>
        <w:spacing w:line="276"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Each bar provides the rate of the indicated outcome by household federal poverty level (FPL), adjusted for child and household characteristics (</w:t>
      </w:r>
      <w:proofErr w:type="gramStart"/>
      <w:r w:rsidRPr="00D76340">
        <w:rPr>
          <w:rFonts w:eastAsia="Times New Roman" w:cs="Times New Roman"/>
        </w:rPr>
        <w:t>i.e.</w:t>
      </w:r>
      <w:proofErr w:type="gramEnd"/>
      <w:r w:rsidRPr="00D76340">
        <w:rPr>
          <w:rFonts w:eastAsia="Times New Roman" w:cs="Times New Roman"/>
        </w:rPr>
        <w:t xml:space="preserve"> child’s age, gender, race, and ethnicity, and the highest education of any adult in the household), plus state and year fixed effects in OLS models. Standard errors are clustered by sampling strata and state. 95% confidence intervals are provided. Based on author’s analysis of the National Survey of Children’s Health, 2016–2020.</w:t>
      </w:r>
    </w:p>
    <w:p w14:paraId="597D6C20" w14:textId="77777777" w:rsidR="00D76340" w:rsidRPr="00D76340" w:rsidRDefault="00D76340" w:rsidP="00D76340">
      <w:pPr>
        <w:rPr>
          <w:rFonts w:eastAsia="Times New Roman" w:cs="Times New Roman"/>
        </w:rPr>
      </w:pPr>
      <w:r w:rsidRPr="00D76340">
        <w:rPr>
          <w:rFonts w:eastAsia="Times New Roman" w:cs="Times New Roman"/>
        </w:rPr>
        <w:br w:type="page"/>
      </w:r>
    </w:p>
    <w:p w14:paraId="3BA9E00A" w14:textId="77777777" w:rsidR="00D76340" w:rsidRPr="00D76340" w:rsidRDefault="00D76340" w:rsidP="00D76340">
      <w:pPr>
        <w:spacing w:line="480" w:lineRule="auto"/>
        <w:jc w:val="center"/>
        <w:rPr>
          <w:rFonts w:eastAsia="Times New Roman" w:cs="Times New Roman"/>
          <w:b/>
          <w:bCs/>
        </w:rPr>
      </w:pPr>
      <w:r w:rsidRPr="00D76340">
        <w:rPr>
          <w:rFonts w:eastAsia="Times New Roman" w:cs="Times New Roman"/>
          <w:b/>
          <w:bCs/>
          <w:noProof/>
        </w:rPr>
        <w:lastRenderedPageBreak/>
        <w:drawing>
          <wp:inline distT="0" distB="0" distL="0" distR="0" wp14:anchorId="19959D01" wp14:editId="1BB4EEE8">
            <wp:extent cx="2971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71800" cy="3657600"/>
                    </a:xfrm>
                    <a:prstGeom prst="rect">
                      <a:avLst/>
                    </a:prstGeom>
                  </pic:spPr>
                </pic:pic>
              </a:graphicData>
            </a:graphic>
          </wp:inline>
        </w:drawing>
      </w:r>
    </w:p>
    <w:p w14:paraId="7F04C65B" w14:textId="77777777" w:rsidR="00D76340" w:rsidRPr="00D76340" w:rsidRDefault="00D76340" w:rsidP="00D76340">
      <w:pPr>
        <w:spacing w:line="480" w:lineRule="auto"/>
        <w:rPr>
          <w:rFonts w:eastAsia="Times New Roman" w:cs="Times New Roman"/>
          <w:b/>
          <w:bCs/>
        </w:rPr>
      </w:pPr>
      <w:r w:rsidRPr="00D76340">
        <w:rPr>
          <w:rFonts w:eastAsia="Times New Roman" w:cs="Times New Roman"/>
          <w:b/>
          <w:bCs/>
        </w:rPr>
        <w:t>Figure 3. Effect of minimum wage on mental health outcomes among children aged 3–17.</w:t>
      </w:r>
    </w:p>
    <w:p w14:paraId="753A9262" w14:textId="77777777" w:rsidR="00D76340" w:rsidRPr="00D76340" w:rsidRDefault="00D76340" w:rsidP="00D76340">
      <w:pPr>
        <w:spacing w:line="276"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Each line provides the effect of a $1 increase in a state’s effective minimum wage on the indicated outcomes, first for the full sample and then for households under 200% FPL. Estimates derived from OLS models adjusted for child and household characteristics (</w:t>
      </w:r>
      <w:proofErr w:type="gramStart"/>
      <w:r w:rsidRPr="00D76340">
        <w:rPr>
          <w:rFonts w:eastAsia="Times New Roman" w:cs="Times New Roman"/>
        </w:rPr>
        <w:t>i.e.</w:t>
      </w:r>
      <w:proofErr w:type="gramEnd"/>
      <w:r w:rsidRPr="00D76340">
        <w:rPr>
          <w:rFonts w:eastAsia="Times New Roman" w:cs="Times New Roman"/>
        </w:rPr>
        <w:t xml:space="preserve"> child’s age, gender, race, and ethnicity, and the highest education of any adult in the household), plus state and year fixed effects. Standard errors are clustered by sampling strata and state. 95% confidence intervals are provided. Based on author’s analysis of the National Survey of Children’s Health, 2016–2020.</w:t>
      </w:r>
    </w:p>
    <w:p w14:paraId="630EA738" w14:textId="77777777" w:rsidR="00D76340" w:rsidRPr="00D76340" w:rsidRDefault="00D76340" w:rsidP="00D76340">
      <w:pPr>
        <w:rPr>
          <w:rFonts w:eastAsia="Times New Roman" w:cs="Times New Roman"/>
          <w:b/>
          <w:bCs/>
          <w:u w:val="single"/>
        </w:rPr>
      </w:pPr>
    </w:p>
    <w:p w14:paraId="443205A8" w14:textId="77777777" w:rsidR="00D76340" w:rsidRPr="00D76340" w:rsidRDefault="00D76340" w:rsidP="00D76340">
      <w:pPr>
        <w:rPr>
          <w:rFonts w:eastAsia="Times New Roman" w:cs="Times New Roman"/>
        </w:rPr>
        <w:sectPr w:rsidR="00D76340" w:rsidRPr="00D76340" w:rsidSect="00902F1B">
          <w:pgSz w:w="12240" w:h="15840"/>
          <w:pgMar w:top="1440" w:right="1440" w:bottom="1440" w:left="1440" w:header="720" w:footer="720" w:gutter="0"/>
          <w:lnNumType w:countBy="1" w:restart="continuous"/>
          <w:cols w:space="720"/>
          <w:docGrid w:linePitch="360"/>
        </w:sectPr>
      </w:pPr>
    </w:p>
    <w:p w14:paraId="4E0FD09A" w14:textId="77777777" w:rsidR="00D76340" w:rsidRPr="00D76340" w:rsidRDefault="00D76340" w:rsidP="00D76340">
      <w:pPr>
        <w:spacing w:line="480" w:lineRule="auto"/>
        <w:jc w:val="center"/>
        <w:rPr>
          <w:rFonts w:eastAsia="Times New Roman" w:cs="Times New Roman"/>
          <w:b/>
          <w:bCs/>
        </w:rPr>
      </w:pPr>
      <w:r w:rsidRPr="00D76340">
        <w:rPr>
          <w:rFonts w:eastAsia="Times New Roman" w:cs="Times New Roman"/>
          <w:b/>
          <w:bCs/>
        </w:rPr>
        <w:lastRenderedPageBreak/>
        <w:t>Appendix</w:t>
      </w:r>
    </w:p>
    <w:p w14:paraId="4FC2843A" w14:textId="77777777" w:rsidR="00D76340" w:rsidRPr="00D76340" w:rsidRDefault="00D76340" w:rsidP="00D76340">
      <w:pPr>
        <w:spacing w:line="480" w:lineRule="auto"/>
        <w:rPr>
          <w:rFonts w:eastAsia="Times New Roman" w:cs="Times New Roman"/>
        </w:rPr>
      </w:pPr>
      <w:r w:rsidRPr="00D76340">
        <w:rPr>
          <w:rFonts w:eastAsia="Times New Roman" w:cs="Times New Roman"/>
          <w:b/>
          <w:bCs/>
        </w:rPr>
        <w:t xml:space="preserve">Appendix Table 1. </w:t>
      </w:r>
      <w:r w:rsidRPr="00D76340">
        <w:rPr>
          <w:rFonts w:eastAsia="Times New Roman" w:cs="Times New Roman"/>
        </w:rPr>
        <w:t>Effect of $1 increase in the minimum wage on the mental health of children aged 3–17.</w:t>
      </w:r>
    </w:p>
    <w:tbl>
      <w:tblPr>
        <w:tblW w:w="12960" w:type="dxa"/>
        <w:tblCellMar>
          <w:left w:w="0" w:type="dxa"/>
          <w:right w:w="0" w:type="dxa"/>
        </w:tblCellMar>
        <w:tblLook w:val="04A0" w:firstRow="1" w:lastRow="0" w:firstColumn="1" w:lastColumn="0" w:noHBand="0" w:noVBand="1"/>
      </w:tblPr>
      <w:tblGrid>
        <w:gridCol w:w="2913"/>
        <w:gridCol w:w="1255"/>
        <w:gridCol w:w="1256"/>
        <w:gridCol w:w="1256"/>
        <w:gridCol w:w="1256"/>
        <w:gridCol w:w="1256"/>
        <w:gridCol w:w="1256"/>
        <w:gridCol w:w="1256"/>
        <w:gridCol w:w="1256"/>
      </w:tblGrid>
      <w:tr w:rsidR="00D76340" w:rsidRPr="00D76340" w14:paraId="5DB67E5C" w14:textId="77777777" w:rsidTr="004A2C48">
        <w:trPr>
          <w:trHeight w:val="20"/>
          <w:tblHeader/>
        </w:trPr>
        <w:tc>
          <w:tcPr>
            <w:tcW w:w="2913" w:type="dxa"/>
            <w:tcBorders>
              <w:top w:val="nil"/>
            </w:tcBorders>
            <w:shd w:val="clear" w:color="auto" w:fill="auto"/>
            <w:tcMar>
              <w:top w:w="120" w:type="dxa"/>
              <w:left w:w="120" w:type="dxa"/>
              <w:bottom w:w="120" w:type="dxa"/>
              <w:right w:w="120" w:type="dxa"/>
            </w:tcMar>
            <w:hideMark/>
          </w:tcPr>
          <w:p w14:paraId="74578E91" w14:textId="77777777" w:rsidR="00D76340" w:rsidRPr="00D76340" w:rsidRDefault="00D76340" w:rsidP="00D76340">
            <w:pPr>
              <w:rPr>
                <w:rFonts w:eastAsia="Times New Roman" w:cs="Times New Roman"/>
                <w:sz w:val="22"/>
                <w:szCs w:val="22"/>
              </w:rPr>
            </w:pPr>
          </w:p>
        </w:tc>
        <w:tc>
          <w:tcPr>
            <w:tcW w:w="2511" w:type="dxa"/>
            <w:gridSpan w:val="2"/>
            <w:tcBorders>
              <w:top w:val="nil"/>
            </w:tcBorders>
            <w:shd w:val="clear" w:color="auto" w:fill="auto"/>
            <w:tcMar>
              <w:top w:w="120" w:type="dxa"/>
              <w:left w:w="45" w:type="dxa"/>
              <w:bottom w:w="0" w:type="dxa"/>
              <w:right w:w="45" w:type="dxa"/>
            </w:tcMar>
            <w:hideMark/>
          </w:tcPr>
          <w:p w14:paraId="5E054749" w14:textId="77777777" w:rsidR="00D76340" w:rsidRPr="00D76340" w:rsidRDefault="00D76340" w:rsidP="00D76340">
            <w:pPr>
              <w:jc w:val="center"/>
              <w:rPr>
                <w:rFonts w:eastAsia="Times New Roman" w:cs="Times New Roman"/>
                <w:b/>
                <w:bCs/>
                <w:sz w:val="22"/>
                <w:szCs w:val="22"/>
              </w:rPr>
            </w:pPr>
            <w:r w:rsidRPr="00D76340">
              <w:rPr>
                <w:rFonts w:eastAsia="Times New Roman" w:cs="Times New Roman"/>
                <w:b/>
                <w:bCs/>
                <w:sz w:val="22"/>
                <w:szCs w:val="22"/>
              </w:rPr>
              <w:t>Depression</w:t>
            </w:r>
          </w:p>
        </w:tc>
        <w:tc>
          <w:tcPr>
            <w:tcW w:w="2512" w:type="dxa"/>
            <w:gridSpan w:val="2"/>
            <w:tcBorders>
              <w:top w:val="nil"/>
            </w:tcBorders>
            <w:shd w:val="clear" w:color="auto" w:fill="auto"/>
            <w:tcMar>
              <w:top w:w="120" w:type="dxa"/>
              <w:left w:w="45" w:type="dxa"/>
              <w:bottom w:w="0" w:type="dxa"/>
              <w:right w:w="45" w:type="dxa"/>
            </w:tcMar>
            <w:hideMark/>
          </w:tcPr>
          <w:p w14:paraId="0B8CAA0B" w14:textId="77777777" w:rsidR="00D76340" w:rsidRPr="00D76340" w:rsidRDefault="00D76340" w:rsidP="00D76340">
            <w:pPr>
              <w:jc w:val="center"/>
              <w:rPr>
                <w:rFonts w:eastAsia="Times New Roman" w:cs="Times New Roman"/>
                <w:b/>
                <w:bCs/>
                <w:sz w:val="22"/>
                <w:szCs w:val="22"/>
              </w:rPr>
            </w:pPr>
            <w:r w:rsidRPr="00D76340">
              <w:rPr>
                <w:rFonts w:eastAsia="Times New Roman" w:cs="Times New Roman"/>
                <w:b/>
                <w:bCs/>
                <w:sz w:val="22"/>
                <w:szCs w:val="22"/>
              </w:rPr>
              <w:t>Anxiety</w:t>
            </w:r>
          </w:p>
        </w:tc>
        <w:tc>
          <w:tcPr>
            <w:tcW w:w="2512" w:type="dxa"/>
            <w:gridSpan w:val="2"/>
            <w:tcBorders>
              <w:top w:val="nil"/>
            </w:tcBorders>
            <w:shd w:val="clear" w:color="auto" w:fill="auto"/>
            <w:tcMar>
              <w:top w:w="120" w:type="dxa"/>
              <w:left w:w="45" w:type="dxa"/>
              <w:bottom w:w="0" w:type="dxa"/>
              <w:right w:w="45" w:type="dxa"/>
            </w:tcMar>
            <w:hideMark/>
          </w:tcPr>
          <w:p w14:paraId="2E641867" w14:textId="77777777" w:rsidR="00D76340" w:rsidRPr="00D76340" w:rsidRDefault="00D76340" w:rsidP="00D76340">
            <w:pPr>
              <w:jc w:val="center"/>
              <w:rPr>
                <w:rFonts w:eastAsia="Times New Roman" w:cs="Times New Roman"/>
                <w:b/>
                <w:bCs/>
                <w:sz w:val="22"/>
                <w:szCs w:val="22"/>
              </w:rPr>
            </w:pPr>
            <w:r w:rsidRPr="00D76340">
              <w:rPr>
                <w:rFonts w:eastAsia="Times New Roman" w:cs="Times New Roman"/>
                <w:b/>
                <w:bCs/>
                <w:sz w:val="22"/>
                <w:szCs w:val="22"/>
              </w:rPr>
              <w:t>Digestive issues</w:t>
            </w:r>
          </w:p>
        </w:tc>
        <w:tc>
          <w:tcPr>
            <w:tcW w:w="2512" w:type="dxa"/>
            <w:gridSpan w:val="2"/>
            <w:tcBorders>
              <w:top w:val="nil"/>
            </w:tcBorders>
            <w:shd w:val="clear" w:color="auto" w:fill="auto"/>
            <w:tcMar>
              <w:top w:w="120" w:type="dxa"/>
              <w:left w:w="45" w:type="dxa"/>
              <w:bottom w:w="0" w:type="dxa"/>
              <w:right w:w="45" w:type="dxa"/>
            </w:tcMar>
            <w:hideMark/>
          </w:tcPr>
          <w:p w14:paraId="5108E7EE" w14:textId="77777777" w:rsidR="00D76340" w:rsidRPr="00D76340" w:rsidRDefault="00D76340" w:rsidP="00D76340">
            <w:pPr>
              <w:jc w:val="center"/>
              <w:rPr>
                <w:rFonts w:eastAsia="Times New Roman" w:cs="Times New Roman"/>
                <w:b/>
                <w:bCs/>
                <w:sz w:val="22"/>
                <w:szCs w:val="22"/>
              </w:rPr>
            </w:pPr>
            <w:r w:rsidRPr="00D76340">
              <w:rPr>
                <w:rFonts w:eastAsia="Times New Roman" w:cs="Times New Roman"/>
                <w:b/>
                <w:bCs/>
                <w:sz w:val="22"/>
                <w:szCs w:val="22"/>
              </w:rPr>
              <w:t>Missed school</w:t>
            </w:r>
          </w:p>
        </w:tc>
      </w:tr>
      <w:tr w:rsidR="00D76340" w:rsidRPr="00D76340" w14:paraId="6025EABA" w14:textId="77777777" w:rsidTr="004A2C48">
        <w:trPr>
          <w:trHeight w:val="20"/>
          <w:tblHeader/>
        </w:trPr>
        <w:tc>
          <w:tcPr>
            <w:tcW w:w="2913" w:type="dxa"/>
            <w:tcBorders>
              <w:top w:val="single" w:sz="6" w:space="0" w:color="DDDDDD"/>
              <w:bottom w:val="single" w:sz="12" w:space="0" w:color="DDDDDD"/>
            </w:tcBorders>
            <w:shd w:val="clear" w:color="auto" w:fill="auto"/>
            <w:tcMar>
              <w:top w:w="120" w:type="dxa"/>
              <w:left w:w="120" w:type="dxa"/>
              <w:bottom w:w="120" w:type="dxa"/>
              <w:right w:w="120" w:type="dxa"/>
            </w:tcMar>
            <w:hideMark/>
          </w:tcPr>
          <w:p w14:paraId="3D1A74A7" w14:textId="77777777" w:rsidR="00D76340" w:rsidRPr="00D76340" w:rsidRDefault="00D76340" w:rsidP="00D76340">
            <w:pPr>
              <w:jc w:val="center"/>
              <w:rPr>
                <w:rFonts w:eastAsia="Times New Roman" w:cs="Times New Roman"/>
                <w:b/>
                <w:bCs/>
                <w:sz w:val="22"/>
                <w:szCs w:val="22"/>
              </w:rPr>
            </w:pPr>
          </w:p>
        </w:tc>
        <w:tc>
          <w:tcPr>
            <w:tcW w:w="1255" w:type="dxa"/>
            <w:tcBorders>
              <w:top w:val="single" w:sz="6" w:space="0" w:color="DDDDDD"/>
              <w:bottom w:val="single" w:sz="12" w:space="0" w:color="DDDDDD"/>
            </w:tcBorders>
            <w:shd w:val="clear" w:color="auto" w:fill="auto"/>
            <w:tcMar>
              <w:top w:w="120" w:type="dxa"/>
              <w:left w:w="120" w:type="dxa"/>
              <w:bottom w:w="120" w:type="dxa"/>
              <w:right w:w="120" w:type="dxa"/>
            </w:tcMar>
            <w:hideMark/>
          </w:tcPr>
          <w:p w14:paraId="3AF9ED5B" w14:textId="77777777" w:rsidR="00D76340" w:rsidRPr="00D76340" w:rsidRDefault="00D76340" w:rsidP="00D76340">
            <w:pPr>
              <w:jc w:val="center"/>
              <w:rPr>
                <w:rFonts w:eastAsia="Times New Roman" w:cs="Times New Roman"/>
                <w:b/>
                <w:bCs/>
                <w:sz w:val="22"/>
                <w:szCs w:val="22"/>
              </w:rPr>
            </w:pPr>
            <w:r w:rsidRPr="00D76340">
              <w:rPr>
                <w:rFonts w:eastAsia="Times New Roman" w:cs="Times New Roman"/>
                <w:b/>
                <w:bCs/>
                <w:sz w:val="22"/>
                <w:szCs w:val="22"/>
              </w:rPr>
              <w:t>(1)</w:t>
            </w:r>
          </w:p>
        </w:tc>
        <w:tc>
          <w:tcPr>
            <w:tcW w:w="1256" w:type="dxa"/>
            <w:tcBorders>
              <w:top w:val="single" w:sz="6" w:space="0" w:color="DDDDDD"/>
              <w:bottom w:val="single" w:sz="12" w:space="0" w:color="DDDDDD"/>
            </w:tcBorders>
            <w:shd w:val="clear" w:color="auto" w:fill="auto"/>
            <w:tcMar>
              <w:top w:w="120" w:type="dxa"/>
              <w:left w:w="120" w:type="dxa"/>
              <w:bottom w:w="120" w:type="dxa"/>
              <w:right w:w="120" w:type="dxa"/>
            </w:tcMar>
            <w:hideMark/>
          </w:tcPr>
          <w:p w14:paraId="211388DD" w14:textId="77777777" w:rsidR="00D76340" w:rsidRPr="00D76340" w:rsidRDefault="00D76340" w:rsidP="00D76340">
            <w:pPr>
              <w:jc w:val="center"/>
              <w:rPr>
                <w:rFonts w:eastAsia="Times New Roman" w:cs="Times New Roman"/>
                <w:b/>
                <w:bCs/>
                <w:sz w:val="22"/>
                <w:szCs w:val="22"/>
              </w:rPr>
            </w:pPr>
            <w:r w:rsidRPr="00D76340">
              <w:rPr>
                <w:rFonts w:eastAsia="Times New Roman" w:cs="Times New Roman"/>
                <w:b/>
                <w:bCs/>
                <w:sz w:val="22"/>
                <w:szCs w:val="22"/>
              </w:rPr>
              <w:t>(2)</w:t>
            </w:r>
          </w:p>
        </w:tc>
        <w:tc>
          <w:tcPr>
            <w:tcW w:w="1256" w:type="dxa"/>
            <w:tcBorders>
              <w:top w:val="single" w:sz="6" w:space="0" w:color="DDDDDD"/>
              <w:bottom w:val="single" w:sz="12" w:space="0" w:color="DDDDDD"/>
            </w:tcBorders>
            <w:shd w:val="clear" w:color="auto" w:fill="auto"/>
            <w:tcMar>
              <w:top w:w="120" w:type="dxa"/>
              <w:left w:w="120" w:type="dxa"/>
              <w:bottom w:w="120" w:type="dxa"/>
              <w:right w:w="120" w:type="dxa"/>
            </w:tcMar>
            <w:hideMark/>
          </w:tcPr>
          <w:p w14:paraId="057640BC" w14:textId="77777777" w:rsidR="00D76340" w:rsidRPr="00D76340" w:rsidRDefault="00D76340" w:rsidP="00D76340">
            <w:pPr>
              <w:jc w:val="center"/>
              <w:rPr>
                <w:rFonts w:eastAsia="Times New Roman" w:cs="Times New Roman"/>
                <w:b/>
                <w:bCs/>
                <w:sz w:val="22"/>
                <w:szCs w:val="22"/>
              </w:rPr>
            </w:pPr>
            <w:r w:rsidRPr="00D76340">
              <w:rPr>
                <w:rFonts w:eastAsia="Times New Roman" w:cs="Times New Roman"/>
                <w:b/>
                <w:bCs/>
                <w:sz w:val="22"/>
                <w:szCs w:val="22"/>
              </w:rPr>
              <w:t>(1)</w:t>
            </w:r>
          </w:p>
        </w:tc>
        <w:tc>
          <w:tcPr>
            <w:tcW w:w="1256" w:type="dxa"/>
            <w:tcBorders>
              <w:top w:val="single" w:sz="6" w:space="0" w:color="DDDDDD"/>
              <w:bottom w:val="single" w:sz="12" w:space="0" w:color="DDDDDD"/>
            </w:tcBorders>
            <w:shd w:val="clear" w:color="auto" w:fill="auto"/>
            <w:tcMar>
              <w:top w:w="120" w:type="dxa"/>
              <w:left w:w="120" w:type="dxa"/>
              <w:bottom w:w="120" w:type="dxa"/>
              <w:right w:w="120" w:type="dxa"/>
            </w:tcMar>
            <w:hideMark/>
          </w:tcPr>
          <w:p w14:paraId="249E137D" w14:textId="77777777" w:rsidR="00D76340" w:rsidRPr="00D76340" w:rsidRDefault="00D76340" w:rsidP="00D76340">
            <w:pPr>
              <w:jc w:val="center"/>
              <w:rPr>
                <w:rFonts w:eastAsia="Times New Roman" w:cs="Times New Roman"/>
                <w:b/>
                <w:bCs/>
                <w:sz w:val="22"/>
                <w:szCs w:val="22"/>
              </w:rPr>
            </w:pPr>
            <w:r w:rsidRPr="00D76340">
              <w:rPr>
                <w:rFonts w:eastAsia="Times New Roman" w:cs="Times New Roman"/>
                <w:b/>
                <w:bCs/>
                <w:sz w:val="22"/>
                <w:szCs w:val="22"/>
              </w:rPr>
              <w:t>(2)</w:t>
            </w:r>
          </w:p>
        </w:tc>
        <w:tc>
          <w:tcPr>
            <w:tcW w:w="1256" w:type="dxa"/>
            <w:tcBorders>
              <w:top w:val="single" w:sz="6" w:space="0" w:color="DDDDDD"/>
              <w:bottom w:val="single" w:sz="12" w:space="0" w:color="DDDDDD"/>
            </w:tcBorders>
            <w:shd w:val="clear" w:color="auto" w:fill="auto"/>
            <w:tcMar>
              <w:top w:w="120" w:type="dxa"/>
              <w:left w:w="120" w:type="dxa"/>
              <w:bottom w:w="120" w:type="dxa"/>
              <w:right w:w="120" w:type="dxa"/>
            </w:tcMar>
            <w:hideMark/>
          </w:tcPr>
          <w:p w14:paraId="5F5E55CF" w14:textId="77777777" w:rsidR="00D76340" w:rsidRPr="00D76340" w:rsidRDefault="00D76340" w:rsidP="00D76340">
            <w:pPr>
              <w:jc w:val="center"/>
              <w:rPr>
                <w:rFonts w:eastAsia="Times New Roman" w:cs="Times New Roman"/>
                <w:b/>
                <w:bCs/>
                <w:sz w:val="22"/>
                <w:szCs w:val="22"/>
              </w:rPr>
            </w:pPr>
            <w:r w:rsidRPr="00D76340">
              <w:rPr>
                <w:rFonts w:eastAsia="Times New Roman" w:cs="Times New Roman"/>
                <w:b/>
                <w:bCs/>
                <w:sz w:val="22"/>
                <w:szCs w:val="22"/>
              </w:rPr>
              <w:t>(1)</w:t>
            </w:r>
          </w:p>
        </w:tc>
        <w:tc>
          <w:tcPr>
            <w:tcW w:w="1256" w:type="dxa"/>
            <w:tcBorders>
              <w:top w:val="single" w:sz="6" w:space="0" w:color="DDDDDD"/>
              <w:bottom w:val="single" w:sz="12" w:space="0" w:color="DDDDDD"/>
            </w:tcBorders>
            <w:shd w:val="clear" w:color="auto" w:fill="auto"/>
            <w:tcMar>
              <w:top w:w="120" w:type="dxa"/>
              <w:left w:w="120" w:type="dxa"/>
              <w:bottom w:w="120" w:type="dxa"/>
              <w:right w:w="120" w:type="dxa"/>
            </w:tcMar>
            <w:hideMark/>
          </w:tcPr>
          <w:p w14:paraId="410ED744" w14:textId="77777777" w:rsidR="00D76340" w:rsidRPr="00D76340" w:rsidRDefault="00D76340" w:rsidP="00D76340">
            <w:pPr>
              <w:jc w:val="center"/>
              <w:rPr>
                <w:rFonts w:eastAsia="Times New Roman" w:cs="Times New Roman"/>
                <w:b/>
                <w:bCs/>
                <w:sz w:val="22"/>
                <w:szCs w:val="22"/>
              </w:rPr>
            </w:pPr>
            <w:r w:rsidRPr="00D76340">
              <w:rPr>
                <w:rFonts w:eastAsia="Times New Roman" w:cs="Times New Roman"/>
                <w:b/>
                <w:bCs/>
                <w:sz w:val="22"/>
                <w:szCs w:val="22"/>
              </w:rPr>
              <w:t>(2)</w:t>
            </w:r>
          </w:p>
        </w:tc>
        <w:tc>
          <w:tcPr>
            <w:tcW w:w="1256" w:type="dxa"/>
            <w:tcBorders>
              <w:top w:val="single" w:sz="6" w:space="0" w:color="DDDDDD"/>
              <w:bottom w:val="single" w:sz="12" w:space="0" w:color="DDDDDD"/>
            </w:tcBorders>
            <w:shd w:val="clear" w:color="auto" w:fill="auto"/>
            <w:tcMar>
              <w:top w:w="120" w:type="dxa"/>
              <w:left w:w="120" w:type="dxa"/>
              <w:bottom w:w="120" w:type="dxa"/>
              <w:right w:w="120" w:type="dxa"/>
            </w:tcMar>
            <w:hideMark/>
          </w:tcPr>
          <w:p w14:paraId="71652936" w14:textId="77777777" w:rsidR="00D76340" w:rsidRPr="00D76340" w:rsidRDefault="00D76340" w:rsidP="00D76340">
            <w:pPr>
              <w:jc w:val="center"/>
              <w:rPr>
                <w:rFonts w:eastAsia="Times New Roman" w:cs="Times New Roman"/>
                <w:b/>
                <w:bCs/>
                <w:sz w:val="22"/>
                <w:szCs w:val="22"/>
              </w:rPr>
            </w:pPr>
            <w:r w:rsidRPr="00D76340">
              <w:rPr>
                <w:rFonts w:eastAsia="Times New Roman" w:cs="Times New Roman"/>
                <w:b/>
                <w:bCs/>
                <w:sz w:val="22"/>
                <w:szCs w:val="22"/>
              </w:rPr>
              <w:t>(1)</w:t>
            </w:r>
          </w:p>
        </w:tc>
        <w:tc>
          <w:tcPr>
            <w:tcW w:w="1256" w:type="dxa"/>
            <w:tcBorders>
              <w:top w:val="single" w:sz="6" w:space="0" w:color="DDDDDD"/>
              <w:bottom w:val="single" w:sz="12" w:space="0" w:color="DDDDDD"/>
            </w:tcBorders>
            <w:shd w:val="clear" w:color="auto" w:fill="auto"/>
            <w:tcMar>
              <w:top w:w="120" w:type="dxa"/>
              <w:left w:w="120" w:type="dxa"/>
              <w:bottom w:w="120" w:type="dxa"/>
              <w:right w:w="120" w:type="dxa"/>
            </w:tcMar>
            <w:hideMark/>
          </w:tcPr>
          <w:p w14:paraId="50EAF0D5" w14:textId="77777777" w:rsidR="00D76340" w:rsidRPr="00D76340" w:rsidRDefault="00D76340" w:rsidP="00D76340">
            <w:pPr>
              <w:jc w:val="center"/>
              <w:rPr>
                <w:rFonts w:eastAsia="Times New Roman" w:cs="Times New Roman"/>
                <w:b/>
                <w:bCs/>
                <w:sz w:val="22"/>
                <w:szCs w:val="22"/>
              </w:rPr>
            </w:pPr>
            <w:r w:rsidRPr="00D76340">
              <w:rPr>
                <w:rFonts w:eastAsia="Times New Roman" w:cs="Times New Roman"/>
                <w:b/>
                <w:bCs/>
                <w:sz w:val="22"/>
                <w:szCs w:val="22"/>
              </w:rPr>
              <w:t>(2)</w:t>
            </w:r>
          </w:p>
        </w:tc>
      </w:tr>
      <w:tr w:rsidR="00D76340" w:rsidRPr="00D76340" w14:paraId="052739D2" w14:textId="77777777" w:rsidTr="004A2C48">
        <w:trPr>
          <w:trHeight w:val="20"/>
        </w:trPr>
        <w:tc>
          <w:tcPr>
            <w:tcW w:w="2913" w:type="dxa"/>
            <w:tcBorders>
              <w:top w:val="single" w:sz="6" w:space="0" w:color="DDDDDD"/>
            </w:tcBorders>
            <w:shd w:val="clear" w:color="auto" w:fill="auto"/>
            <w:tcMar>
              <w:top w:w="120" w:type="dxa"/>
              <w:left w:w="120" w:type="dxa"/>
              <w:bottom w:w="120" w:type="dxa"/>
              <w:right w:w="120" w:type="dxa"/>
            </w:tcMar>
            <w:hideMark/>
          </w:tcPr>
          <w:p w14:paraId="29AAC91F" w14:textId="77777777" w:rsidR="00D76340" w:rsidRPr="00D76340" w:rsidRDefault="00D76340" w:rsidP="00D76340">
            <w:pPr>
              <w:rPr>
                <w:rFonts w:eastAsia="Times New Roman" w:cs="Times New Roman"/>
                <w:sz w:val="22"/>
                <w:szCs w:val="22"/>
              </w:rPr>
            </w:pPr>
            <w:r w:rsidRPr="00D76340">
              <w:rPr>
                <w:rFonts w:eastAsia="Times New Roman" w:cs="Times New Roman"/>
                <w:sz w:val="22"/>
                <w:szCs w:val="22"/>
              </w:rPr>
              <w:t>$1 increase in min. wage</w:t>
            </w:r>
          </w:p>
        </w:tc>
        <w:tc>
          <w:tcPr>
            <w:tcW w:w="1255" w:type="dxa"/>
            <w:tcBorders>
              <w:top w:val="single" w:sz="6" w:space="0" w:color="DDDDDD"/>
            </w:tcBorders>
            <w:shd w:val="clear" w:color="auto" w:fill="auto"/>
            <w:tcMar>
              <w:top w:w="120" w:type="dxa"/>
              <w:left w:w="120" w:type="dxa"/>
              <w:bottom w:w="120" w:type="dxa"/>
              <w:right w:w="120" w:type="dxa"/>
            </w:tcMar>
            <w:hideMark/>
          </w:tcPr>
          <w:p w14:paraId="17F28527"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0.003</w:t>
            </w:r>
          </w:p>
        </w:tc>
        <w:tc>
          <w:tcPr>
            <w:tcW w:w="1256" w:type="dxa"/>
            <w:tcBorders>
              <w:top w:val="single" w:sz="6" w:space="0" w:color="DDDDDD"/>
            </w:tcBorders>
            <w:shd w:val="clear" w:color="auto" w:fill="auto"/>
            <w:tcMar>
              <w:top w:w="120" w:type="dxa"/>
              <w:left w:w="120" w:type="dxa"/>
              <w:bottom w:w="120" w:type="dxa"/>
              <w:right w:w="120" w:type="dxa"/>
            </w:tcMar>
            <w:hideMark/>
          </w:tcPr>
          <w:p w14:paraId="4DEAE94E"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0.003</w:t>
            </w:r>
          </w:p>
        </w:tc>
        <w:tc>
          <w:tcPr>
            <w:tcW w:w="1256" w:type="dxa"/>
            <w:tcBorders>
              <w:top w:val="single" w:sz="6" w:space="0" w:color="DDDDDD"/>
            </w:tcBorders>
            <w:shd w:val="clear" w:color="auto" w:fill="auto"/>
            <w:tcMar>
              <w:top w:w="120" w:type="dxa"/>
              <w:left w:w="120" w:type="dxa"/>
              <w:bottom w:w="120" w:type="dxa"/>
              <w:right w:w="120" w:type="dxa"/>
            </w:tcMar>
            <w:hideMark/>
          </w:tcPr>
          <w:p w14:paraId="480541C2"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0.004</w:t>
            </w:r>
          </w:p>
        </w:tc>
        <w:tc>
          <w:tcPr>
            <w:tcW w:w="1256" w:type="dxa"/>
            <w:tcBorders>
              <w:top w:val="single" w:sz="6" w:space="0" w:color="DDDDDD"/>
            </w:tcBorders>
            <w:shd w:val="clear" w:color="auto" w:fill="auto"/>
            <w:tcMar>
              <w:top w:w="120" w:type="dxa"/>
              <w:left w:w="120" w:type="dxa"/>
              <w:bottom w:w="120" w:type="dxa"/>
              <w:right w:w="120" w:type="dxa"/>
            </w:tcMar>
            <w:hideMark/>
          </w:tcPr>
          <w:p w14:paraId="0CB882F3"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0.001</w:t>
            </w:r>
          </w:p>
        </w:tc>
        <w:tc>
          <w:tcPr>
            <w:tcW w:w="1256" w:type="dxa"/>
            <w:tcBorders>
              <w:top w:val="single" w:sz="6" w:space="0" w:color="DDDDDD"/>
            </w:tcBorders>
            <w:shd w:val="clear" w:color="auto" w:fill="auto"/>
            <w:tcMar>
              <w:top w:w="120" w:type="dxa"/>
              <w:left w:w="120" w:type="dxa"/>
              <w:bottom w:w="120" w:type="dxa"/>
              <w:right w:w="120" w:type="dxa"/>
            </w:tcMar>
            <w:hideMark/>
          </w:tcPr>
          <w:p w14:paraId="1D846518"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0.002</w:t>
            </w:r>
          </w:p>
        </w:tc>
        <w:tc>
          <w:tcPr>
            <w:tcW w:w="1256" w:type="dxa"/>
            <w:tcBorders>
              <w:top w:val="single" w:sz="6" w:space="0" w:color="DDDDDD"/>
            </w:tcBorders>
            <w:shd w:val="clear" w:color="auto" w:fill="auto"/>
            <w:tcMar>
              <w:top w:w="120" w:type="dxa"/>
              <w:left w:w="120" w:type="dxa"/>
              <w:bottom w:w="120" w:type="dxa"/>
              <w:right w:w="120" w:type="dxa"/>
            </w:tcMar>
            <w:hideMark/>
          </w:tcPr>
          <w:p w14:paraId="7B2701C3"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0.000</w:t>
            </w:r>
          </w:p>
        </w:tc>
        <w:tc>
          <w:tcPr>
            <w:tcW w:w="1256" w:type="dxa"/>
            <w:tcBorders>
              <w:top w:val="single" w:sz="6" w:space="0" w:color="DDDDDD"/>
            </w:tcBorders>
            <w:shd w:val="clear" w:color="auto" w:fill="auto"/>
            <w:tcMar>
              <w:top w:w="120" w:type="dxa"/>
              <w:left w:w="120" w:type="dxa"/>
              <w:bottom w:w="120" w:type="dxa"/>
              <w:right w:w="120" w:type="dxa"/>
            </w:tcMar>
            <w:hideMark/>
          </w:tcPr>
          <w:p w14:paraId="227B90F3"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−0.004</w:t>
            </w:r>
          </w:p>
        </w:tc>
        <w:tc>
          <w:tcPr>
            <w:tcW w:w="1256" w:type="dxa"/>
            <w:tcBorders>
              <w:top w:val="single" w:sz="6" w:space="0" w:color="DDDDDD"/>
            </w:tcBorders>
            <w:shd w:val="clear" w:color="auto" w:fill="auto"/>
            <w:tcMar>
              <w:top w:w="120" w:type="dxa"/>
              <w:left w:w="120" w:type="dxa"/>
              <w:bottom w:w="120" w:type="dxa"/>
              <w:right w:w="120" w:type="dxa"/>
            </w:tcMar>
            <w:hideMark/>
          </w:tcPr>
          <w:p w14:paraId="79747E89"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−0.005</w:t>
            </w:r>
          </w:p>
        </w:tc>
      </w:tr>
      <w:tr w:rsidR="00D76340" w:rsidRPr="00D76340" w14:paraId="2A60B344" w14:textId="77777777" w:rsidTr="004A2C48">
        <w:trPr>
          <w:trHeight w:val="20"/>
        </w:trPr>
        <w:tc>
          <w:tcPr>
            <w:tcW w:w="2913" w:type="dxa"/>
            <w:tcBorders>
              <w:top w:val="single" w:sz="6" w:space="0" w:color="DDDDDD"/>
            </w:tcBorders>
            <w:shd w:val="clear" w:color="auto" w:fill="auto"/>
            <w:tcMar>
              <w:top w:w="120" w:type="dxa"/>
              <w:left w:w="120" w:type="dxa"/>
              <w:bottom w:w="120" w:type="dxa"/>
              <w:right w:w="120" w:type="dxa"/>
            </w:tcMar>
            <w:hideMark/>
          </w:tcPr>
          <w:p w14:paraId="4CE1DE11" w14:textId="77777777" w:rsidR="00D76340" w:rsidRPr="00D76340" w:rsidRDefault="00D76340" w:rsidP="00D76340">
            <w:pPr>
              <w:jc w:val="center"/>
              <w:rPr>
                <w:rFonts w:eastAsia="Times New Roman" w:cs="Times New Roman"/>
                <w:sz w:val="16"/>
                <w:szCs w:val="16"/>
              </w:rPr>
            </w:pPr>
          </w:p>
        </w:tc>
        <w:tc>
          <w:tcPr>
            <w:tcW w:w="1255" w:type="dxa"/>
            <w:tcBorders>
              <w:top w:val="single" w:sz="6" w:space="0" w:color="DDDDDD"/>
            </w:tcBorders>
            <w:shd w:val="clear" w:color="auto" w:fill="auto"/>
            <w:tcMar>
              <w:top w:w="120" w:type="dxa"/>
              <w:left w:w="120" w:type="dxa"/>
              <w:bottom w:w="120" w:type="dxa"/>
              <w:right w:w="120" w:type="dxa"/>
            </w:tcMar>
            <w:hideMark/>
          </w:tcPr>
          <w:p w14:paraId="10111589" w14:textId="77777777" w:rsidR="00D76340" w:rsidRPr="00D76340" w:rsidRDefault="00D76340" w:rsidP="00D76340">
            <w:pPr>
              <w:jc w:val="center"/>
              <w:rPr>
                <w:rFonts w:eastAsia="Times New Roman" w:cs="Times New Roman"/>
                <w:sz w:val="16"/>
                <w:szCs w:val="16"/>
              </w:rPr>
            </w:pPr>
            <w:r w:rsidRPr="00D76340">
              <w:rPr>
                <w:rFonts w:eastAsia="Times New Roman" w:cs="Times New Roman"/>
                <w:sz w:val="16"/>
                <w:szCs w:val="16"/>
              </w:rPr>
              <w:t>[−0.000, 0.007]</w:t>
            </w:r>
          </w:p>
        </w:tc>
        <w:tc>
          <w:tcPr>
            <w:tcW w:w="1256" w:type="dxa"/>
            <w:tcBorders>
              <w:top w:val="single" w:sz="6" w:space="0" w:color="DDDDDD"/>
            </w:tcBorders>
            <w:shd w:val="clear" w:color="auto" w:fill="auto"/>
            <w:tcMar>
              <w:top w:w="120" w:type="dxa"/>
              <w:left w:w="120" w:type="dxa"/>
              <w:bottom w:w="120" w:type="dxa"/>
              <w:right w:w="120" w:type="dxa"/>
            </w:tcMar>
            <w:hideMark/>
          </w:tcPr>
          <w:p w14:paraId="7A73D6B3" w14:textId="77777777" w:rsidR="00D76340" w:rsidRPr="00D76340" w:rsidRDefault="00D76340" w:rsidP="00D76340">
            <w:pPr>
              <w:jc w:val="center"/>
              <w:rPr>
                <w:rFonts w:eastAsia="Times New Roman" w:cs="Times New Roman"/>
                <w:sz w:val="16"/>
                <w:szCs w:val="16"/>
              </w:rPr>
            </w:pPr>
            <w:r w:rsidRPr="00D76340">
              <w:rPr>
                <w:rFonts w:eastAsia="Times New Roman" w:cs="Times New Roman"/>
                <w:sz w:val="16"/>
                <w:szCs w:val="16"/>
              </w:rPr>
              <w:t>[−0.001, 0.007]</w:t>
            </w:r>
          </w:p>
        </w:tc>
        <w:tc>
          <w:tcPr>
            <w:tcW w:w="1256" w:type="dxa"/>
            <w:tcBorders>
              <w:top w:val="single" w:sz="6" w:space="0" w:color="DDDDDD"/>
            </w:tcBorders>
            <w:shd w:val="clear" w:color="auto" w:fill="auto"/>
            <w:tcMar>
              <w:top w:w="120" w:type="dxa"/>
              <w:left w:w="120" w:type="dxa"/>
              <w:bottom w:w="120" w:type="dxa"/>
              <w:right w:w="120" w:type="dxa"/>
            </w:tcMar>
            <w:hideMark/>
          </w:tcPr>
          <w:p w14:paraId="49007821" w14:textId="77777777" w:rsidR="00D76340" w:rsidRPr="00D76340" w:rsidRDefault="00D76340" w:rsidP="00D76340">
            <w:pPr>
              <w:jc w:val="center"/>
              <w:rPr>
                <w:rFonts w:eastAsia="Times New Roman" w:cs="Times New Roman"/>
                <w:sz w:val="16"/>
                <w:szCs w:val="16"/>
              </w:rPr>
            </w:pPr>
            <w:r w:rsidRPr="00D76340">
              <w:rPr>
                <w:rFonts w:eastAsia="Times New Roman" w:cs="Times New Roman"/>
                <w:sz w:val="16"/>
                <w:szCs w:val="16"/>
              </w:rPr>
              <w:t>[−0.001, 0.009]</w:t>
            </w:r>
          </w:p>
        </w:tc>
        <w:tc>
          <w:tcPr>
            <w:tcW w:w="1256" w:type="dxa"/>
            <w:tcBorders>
              <w:top w:val="single" w:sz="6" w:space="0" w:color="DDDDDD"/>
            </w:tcBorders>
            <w:shd w:val="clear" w:color="auto" w:fill="auto"/>
            <w:tcMar>
              <w:top w:w="120" w:type="dxa"/>
              <w:left w:w="120" w:type="dxa"/>
              <w:bottom w:w="120" w:type="dxa"/>
              <w:right w:w="120" w:type="dxa"/>
            </w:tcMar>
            <w:hideMark/>
          </w:tcPr>
          <w:p w14:paraId="320D616E" w14:textId="77777777" w:rsidR="00D76340" w:rsidRPr="00D76340" w:rsidRDefault="00D76340" w:rsidP="00D76340">
            <w:pPr>
              <w:jc w:val="center"/>
              <w:rPr>
                <w:rFonts w:eastAsia="Times New Roman" w:cs="Times New Roman"/>
                <w:sz w:val="16"/>
                <w:szCs w:val="16"/>
              </w:rPr>
            </w:pPr>
            <w:r w:rsidRPr="00D76340">
              <w:rPr>
                <w:rFonts w:eastAsia="Times New Roman" w:cs="Times New Roman"/>
                <w:sz w:val="16"/>
                <w:szCs w:val="16"/>
              </w:rPr>
              <w:t>[−0.005, 0.007]</w:t>
            </w:r>
          </w:p>
        </w:tc>
        <w:tc>
          <w:tcPr>
            <w:tcW w:w="1256" w:type="dxa"/>
            <w:tcBorders>
              <w:top w:val="single" w:sz="6" w:space="0" w:color="DDDDDD"/>
            </w:tcBorders>
            <w:shd w:val="clear" w:color="auto" w:fill="auto"/>
            <w:tcMar>
              <w:top w:w="120" w:type="dxa"/>
              <w:left w:w="120" w:type="dxa"/>
              <w:bottom w:w="120" w:type="dxa"/>
              <w:right w:w="120" w:type="dxa"/>
            </w:tcMar>
            <w:hideMark/>
          </w:tcPr>
          <w:p w14:paraId="465F91D3" w14:textId="77777777" w:rsidR="00D76340" w:rsidRPr="00D76340" w:rsidRDefault="00D76340" w:rsidP="00D76340">
            <w:pPr>
              <w:jc w:val="center"/>
              <w:rPr>
                <w:rFonts w:eastAsia="Times New Roman" w:cs="Times New Roman"/>
                <w:sz w:val="16"/>
                <w:szCs w:val="16"/>
              </w:rPr>
            </w:pPr>
            <w:r w:rsidRPr="00D76340">
              <w:rPr>
                <w:rFonts w:eastAsia="Times New Roman" w:cs="Times New Roman"/>
                <w:sz w:val="16"/>
                <w:szCs w:val="16"/>
              </w:rPr>
              <w:t>[−0.003, 0.006]</w:t>
            </w:r>
          </w:p>
        </w:tc>
        <w:tc>
          <w:tcPr>
            <w:tcW w:w="1256" w:type="dxa"/>
            <w:tcBorders>
              <w:top w:val="single" w:sz="6" w:space="0" w:color="DDDDDD"/>
            </w:tcBorders>
            <w:shd w:val="clear" w:color="auto" w:fill="auto"/>
            <w:tcMar>
              <w:top w:w="120" w:type="dxa"/>
              <w:left w:w="120" w:type="dxa"/>
              <w:bottom w:w="120" w:type="dxa"/>
              <w:right w:w="120" w:type="dxa"/>
            </w:tcMar>
            <w:hideMark/>
          </w:tcPr>
          <w:p w14:paraId="5B6A35D3" w14:textId="77777777" w:rsidR="00D76340" w:rsidRPr="00D76340" w:rsidRDefault="00D76340" w:rsidP="00D76340">
            <w:pPr>
              <w:jc w:val="center"/>
              <w:rPr>
                <w:rFonts w:eastAsia="Times New Roman" w:cs="Times New Roman"/>
                <w:sz w:val="16"/>
                <w:szCs w:val="16"/>
              </w:rPr>
            </w:pPr>
            <w:r w:rsidRPr="00D76340">
              <w:rPr>
                <w:rFonts w:eastAsia="Times New Roman" w:cs="Times New Roman"/>
                <w:sz w:val="16"/>
                <w:szCs w:val="16"/>
              </w:rPr>
              <w:t>[−0.004, 0.005]</w:t>
            </w:r>
          </w:p>
        </w:tc>
        <w:tc>
          <w:tcPr>
            <w:tcW w:w="1256" w:type="dxa"/>
            <w:tcBorders>
              <w:top w:val="single" w:sz="6" w:space="0" w:color="DDDDDD"/>
            </w:tcBorders>
            <w:shd w:val="clear" w:color="auto" w:fill="auto"/>
            <w:tcMar>
              <w:top w:w="120" w:type="dxa"/>
              <w:left w:w="120" w:type="dxa"/>
              <w:bottom w:w="120" w:type="dxa"/>
              <w:right w:w="120" w:type="dxa"/>
            </w:tcMar>
            <w:hideMark/>
          </w:tcPr>
          <w:p w14:paraId="149FC841" w14:textId="77777777" w:rsidR="00D76340" w:rsidRPr="00D76340" w:rsidRDefault="00D76340" w:rsidP="00D76340">
            <w:pPr>
              <w:jc w:val="center"/>
              <w:rPr>
                <w:rFonts w:eastAsia="Times New Roman" w:cs="Times New Roman"/>
                <w:sz w:val="16"/>
                <w:szCs w:val="16"/>
              </w:rPr>
            </w:pPr>
            <w:r w:rsidRPr="00D76340">
              <w:rPr>
                <w:rFonts w:eastAsia="Times New Roman" w:cs="Times New Roman"/>
                <w:sz w:val="16"/>
                <w:szCs w:val="16"/>
              </w:rPr>
              <w:t>[−0.012, 0.004]</w:t>
            </w:r>
          </w:p>
        </w:tc>
        <w:tc>
          <w:tcPr>
            <w:tcW w:w="1256" w:type="dxa"/>
            <w:tcBorders>
              <w:top w:val="single" w:sz="6" w:space="0" w:color="DDDDDD"/>
            </w:tcBorders>
            <w:shd w:val="clear" w:color="auto" w:fill="auto"/>
            <w:tcMar>
              <w:top w:w="120" w:type="dxa"/>
              <w:left w:w="120" w:type="dxa"/>
              <w:bottom w:w="120" w:type="dxa"/>
              <w:right w:w="120" w:type="dxa"/>
            </w:tcMar>
            <w:hideMark/>
          </w:tcPr>
          <w:p w14:paraId="50D22EF8" w14:textId="77777777" w:rsidR="00D76340" w:rsidRPr="00D76340" w:rsidRDefault="00D76340" w:rsidP="00D76340">
            <w:pPr>
              <w:jc w:val="center"/>
              <w:rPr>
                <w:rFonts w:eastAsia="Times New Roman" w:cs="Times New Roman"/>
                <w:sz w:val="16"/>
                <w:szCs w:val="16"/>
              </w:rPr>
            </w:pPr>
            <w:r w:rsidRPr="00D76340">
              <w:rPr>
                <w:rFonts w:eastAsia="Times New Roman" w:cs="Times New Roman"/>
                <w:sz w:val="16"/>
                <w:szCs w:val="16"/>
              </w:rPr>
              <w:t>[−0.014, 0.003]</w:t>
            </w:r>
          </w:p>
        </w:tc>
      </w:tr>
      <w:tr w:rsidR="00D76340" w:rsidRPr="00D76340" w14:paraId="337C50B0" w14:textId="77777777" w:rsidTr="004A2C48">
        <w:trPr>
          <w:trHeight w:val="20"/>
        </w:trPr>
        <w:tc>
          <w:tcPr>
            <w:tcW w:w="2913" w:type="dxa"/>
            <w:tcBorders>
              <w:top w:val="single" w:sz="6" w:space="0" w:color="DDDDDD"/>
            </w:tcBorders>
            <w:shd w:val="clear" w:color="auto" w:fill="auto"/>
            <w:tcMar>
              <w:top w:w="120" w:type="dxa"/>
              <w:left w:w="120" w:type="dxa"/>
              <w:bottom w:w="120" w:type="dxa"/>
              <w:right w:w="120" w:type="dxa"/>
            </w:tcMar>
            <w:hideMark/>
          </w:tcPr>
          <w:p w14:paraId="5ACA0301" w14:textId="77777777" w:rsidR="00D76340" w:rsidRPr="00D76340" w:rsidRDefault="00D76340" w:rsidP="00D76340">
            <w:pPr>
              <w:jc w:val="center"/>
              <w:rPr>
                <w:rFonts w:eastAsia="Times New Roman" w:cs="Times New Roman"/>
                <w:sz w:val="22"/>
                <w:szCs w:val="22"/>
              </w:rPr>
            </w:pPr>
          </w:p>
        </w:tc>
        <w:tc>
          <w:tcPr>
            <w:tcW w:w="1255" w:type="dxa"/>
            <w:tcBorders>
              <w:top w:val="single" w:sz="6" w:space="0" w:color="DDDDDD"/>
            </w:tcBorders>
            <w:shd w:val="clear" w:color="auto" w:fill="auto"/>
            <w:tcMar>
              <w:top w:w="120" w:type="dxa"/>
              <w:left w:w="120" w:type="dxa"/>
              <w:bottom w:w="120" w:type="dxa"/>
              <w:right w:w="120" w:type="dxa"/>
            </w:tcMar>
            <w:hideMark/>
          </w:tcPr>
          <w:p w14:paraId="12E22C43"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P=0.075</w:t>
            </w:r>
          </w:p>
        </w:tc>
        <w:tc>
          <w:tcPr>
            <w:tcW w:w="1256" w:type="dxa"/>
            <w:tcBorders>
              <w:top w:val="single" w:sz="6" w:space="0" w:color="DDDDDD"/>
            </w:tcBorders>
            <w:shd w:val="clear" w:color="auto" w:fill="auto"/>
            <w:tcMar>
              <w:top w:w="120" w:type="dxa"/>
              <w:left w:w="120" w:type="dxa"/>
              <w:bottom w:w="120" w:type="dxa"/>
              <w:right w:w="120" w:type="dxa"/>
            </w:tcMar>
            <w:hideMark/>
          </w:tcPr>
          <w:p w14:paraId="09C8B33A"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P=0.119</w:t>
            </w:r>
          </w:p>
        </w:tc>
        <w:tc>
          <w:tcPr>
            <w:tcW w:w="1256" w:type="dxa"/>
            <w:tcBorders>
              <w:top w:val="single" w:sz="6" w:space="0" w:color="DDDDDD"/>
            </w:tcBorders>
            <w:shd w:val="clear" w:color="auto" w:fill="auto"/>
            <w:tcMar>
              <w:top w:w="120" w:type="dxa"/>
              <w:left w:w="120" w:type="dxa"/>
              <w:bottom w:w="120" w:type="dxa"/>
              <w:right w:w="120" w:type="dxa"/>
            </w:tcMar>
            <w:hideMark/>
          </w:tcPr>
          <w:p w14:paraId="739063FA"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P=0.078</w:t>
            </w:r>
          </w:p>
        </w:tc>
        <w:tc>
          <w:tcPr>
            <w:tcW w:w="1256" w:type="dxa"/>
            <w:tcBorders>
              <w:top w:val="single" w:sz="6" w:space="0" w:color="DDDDDD"/>
            </w:tcBorders>
            <w:shd w:val="clear" w:color="auto" w:fill="auto"/>
            <w:tcMar>
              <w:top w:w="120" w:type="dxa"/>
              <w:left w:w="120" w:type="dxa"/>
              <w:bottom w:w="120" w:type="dxa"/>
              <w:right w:w="120" w:type="dxa"/>
            </w:tcMar>
            <w:hideMark/>
          </w:tcPr>
          <w:p w14:paraId="05585899"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P=0.801</w:t>
            </w:r>
          </w:p>
        </w:tc>
        <w:tc>
          <w:tcPr>
            <w:tcW w:w="1256" w:type="dxa"/>
            <w:tcBorders>
              <w:top w:val="single" w:sz="6" w:space="0" w:color="DDDDDD"/>
            </w:tcBorders>
            <w:shd w:val="clear" w:color="auto" w:fill="auto"/>
            <w:tcMar>
              <w:top w:w="120" w:type="dxa"/>
              <w:left w:w="120" w:type="dxa"/>
              <w:bottom w:w="120" w:type="dxa"/>
              <w:right w:w="120" w:type="dxa"/>
            </w:tcMar>
            <w:hideMark/>
          </w:tcPr>
          <w:p w14:paraId="294B92EA"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P=0.519</w:t>
            </w:r>
          </w:p>
        </w:tc>
        <w:tc>
          <w:tcPr>
            <w:tcW w:w="1256" w:type="dxa"/>
            <w:tcBorders>
              <w:top w:val="single" w:sz="6" w:space="0" w:color="DDDDDD"/>
            </w:tcBorders>
            <w:shd w:val="clear" w:color="auto" w:fill="auto"/>
            <w:tcMar>
              <w:top w:w="120" w:type="dxa"/>
              <w:left w:w="120" w:type="dxa"/>
              <w:bottom w:w="120" w:type="dxa"/>
              <w:right w:w="120" w:type="dxa"/>
            </w:tcMar>
            <w:hideMark/>
          </w:tcPr>
          <w:p w14:paraId="534FF0BA"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P=0.893</w:t>
            </w:r>
          </w:p>
        </w:tc>
        <w:tc>
          <w:tcPr>
            <w:tcW w:w="1256" w:type="dxa"/>
            <w:tcBorders>
              <w:top w:val="single" w:sz="6" w:space="0" w:color="DDDDDD"/>
            </w:tcBorders>
            <w:shd w:val="clear" w:color="auto" w:fill="auto"/>
            <w:tcMar>
              <w:top w:w="120" w:type="dxa"/>
              <w:left w:w="120" w:type="dxa"/>
              <w:bottom w:w="120" w:type="dxa"/>
              <w:right w:w="120" w:type="dxa"/>
            </w:tcMar>
            <w:hideMark/>
          </w:tcPr>
          <w:p w14:paraId="3CD2E19E"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P=0.318</w:t>
            </w:r>
          </w:p>
        </w:tc>
        <w:tc>
          <w:tcPr>
            <w:tcW w:w="1256" w:type="dxa"/>
            <w:tcBorders>
              <w:top w:val="single" w:sz="6" w:space="0" w:color="DDDDDD"/>
            </w:tcBorders>
            <w:shd w:val="clear" w:color="auto" w:fill="auto"/>
            <w:tcMar>
              <w:top w:w="120" w:type="dxa"/>
              <w:left w:w="120" w:type="dxa"/>
              <w:bottom w:w="120" w:type="dxa"/>
              <w:right w:w="120" w:type="dxa"/>
            </w:tcMar>
            <w:hideMark/>
          </w:tcPr>
          <w:p w14:paraId="01264045"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P=0.222</w:t>
            </w:r>
          </w:p>
        </w:tc>
      </w:tr>
      <w:tr w:rsidR="00D76340" w:rsidRPr="00D76340" w14:paraId="6CFC34AF" w14:textId="77777777" w:rsidTr="004A2C48">
        <w:trPr>
          <w:trHeight w:val="20"/>
        </w:trPr>
        <w:tc>
          <w:tcPr>
            <w:tcW w:w="2913" w:type="dxa"/>
            <w:tcBorders>
              <w:top w:val="single" w:sz="6" w:space="0" w:color="DDDDDD"/>
            </w:tcBorders>
            <w:shd w:val="clear" w:color="auto" w:fill="auto"/>
            <w:tcMar>
              <w:top w:w="120" w:type="dxa"/>
              <w:left w:w="120" w:type="dxa"/>
              <w:bottom w:w="120" w:type="dxa"/>
              <w:right w:w="120" w:type="dxa"/>
            </w:tcMar>
            <w:hideMark/>
          </w:tcPr>
          <w:p w14:paraId="43303D91" w14:textId="77777777" w:rsidR="00D76340" w:rsidRPr="00D76340" w:rsidRDefault="00D76340" w:rsidP="00D76340">
            <w:pPr>
              <w:rPr>
                <w:rFonts w:eastAsia="Times New Roman" w:cs="Times New Roman"/>
                <w:sz w:val="22"/>
                <w:szCs w:val="22"/>
              </w:rPr>
            </w:pPr>
            <w:r w:rsidRPr="00D76340">
              <w:rPr>
                <w:rFonts w:eastAsia="Times New Roman" w:cs="Times New Roman"/>
                <w:sz w:val="22"/>
                <w:szCs w:val="22"/>
              </w:rPr>
              <w:t xml:space="preserve">$1 increase × </w:t>
            </w:r>
            <w:proofErr w:type="gramStart"/>
            <w:r w:rsidRPr="00D76340">
              <w:rPr>
                <w:rFonts w:eastAsia="Times New Roman" w:cs="Times New Roman"/>
                <w:sz w:val="22"/>
                <w:szCs w:val="22"/>
              </w:rPr>
              <w:t>Higher-income</w:t>
            </w:r>
            <w:proofErr w:type="gramEnd"/>
          </w:p>
        </w:tc>
        <w:tc>
          <w:tcPr>
            <w:tcW w:w="1255" w:type="dxa"/>
            <w:tcBorders>
              <w:top w:val="single" w:sz="6" w:space="0" w:color="DDDDDD"/>
            </w:tcBorders>
            <w:shd w:val="clear" w:color="auto" w:fill="auto"/>
            <w:tcMar>
              <w:top w:w="120" w:type="dxa"/>
              <w:left w:w="120" w:type="dxa"/>
              <w:bottom w:w="120" w:type="dxa"/>
              <w:right w:w="120" w:type="dxa"/>
            </w:tcMar>
            <w:hideMark/>
          </w:tcPr>
          <w:p w14:paraId="2CB6A98C" w14:textId="77777777" w:rsidR="00D76340" w:rsidRPr="00D76340" w:rsidRDefault="00D76340" w:rsidP="00D76340">
            <w:pPr>
              <w:rPr>
                <w:rFonts w:eastAsia="Times New Roman" w:cs="Times New Roman"/>
                <w:sz w:val="22"/>
                <w:szCs w:val="22"/>
              </w:rPr>
            </w:pPr>
          </w:p>
        </w:tc>
        <w:tc>
          <w:tcPr>
            <w:tcW w:w="1256" w:type="dxa"/>
            <w:tcBorders>
              <w:top w:val="single" w:sz="6" w:space="0" w:color="DDDDDD"/>
            </w:tcBorders>
            <w:shd w:val="clear" w:color="auto" w:fill="auto"/>
            <w:tcMar>
              <w:top w:w="120" w:type="dxa"/>
              <w:left w:w="120" w:type="dxa"/>
              <w:bottom w:w="120" w:type="dxa"/>
              <w:right w:w="120" w:type="dxa"/>
            </w:tcMar>
            <w:hideMark/>
          </w:tcPr>
          <w:p w14:paraId="76933520"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0.000</w:t>
            </w:r>
          </w:p>
        </w:tc>
        <w:tc>
          <w:tcPr>
            <w:tcW w:w="1256" w:type="dxa"/>
            <w:tcBorders>
              <w:top w:val="single" w:sz="6" w:space="0" w:color="DDDDDD"/>
            </w:tcBorders>
            <w:shd w:val="clear" w:color="auto" w:fill="auto"/>
            <w:tcMar>
              <w:top w:w="120" w:type="dxa"/>
              <w:left w:w="120" w:type="dxa"/>
              <w:bottom w:w="120" w:type="dxa"/>
              <w:right w:w="120" w:type="dxa"/>
            </w:tcMar>
            <w:hideMark/>
          </w:tcPr>
          <w:p w14:paraId="086A0197" w14:textId="77777777" w:rsidR="00D76340" w:rsidRPr="00D76340" w:rsidRDefault="00D76340" w:rsidP="00D76340">
            <w:pPr>
              <w:jc w:val="center"/>
              <w:rPr>
                <w:rFonts w:eastAsia="Times New Roman" w:cs="Times New Roman"/>
                <w:sz w:val="22"/>
                <w:szCs w:val="22"/>
              </w:rPr>
            </w:pPr>
          </w:p>
        </w:tc>
        <w:tc>
          <w:tcPr>
            <w:tcW w:w="1256" w:type="dxa"/>
            <w:tcBorders>
              <w:top w:val="single" w:sz="6" w:space="0" w:color="DDDDDD"/>
            </w:tcBorders>
            <w:shd w:val="clear" w:color="auto" w:fill="auto"/>
            <w:tcMar>
              <w:top w:w="120" w:type="dxa"/>
              <w:left w:w="120" w:type="dxa"/>
              <w:bottom w:w="120" w:type="dxa"/>
              <w:right w:w="120" w:type="dxa"/>
            </w:tcMar>
            <w:hideMark/>
          </w:tcPr>
          <w:p w14:paraId="65CBC629"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0.005</w:t>
            </w:r>
          </w:p>
        </w:tc>
        <w:tc>
          <w:tcPr>
            <w:tcW w:w="1256" w:type="dxa"/>
            <w:tcBorders>
              <w:top w:val="single" w:sz="6" w:space="0" w:color="DDDDDD"/>
            </w:tcBorders>
            <w:shd w:val="clear" w:color="auto" w:fill="auto"/>
            <w:tcMar>
              <w:top w:w="120" w:type="dxa"/>
              <w:left w:w="120" w:type="dxa"/>
              <w:bottom w:w="120" w:type="dxa"/>
              <w:right w:w="120" w:type="dxa"/>
            </w:tcMar>
            <w:hideMark/>
          </w:tcPr>
          <w:p w14:paraId="557DF799" w14:textId="77777777" w:rsidR="00D76340" w:rsidRPr="00D76340" w:rsidRDefault="00D76340" w:rsidP="00D76340">
            <w:pPr>
              <w:jc w:val="center"/>
              <w:rPr>
                <w:rFonts w:eastAsia="Times New Roman" w:cs="Times New Roman"/>
                <w:sz w:val="22"/>
                <w:szCs w:val="22"/>
              </w:rPr>
            </w:pPr>
          </w:p>
        </w:tc>
        <w:tc>
          <w:tcPr>
            <w:tcW w:w="1256" w:type="dxa"/>
            <w:tcBorders>
              <w:top w:val="single" w:sz="6" w:space="0" w:color="DDDDDD"/>
            </w:tcBorders>
            <w:shd w:val="clear" w:color="auto" w:fill="auto"/>
            <w:tcMar>
              <w:top w:w="120" w:type="dxa"/>
              <w:left w:w="120" w:type="dxa"/>
              <w:bottom w:w="120" w:type="dxa"/>
              <w:right w:w="120" w:type="dxa"/>
            </w:tcMar>
            <w:hideMark/>
          </w:tcPr>
          <w:p w14:paraId="5C908737"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0.002</w:t>
            </w:r>
          </w:p>
        </w:tc>
        <w:tc>
          <w:tcPr>
            <w:tcW w:w="1256" w:type="dxa"/>
            <w:tcBorders>
              <w:top w:val="single" w:sz="6" w:space="0" w:color="DDDDDD"/>
            </w:tcBorders>
            <w:shd w:val="clear" w:color="auto" w:fill="auto"/>
            <w:tcMar>
              <w:top w:w="120" w:type="dxa"/>
              <w:left w:w="120" w:type="dxa"/>
              <w:bottom w:w="120" w:type="dxa"/>
              <w:right w:w="120" w:type="dxa"/>
            </w:tcMar>
            <w:hideMark/>
          </w:tcPr>
          <w:p w14:paraId="2FA032A1" w14:textId="77777777" w:rsidR="00D76340" w:rsidRPr="00D76340" w:rsidRDefault="00D76340" w:rsidP="00D76340">
            <w:pPr>
              <w:jc w:val="center"/>
              <w:rPr>
                <w:rFonts w:eastAsia="Times New Roman" w:cs="Times New Roman"/>
                <w:sz w:val="22"/>
                <w:szCs w:val="22"/>
              </w:rPr>
            </w:pPr>
          </w:p>
        </w:tc>
        <w:tc>
          <w:tcPr>
            <w:tcW w:w="1256" w:type="dxa"/>
            <w:tcBorders>
              <w:top w:val="single" w:sz="6" w:space="0" w:color="DDDDDD"/>
            </w:tcBorders>
            <w:shd w:val="clear" w:color="auto" w:fill="auto"/>
            <w:tcMar>
              <w:top w:w="120" w:type="dxa"/>
              <w:left w:w="120" w:type="dxa"/>
              <w:bottom w:w="120" w:type="dxa"/>
              <w:right w:w="120" w:type="dxa"/>
            </w:tcMar>
            <w:hideMark/>
          </w:tcPr>
          <w:p w14:paraId="2FC328AD"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0.002</w:t>
            </w:r>
          </w:p>
        </w:tc>
      </w:tr>
      <w:tr w:rsidR="00D76340" w:rsidRPr="00D76340" w14:paraId="0D13E1B2" w14:textId="77777777" w:rsidTr="004A2C48">
        <w:trPr>
          <w:trHeight w:val="20"/>
        </w:trPr>
        <w:tc>
          <w:tcPr>
            <w:tcW w:w="2913" w:type="dxa"/>
            <w:tcBorders>
              <w:top w:val="single" w:sz="6" w:space="0" w:color="DDDDDD"/>
            </w:tcBorders>
            <w:shd w:val="clear" w:color="auto" w:fill="auto"/>
            <w:tcMar>
              <w:top w:w="120" w:type="dxa"/>
              <w:left w:w="120" w:type="dxa"/>
              <w:bottom w:w="120" w:type="dxa"/>
              <w:right w:w="120" w:type="dxa"/>
            </w:tcMar>
            <w:hideMark/>
          </w:tcPr>
          <w:p w14:paraId="227E147D" w14:textId="77777777" w:rsidR="00D76340" w:rsidRPr="00D76340" w:rsidRDefault="00D76340" w:rsidP="00D76340">
            <w:pPr>
              <w:jc w:val="center"/>
              <w:rPr>
                <w:rFonts w:eastAsia="Times New Roman" w:cs="Times New Roman"/>
                <w:sz w:val="16"/>
                <w:szCs w:val="16"/>
              </w:rPr>
            </w:pPr>
          </w:p>
        </w:tc>
        <w:tc>
          <w:tcPr>
            <w:tcW w:w="1255" w:type="dxa"/>
            <w:tcBorders>
              <w:top w:val="single" w:sz="6" w:space="0" w:color="DDDDDD"/>
            </w:tcBorders>
            <w:shd w:val="clear" w:color="auto" w:fill="auto"/>
            <w:tcMar>
              <w:top w:w="120" w:type="dxa"/>
              <w:left w:w="120" w:type="dxa"/>
              <w:bottom w:w="120" w:type="dxa"/>
              <w:right w:w="120" w:type="dxa"/>
            </w:tcMar>
            <w:hideMark/>
          </w:tcPr>
          <w:p w14:paraId="59E4BD13" w14:textId="77777777" w:rsidR="00D76340" w:rsidRPr="00D76340" w:rsidRDefault="00D76340" w:rsidP="00D76340">
            <w:pPr>
              <w:rPr>
                <w:rFonts w:eastAsia="Times New Roman" w:cs="Times New Roman"/>
                <w:sz w:val="16"/>
                <w:szCs w:val="16"/>
              </w:rPr>
            </w:pPr>
          </w:p>
        </w:tc>
        <w:tc>
          <w:tcPr>
            <w:tcW w:w="1256" w:type="dxa"/>
            <w:tcBorders>
              <w:top w:val="single" w:sz="6" w:space="0" w:color="DDDDDD"/>
            </w:tcBorders>
            <w:shd w:val="clear" w:color="auto" w:fill="auto"/>
            <w:tcMar>
              <w:top w:w="120" w:type="dxa"/>
              <w:left w:w="120" w:type="dxa"/>
              <w:bottom w:w="120" w:type="dxa"/>
              <w:right w:w="120" w:type="dxa"/>
            </w:tcMar>
            <w:hideMark/>
          </w:tcPr>
          <w:p w14:paraId="37366E8D" w14:textId="77777777" w:rsidR="00D76340" w:rsidRPr="00D76340" w:rsidRDefault="00D76340" w:rsidP="00D76340">
            <w:pPr>
              <w:jc w:val="center"/>
              <w:rPr>
                <w:rFonts w:eastAsia="Times New Roman" w:cs="Times New Roman"/>
                <w:sz w:val="16"/>
                <w:szCs w:val="16"/>
              </w:rPr>
            </w:pPr>
            <w:r w:rsidRPr="00D76340">
              <w:rPr>
                <w:rFonts w:eastAsia="Times New Roman" w:cs="Times New Roman"/>
                <w:sz w:val="16"/>
                <w:szCs w:val="16"/>
              </w:rPr>
              <w:t>[−0.004, 0.005]</w:t>
            </w:r>
          </w:p>
        </w:tc>
        <w:tc>
          <w:tcPr>
            <w:tcW w:w="1256" w:type="dxa"/>
            <w:tcBorders>
              <w:top w:val="single" w:sz="6" w:space="0" w:color="DDDDDD"/>
            </w:tcBorders>
            <w:shd w:val="clear" w:color="auto" w:fill="auto"/>
            <w:tcMar>
              <w:top w:w="120" w:type="dxa"/>
              <w:left w:w="120" w:type="dxa"/>
              <w:bottom w:w="120" w:type="dxa"/>
              <w:right w:w="120" w:type="dxa"/>
            </w:tcMar>
            <w:hideMark/>
          </w:tcPr>
          <w:p w14:paraId="3E3BD93C" w14:textId="77777777" w:rsidR="00D76340" w:rsidRPr="00D76340" w:rsidRDefault="00D76340" w:rsidP="00D76340">
            <w:pPr>
              <w:jc w:val="center"/>
              <w:rPr>
                <w:rFonts w:eastAsia="Times New Roman" w:cs="Times New Roman"/>
                <w:sz w:val="16"/>
                <w:szCs w:val="16"/>
              </w:rPr>
            </w:pPr>
          </w:p>
        </w:tc>
        <w:tc>
          <w:tcPr>
            <w:tcW w:w="1256" w:type="dxa"/>
            <w:tcBorders>
              <w:top w:val="single" w:sz="6" w:space="0" w:color="DDDDDD"/>
            </w:tcBorders>
            <w:shd w:val="clear" w:color="auto" w:fill="auto"/>
            <w:tcMar>
              <w:top w:w="120" w:type="dxa"/>
              <w:left w:w="120" w:type="dxa"/>
              <w:bottom w:w="120" w:type="dxa"/>
              <w:right w:w="120" w:type="dxa"/>
            </w:tcMar>
            <w:hideMark/>
          </w:tcPr>
          <w:p w14:paraId="1909AD9D" w14:textId="77777777" w:rsidR="00D76340" w:rsidRPr="00D76340" w:rsidRDefault="00D76340" w:rsidP="00D76340">
            <w:pPr>
              <w:jc w:val="center"/>
              <w:rPr>
                <w:rFonts w:eastAsia="Times New Roman" w:cs="Times New Roman"/>
                <w:sz w:val="16"/>
                <w:szCs w:val="16"/>
              </w:rPr>
            </w:pPr>
            <w:r w:rsidRPr="00D76340">
              <w:rPr>
                <w:rFonts w:eastAsia="Times New Roman" w:cs="Times New Roman"/>
                <w:sz w:val="16"/>
                <w:szCs w:val="16"/>
              </w:rPr>
              <w:t>[−0.001, 0.012]</w:t>
            </w:r>
          </w:p>
        </w:tc>
        <w:tc>
          <w:tcPr>
            <w:tcW w:w="1256" w:type="dxa"/>
            <w:tcBorders>
              <w:top w:val="single" w:sz="6" w:space="0" w:color="DDDDDD"/>
            </w:tcBorders>
            <w:shd w:val="clear" w:color="auto" w:fill="auto"/>
            <w:tcMar>
              <w:top w:w="120" w:type="dxa"/>
              <w:left w:w="120" w:type="dxa"/>
              <w:bottom w:w="120" w:type="dxa"/>
              <w:right w:w="120" w:type="dxa"/>
            </w:tcMar>
            <w:hideMark/>
          </w:tcPr>
          <w:p w14:paraId="23561935" w14:textId="77777777" w:rsidR="00D76340" w:rsidRPr="00D76340" w:rsidRDefault="00D76340" w:rsidP="00D76340">
            <w:pPr>
              <w:jc w:val="center"/>
              <w:rPr>
                <w:rFonts w:eastAsia="Times New Roman" w:cs="Times New Roman"/>
                <w:sz w:val="16"/>
                <w:szCs w:val="16"/>
              </w:rPr>
            </w:pPr>
          </w:p>
        </w:tc>
        <w:tc>
          <w:tcPr>
            <w:tcW w:w="1256" w:type="dxa"/>
            <w:tcBorders>
              <w:top w:val="single" w:sz="6" w:space="0" w:color="DDDDDD"/>
            </w:tcBorders>
            <w:shd w:val="clear" w:color="auto" w:fill="auto"/>
            <w:tcMar>
              <w:top w:w="120" w:type="dxa"/>
              <w:left w:w="120" w:type="dxa"/>
              <w:bottom w:w="120" w:type="dxa"/>
              <w:right w:w="120" w:type="dxa"/>
            </w:tcMar>
            <w:hideMark/>
          </w:tcPr>
          <w:p w14:paraId="3911D06F" w14:textId="77777777" w:rsidR="00D76340" w:rsidRPr="00D76340" w:rsidRDefault="00D76340" w:rsidP="00D76340">
            <w:pPr>
              <w:jc w:val="center"/>
              <w:rPr>
                <w:rFonts w:eastAsia="Times New Roman" w:cs="Times New Roman"/>
                <w:sz w:val="16"/>
                <w:szCs w:val="16"/>
              </w:rPr>
            </w:pPr>
            <w:r w:rsidRPr="00D76340">
              <w:rPr>
                <w:rFonts w:eastAsia="Times New Roman" w:cs="Times New Roman"/>
                <w:sz w:val="16"/>
                <w:szCs w:val="16"/>
              </w:rPr>
              <w:t>[−0.001, 0.005]</w:t>
            </w:r>
          </w:p>
        </w:tc>
        <w:tc>
          <w:tcPr>
            <w:tcW w:w="1256" w:type="dxa"/>
            <w:tcBorders>
              <w:top w:val="single" w:sz="6" w:space="0" w:color="DDDDDD"/>
            </w:tcBorders>
            <w:shd w:val="clear" w:color="auto" w:fill="auto"/>
            <w:tcMar>
              <w:top w:w="120" w:type="dxa"/>
              <w:left w:w="120" w:type="dxa"/>
              <w:bottom w:w="120" w:type="dxa"/>
              <w:right w:w="120" w:type="dxa"/>
            </w:tcMar>
            <w:hideMark/>
          </w:tcPr>
          <w:p w14:paraId="7B76056B" w14:textId="77777777" w:rsidR="00D76340" w:rsidRPr="00D76340" w:rsidRDefault="00D76340" w:rsidP="00D76340">
            <w:pPr>
              <w:jc w:val="center"/>
              <w:rPr>
                <w:rFonts w:eastAsia="Times New Roman" w:cs="Times New Roman"/>
                <w:sz w:val="16"/>
                <w:szCs w:val="16"/>
              </w:rPr>
            </w:pPr>
          </w:p>
        </w:tc>
        <w:tc>
          <w:tcPr>
            <w:tcW w:w="1256" w:type="dxa"/>
            <w:tcBorders>
              <w:top w:val="single" w:sz="6" w:space="0" w:color="DDDDDD"/>
            </w:tcBorders>
            <w:shd w:val="clear" w:color="auto" w:fill="auto"/>
            <w:tcMar>
              <w:top w:w="120" w:type="dxa"/>
              <w:left w:w="120" w:type="dxa"/>
              <w:bottom w:w="120" w:type="dxa"/>
              <w:right w:w="120" w:type="dxa"/>
            </w:tcMar>
            <w:hideMark/>
          </w:tcPr>
          <w:p w14:paraId="79BAC491" w14:textId="77777777" w:rsidR="00D76340" w:rsidRPr="00D76340" w:rsidRDefault="00D76340" w:rsidP="00D76340">
            <w:pPr>
              <w:jc w:val="center"/>
              <w:rPr>
                <w:rFonts w:eastAsia="Times New Roman" w:cs="Times New Roman"/>
                <w:sz w:val="16"/>
                <w:szCs w:val="16"/>
              </w:rPr>
            </w:pPr>
            <w:r w:rsidRPr="00D76340">
              <w:rPr>
                <w:rFonts w:eastAsia="Times New Roman" w:cs="Times New Roman"/>
                <w:sz w:val="16"/>
                <w:szCs w:val="16"/>
              </w:rPr>
              <w:t>[−0.002, 0.006]</w:t>
            </w:r>
          </w:p>
        </w:tc>
      </w:tr>
      <w:tr w:rsidR="00D76340" w:rsidRPr="00D76340" w14:paraId="02B67385" w14:textId="77777777" w:rsidTr="004A2C48">
        <w:trPr>
          <w:trHeight w:val="20"/>
        </w:trPr>
        <w:tc>
          <w:tcPr>
            <w:tcW w:w="2913" w:type="dxa"/>
            <w:tcBorders>
              <w:top w:val="single" w:sz="6" w:space="0" w:color="DDDDDD"/>
            </w:tcBorders>
            <w:shd w:val="clear" w:color="auto" w:fill="auto"/>
            <w:tcMar>
              <w:top w:w="120" w:type="dxa"/>
              <w:left w:w="120" w:type="dxa"/>
              <w:bottom w:w="120" w:type="dxa"/>
              <w:right w:w="120" w:type="dxa"/>
            </w:tcMar>
            <w:hideMark/>
          </w:tcPr>
          <w:p w14:paraId="4EC6163F" w14:textId="77777777" w:rsidR="00D76340" w:rsidRPr="00D76340" w:rsidRDefault="00D76340" w:rsidP="00D76340">
            <w:pPr>
              <w:jc w:val="center"/>
              <w:rPr>
                <w:rFonts w:eastAsia="Times New Roman" w:cs="Times New Roman"/>
                <w:sz w:val="22"/>
                <w:szCs w:val="22"/>
              </w:rPr>
            </w:pPr>
          </w:p>
        </w:tc>
        <w:tc>
          <w:tcPr>
            <w:tcW w:w="1255" w:type="dxa"/>
            <w:tcBorders>
              <w:top w:val="single" w:sz="6" w:space="0" w:color="DDDDDD"/>
            </w:tcBorders>
            <w:shd w:val="clear" w:color="auto" w:fill="auto"/>
            <w:tcMar>
              <w:top w:w="120" w:type="dxa"/>
              <w:left w:w="120" w:type="dxa"/>
              <w:bottom w:w="120" w:type="dxa"/>
              <w:right w:w="120" w:type="dxa"/>
            </w:tcMar>
            <w:hideMark/>
          </w:tcPr>
          <w:p w14:paraId="20504BA6" w14:textId="77777777" w:rsidR="00D76340" w:rsidRPr="00D76340" w:rsidRDefault="00D76340" w:rsidP="00D76340">
            <w:pPr>
              <w:rPr>
                <w:rFonts w:eastAsia="Times New Roman" w:cs="Times New Roman"/>
                <w:sz w:val="22"/>
                <w:szCs w:val="22"/>
              </w:rPr>
            </w:pPr>
          </w:p>
        </w:tc>
        <w:tc>
          <w:tcPr>
            <w:tcW w:w="1256" w:type="dxa"/>
            <w:tcBorders>
              <w:top w:val="single" w:sz="6" w:space="0" w:color="DDDDDD"/>
            </w:tcBorders>
            <w:shd w:val="clear" w:color="auto" w:fill="auto"/>
            <w:tcMar>
              <w:top w:w="120" w:type="dxa"/>
              <w:left w:w="120" w:type="dxa"/>
              <w:bottom w:w="120" w:type="dxa"/>
              <w:right w:w="120" w:type="dxa"/>
            </w:tcMar>
            <w:hideMark/>
          </w:tcPr>
          <w:p w14:paraId="4372F433"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P=0.821</w:t>
            </w:r>
          </w:p>
        </w:tc>
        <w:tc>
          <w:tcPr>
            <w:tcW w:w="1256" w:type="dxa"/>
            <w:tcBorders>
              <w:top w:val="single" w:sz="6" w:space="0" w:color="DDDDDD"/>
            </w:tcBorders>
            <w:shd w:val="clear" w:color="auto" w:fill="auto"/>
            <w:tcMar>
              <w:top w:w="120" w:type="dxa"/>
              <w:left w:w="120" w:type="dxa"/>
              <w:bottom w:w="120" w:type="dxa"/>
              <w:right w:w="120" w:type="dxa"/>
            </w:tcMar>
            <w:hideMark/>
          </w:tcPr>
          <w:p w14:paraId="2C0F1AA6" w14:textId="77777777" w:rsidR="00D76340" w:rsidRPr="00D76340" w:rsidRDefault="00D76340" w:rsidP="00D76340">
            <w:pPr>
              <w:jc w:val="center"/>
              <w:rPr>
                <w:rFonts w:eastAsia="Times New Roman" w:cs="Times New Roman"/>
                <w:sz w:val="22"/>
                <w:szCs w:val="22"/>
              </w:rPr>
            </w:pPr>
          </w:p>
        </w:tc>
        <w:tc>
          <w:tcPr>
            <w:tcW w:w="1256" w:type="dxa"/>
            <w:tcBorders>
              <w:top w:val="single" w:sz="6" w:space="0" w:color="DDDDDD"/>
            </w:tcBorders>
            <w:shd w:val="clear" w:color="auto" w:fill="auto"/>
            <w:tcMar>
              <w:top w:w="120" w:type="dxa"/>
              <w:left w:w="120" w:type="dxa"/>
              <w:bottom w:w="120" w:type="dxa"/>
              <w:right w:w="120" w:type="dxa"/>
            </w:tcMar>
            <w:hideMark/>
          </w:tcPr>
          <w:p w14:paraId="5A7E2F24"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P=0.081</w:t>
            </w:r>
          </w:p>
        </w:tc>
        <w:tc>
          <w:tcPr>
            <w:tcW w:w="1256" w:type="dxa"/>
            <w:tcBorders>
              <w:top w:val="single" w:sz="6" w:space="0" w:color="DDDDDD"/>
            </w:tcBorders>
            <w:shd w:val="clear" w:color="auto" w:fill="auto"/>
            <w:tcMar>
              <w:top w:w="120" w:type="dxa"/>
              <w:left w:w="120" w:type="dxa"/>
              <w:bottom w:w="120" w:type="dxa"/>
              <w:right w:w="120" w:type="dxa"/>
            </w:tcMar>
            <w:hideMark/>
          </w:tcPr>
          <w:p w14:paraId="35E353F1" w14:textId="77777777" w:rsidR="00D76340" w:rsidRPr="00D76340" w:rsidRDefault="00D76340" w:rsidP="00D76340">
            <w:pPr>
              <w:jc w:val="center"/>
              <w:rPr>
                <w:rFonts w:eastAsia="Times New Roman" w:cs="Times New Roman"/>
                <w:sz w:val="22"/>
                <w:szCs w:val="22"/>
              </w:rPr>
            </w:pPr>
          </w:p>
        </w:tc>
        <w:tc>
          <w:tcPr>
            <w:tcW w:w="1256" w:type="dxa"/>
            <w:tcBorders>
              <w:top w:val="single" w:sz="6" w:space="0" w:color="DDDDDD"/>
            </w:tcBorders>
            <w:shd w:val="clear" w:color="auto" w:fill="auto"/>
            <w:tcMar>
              <w:top w:w="120" w:type="dxa"/>
              <w:left w:w="120" w:type="dxa"/>
              <w:bottom w:w="120" w:type="dxa"/>
              <w:right w:w="120" w:type="dxa"/>
            </w:tcMar>
            <w:hideMark/>
          </w:tcPr>
          <w:p w14:paraId="6D18128C"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P=0.173</w:t>
            </w:r>
          </w:p>
        </w:tc>
        <w:tc>
          <w:tcPr>
            <w:tcW w:w="1256" w:type="dxa"/>
            <w:tcBorders>
              <w:top w:val="single" w:sz="6" w:space="0" w:color="DDDDDD"/>
            </w:tcBorders>
            <w:shd w:val="clear" w:color="auto" w:fill="auto"/>
            <w:tcMar>
              <w:top w:w="120" w:type="dxa"/>
              <w:left w:w="120" w:type="dxa"/>
              <w:bottom w:w="120" w:type="dxa"/>
              <w:right w:w="120" w:type="dxa"/>
            </w:tcMar>
            <w:hideMark/>
          </w:tcPr>
          <w:p w14:paraId="4F8C886F" w14:textId="77777777" w:rsidR="00D76340" w:rsidRPr="00D76340" w:rsidRDefault="00D76340" w:rsidP="00D76340">
            <w:pPr>
              <w:jc w:val="center"/>
              <w:rPr>
                <w:rFonts w:eastAsia="Times New Roman" w:cs="Times New Roman"/>
                <w:sz w:val="22"/>
                <w:szCs w:val="22"/>
              </w:rPr>
            </w:pPr>
          </w:p>
        </w:tc>
        <w:tc>
          <w:tcPr>
            <w:tcW w:w="1256" w:type="dxa"/>
            <w:tcBorders>
              <w:top w:val="single" w:sz="6" w:space="0" w:color="DDDDDD"/>
            </w:tcBorders>
            <w:shd w:val="clear" w:color="auto" w:fill="auto"/>
            <w:tcMar>
              <w:top w:w="120" w:type="dxa"/>
              <w:left w:w="120" w:type="dxa"/>
              <w:bottom w:w="120" w:type="dxa"/>
              <w:right w:w="120" w:type="dxa"/>
            </w:tcMar>
            <w:hideMark/>
          </w:tcPr>
          <w:p w14:paraId="5D5AE2AA"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P=0.348</w:t>
            </w:r>
          </w:p>
        </w:tc>
      </w:tr>
      <w:tr w:rsidR="00D76340" w:rsidRPr="00D76340" w14:paraId="708B13AE" w14:textId="77777777" w:rsidTr="004A2C48">
        <w:trPr>
          <w:trHeight w:val="20"/>
        </w:trPr>
        <w:tc>
          <w:tcPr>
            <w:tcW w:w="2913" w:type="dxa"/>
            <w:tcBorders>
              <w:top w:val="single" w:sz="6" w:space="0" w:color="DDDDDD"/>
            </w:tcBorders>
            <w:shd w:val="clear" w:color="auto" w:fill="auto"/>
            <w:tcMar>
              <w:top w:w="120" w:type="dxa"/>
              <w:left w:w="120" w:type="dxa"/>
              <w:bottom w:w="120" w:type="dxa"/>
              <w:right w:w="120" w:type="dxa"/>
            </w:tcMar>
            <w:hideMark/>
          </w:tcPr>
          <w:p w14:paraId="2C7A6E0A" w14:textId="77777777" w:rsidR="00D76340" w:rsidRPr="00D76340" w:rsidRDefault="00D76340" w:rsidP="00D76340">
            <w:pPr>
              <w:rPr>
                <w:rFonts w:eastAsia="Times New Roman" w:cs="Times New Roman"/>
                <w:sz w:val="22"/>
                <w:szCs w:val="22"/>
              </w:rPr>
            </w:pPr>
            <w:proofErr w:type="spellStart"/>
            <w:r w:rsidRPr="00D76340">
              <w:rPr>
                <w:rFonts w:eastAsia="Times New Roman" w:cs="Times New Roman"/>
                <w:sz w:val="22"/>
                <w:szCs w:val="22"/>
              </w:rPr>
              <w:t>Num.Obs</w:t>
            </w:r>
            <w:proofErr w:type="spellEnd"/>
            <w:r w:rsidRPr="00D76340">
              <w:rPr>
                <w:rFonts w:eastAsia="Times New Roman" w:cs="Times New Roman"/>
                <w:sz w:val="22"/>
                <w:szCs w:val="22"/>
              </w:rPr>
              <w:t>.</w:t>
            </w:r>
          </w:p>
        </w:tc>
        <w:tc>
          <w:tcPr>
            <w:tcW w:w="1255" w:type="dxa"/>
            <w:tcBorders>
              <w:top w:val="single" w:sz="6" w:space="0" w:color="DDDDDD"/>
            </w:tcBorders>
            <w:shd w:val="clear" w:color="auto" w:fill="auto"/>
            <w:tcMar>
              <w:top w:w="120" w:type="dxa"/>
              <w:left w:w="120" w:type="dxa"/>
              <w:bottom w:w="120" w:type="dxa"/>
              <w:right w:w="120" w:type="dxa"/>
            </w:tcMar>
            <w:hideMark/>
          </w:tcPr>
          <w:p w14:paraId="6FDC3C5D"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150,364</w:t>
            </w:r>
          </w:p>
        </w:tc>
        <w:tc>
          <w:tcPr>
            <w:tcW w:w="1256" w:type="dxa"/>
            <w:tcBorders>
              <w:top w:val="single" w:sz="6" w:space="0" w:color="DDDDDD"/>
            </w:tcBorders>
            <w:shd w:val="clear" w:color="auto" w:fill="auto"/>
            <w:tcMar>
              <w:top w:w="120" w:type="dxa"/>
              <w:left w:w="120" w:type="dxa"/>
              <w:bottom w:w="120" w:type="dxa"/>
              <w:right w:w="120" w:type="dxa"/>
            </w:tcMar>
            <w:hideMark/>
          </w:tcPr>
          <w:p w14:paraId="6F04BE9B"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150,364</w:t>
            </w:r>
          </w:p>
        </w:tc>
        <w:tc>
          <w:tcPr>
            <w:tcW w:w="1256" w:type="dxa"/>
            <w:tcBorders>
              <w:top w:val="single" w:sz="6" w:space="0" w:color="DDDDDD"/>
            </w:tcBorders>
            <w:shd w:val="clear" w:color="auto" w:fill="auto"/>
            <w:tcMar>
              <w:top w:w="120" w:type="dxa"/>
              <w:left w:w="120" w:type="dxa"/>
              <w:bottom w:w="120" w:type="dxa"/>
              <w:right w:w="120" w:type="dxa"/>
            </w:tcMar>
            <w:hideMark/>
          </w:tcPr>
          <w:p w14:paraId="24114635"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150,324</w:t>
            </w:r>
          </w:p>
        </w:tc>
        <w:tc>
          <w:tcPr>
            <w:tcW w:w="1256" w:type="dxa"/>
            <w:tcBorders>
              <w:top w:val="single" w:sz="6" w:space="0" w:color="DDDDDD"/>
            </w:tcBorders>
            <w:shd w:val="clear" w:color="auto" w:fill="auto"/>
            <w:tcMar>
              <w:top w:w="120" w:type="dxa"/>
              <w:left w:w="120" w:type="dxa"/>
              <w:bottom w:w="120" w:type="dxa"/>
              <w:right w:w="120" w:type="dxa"/>
            </w:tcMar>
            <w:hideMark/>
          </w:tcPr>
          <w:p w14:paraId="45BF2982"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150,324</w:t>
            </w:r>
          </w:p>
        </w:tc>
        <w:tc>
          <w:tcPr>
            <w:tcW w:w="1256" w:type="dxa"/>
            <w:tcBorders>
              <w:top w:val="single" w:sz="6" w:space="0" w:color="DDDDDD"/>
            </w:tcBorders>
            <w:shd w:val="clear" w:color="auto" w:fill="auto"/>
            <w:tcMar>
              <w:top w:w="120" w:type="dxa"/>
              <w:left w:w="120" w:type="dxa"/>
              <w:bottom w:w="120" w:type="dxa"/>
              <w:right w:w="120" w:type="dxa"/>
            </w:tcMar>
            <w:hideMark/>
          </w:tcPr>
          <w:p w14:paraId="51A83A4A"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149,838</w:t>
            </w:r>
          </w:p>
        </w:tc>
        <w:tc>
          <w:tcPr>
            <w:tcW w:w="1256" w:type="dxa"/>
            <w:tcBorders>
              <w:top w:val="single" w:sz="6" w:space="0" w:color="DDDDDD"/>
            </w:tcBorders>
            <w:shd w:val="clear" w:color="auto" w:fill="auto"/>
            <w:tcMar>
              <w:top w:w="120" w:type="dxa"/>
              <w:left w:w="120" w:type="dxa"/>
              <w:bottom w:w="120" w:type="dxa"/>
              <w:right w:w="120" w:type="dxa"/>
            </w:tcMar>
            <w:hideMark/>
          </w:tcPr>
          <w:p w14:paraId="3DD10F76"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149,838</w:t>
            </w:r>
          </w:p>
        </w:tc>
        <w:tc>
          <w:tcPr>
            <w:tcW w:w="1256" w:type="dxa"/>
            <w:tcBorders>
              <w:top w:val="single" w:sz="6" w:space="0" w:color="DDDDDD"/>
            </w:tcBorders>
            <w:shd w:val="clear" w:color="auto" w:fill="auto"/>
            <w:tcMar>
              <w:top w:w="120" w:type="dxa"/>
              <w:left w:w="120" w:type="dxa"/>
              <w:bottom w:w="120" w:type="dxa"/>
              <w:right w:w="120" w:type="dxa"/>
            </w:tcMar>
            <w:hideMark/>
          </w:tcPr>
          <w:p w14:paraId="184AEEE5"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122,016</w:t>
            </w:r>
          </w:p>
        </w:tc>
        <w:tc>
          <w:tcPr>
            <w:tcW w:w="1256" w:type="dxa"/>
            <w:tcBorders>
              <w:top w:val="single" w:sz="6" w:space="0" w:color="DDDDDD"/>
            </w:tcBorders>
            <w:shd w:val="clear" w:color="auto" w:fill="auto"/>
            <w:tcMar>
              <w:top w:w="120" w:type="dxa"/>
              <w:left w:w="120" w:type="dxa"/>
              <w:bottom w:w="120" w:type="dxa"/>
              <w:right w:w="120" w:type="dxa"/>
            </w:tcMar>
            <w:hideMark/>
          </w:tcPr>
          <w:p w14:paraId="0DBB968B"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122,016</w:t>
            </w:r>
          </w:p>
        </w:tc>
      </w:tr>
      <w:tr w:rsidR="00D76340" w:rsidRPr="00D76340" w14:paraId="253D9EE4" w14:textId="77777777" w:rsidTr="004A2C48">
        <w:trPr>
          <w:trHeight w:val="20"/>
        </w:trPr>
        <w:tc>
          <w:tcPr>
            <w:tcW w:w="2913" w:type="dxa"/>
            <w:tcBorders>
              <w:top w:val="single" w:sz="6" w:space="0" w:color="DDDDDD"/>
            </w:tcBorders>
            <w:shd w:val="clear" w:color="auto" w:fill="auto"/>
            <w:tcMar>
              <w:top w:w="120" w:type="dxa"/>
              <w:left w:w="120" w:type="dxa"/>
              <w:bottom w:w="120" w:type="dxa"/>
              <w:right w:w="120" w:type="dxa"/>
            </w:tcMar>
            <w:hideMark/>
          </w:tcPr>
          <w:p w14:paraId="227EFB77" w14:textId="77777777" w:rsidR="00D76340" w:rsidRPr="00D76340" w:rsidRDefault="00D76340" w:rsidP="00D76340">
            <w:pPr>
              <w:rPr>
                <w:rFonts w:eastAsia="Times New Roman" w:cs="Times New Roman"/>
                <w:sz w:val="22"/>
                <w:szCs w:val="22"/>
              </w:rPr>
            </w:pPr>
            <w:r w:rsidRPr="00D76340">
              <w:rPr>
                <w:rFonts w:eastAsia="Times New Roman" w:cs="Times New Roman"/>
                <w:sz w:val="22"/>
                <w:szCs w:val="22"/>
              </w:rPr>
              <w:t>R2</w:t>
            </w:r>
          </w:p>
        </w:tc>
        <w:tc>
          <w:tcPr>
            <w:tcW w:w="1255" w:type="dxa"/>
            <w:tcBorders>
              <w:top w:val="single" w:sz="6" w:space="0" w:color="DDDDDD"/>
            </w:tcBorders>
            <w:shd w:val="clear" w:color="auto" w:fill="auto"/>
            <w:tcMar>
              <w:top w:w="120" w:type="dxa"/>
              <w:left w:w="120" w:type="dxa"/>
              <w:bottom w:w="120" w:type="dxa"/>
              <w:right w:w="120" w:type="dxa"/>
            </w:tcMar>
            <w:hideMark/>
          </w:tcPr>
          <w:p w14:paraId="7C81C471"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0.032</w:t>
            </w:r>
          </w:p>
        </w:tc>
        <w:tc>
          <w:tcPr>
            <w:tcW w:w="1256" w:type="dxa"/>
            <w:tcBorders>
              <w:top w:val="single" w:sz="6" w:space="0" w:color="DDDDDD"/>
            </w:tcBorders>
            <w:shd w:val="clear" w:color="auto" w:fill="auto"/>
            <w:tcMar>
              <w:top w:w="120" w:type="dxa"/>
              <w:left w:w="120" w:type="dxa"/>
              <w:bottom w:w="120" w:type="dxa"/>
              <w:right w:w="120" w:type="dxa"/>
            </w:tcMar>
            <w:hideMark/>
          </w:tcPr>
          <w:p w14:paraId="195A1671"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0.032</w:t>
            </w:r>
          </w:p>
        </w:tc>
        <w:tc>
          <w:tcPr>
            <w:tcW w:w="1256" w:type="dxa"/>
            <w:tcBorders>
              <w:top w:val="single" w:sz="6" w:space="0" w:color="DDDDDD"/>
            </w:tcBorders>
            <w:shd w:val="clear" w:color="auto" w:fill="auto"/>
            <w:tcMar>
              <w:top w:w="120" w:type="dxa"/>
              <w:left w:w="120" w:type="dxa"/>
              <w:bottom w:w="120" w:type="dxa"/>
              <w:right w:w="120" w:type="dxa"/>
            </w:tcMar>
            <w:hideMark/>
          </w:tcPr>
          <w:p w14:paraId="301BBC67"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0.034</w:t>
            </w:r>
          </w:p>
        </w:tc>
        <w:tc>
          <w:tcPr>
            <w:tcW w:w="1256" w:type="dxa"/>
            <w:tcBorders>
              <w:top w:val="single" w:sz="6" w:space="0" w:color="DDDDDD"/>
            </w:tcBorders>
            <w:shd w:val="clear" w:color="auto" w:fill="auto"/>
            <w:tcMar>
              <w:top w:w="120" w:type="dxa"/>
              <w:left w:w="120" w:type="dxa"/>
              <w:bottom w:w="120" w:type="dxa"/>
              <w:right w:w="120" w:type="dxa"/>
            </w:tcMar>
            <w:hideMark/>
          </w:tcPr>
          <w:p w14:paraId="33177C9B"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0.034</w:t>
            </w:r>
          </w:p>
        </w:tc>
        <w:tc>
          <w:tcPr>
            <w:tcW w:w="1256" w:type="dxa"/>
            <w:tcBorders>
              <w:top w:val="single" w:sz="6" w:space="0" w:color="DDDDDD"/>
            </w:tcBorders>
            <w:shd w:val="clear" w:color="auto" w:fill="auto"/>
            <w:tcMar>
              <w:top w:w="120" w:type="dxa"/>
              <w:left w:w="120" w:type="dxa"/>
              <w:bottom w:w="120" w:type="dxa"/>
              <w:right w:w="120" w:type="dxa"/>
            </w:tcMar>
            <w:hideMark/>
          </w:tcPr>
          <w:p w14:paraId="27142133"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0.005</w:t>
            </w:r>
          </w:p>
        </w:tc>
        <w:tc>
          <w:tcPr>
            <w:tcW w:w="1256" w:type="dxa"/>
            <w:tcBorders>
              <w:top w:val="single" w:sz="6" w:space="0" w:color="DDDDDD"/>
            </w:tcBorders>
            <w:shd w:val="clear" w:color="auto" w:fill="auto"/>
            <w:tcMar>
              <w:top w:w="120" w:type="dxa"/>
              <w:left w:w="120" w:type="dxa"/>
              <w:bottom w:w="120" w:type="dxa"/>
              <w:right w:w="120" w:type="dxa"/>
            </w:tcMar>
            <w:hideMark/>
          </w:tcPr>
          <w:p w14:paraId="4A4A61AA"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0.005</w:t>
            </w:r>
          </w:p>
        </w:tc>
        <w:tc>
          <w:tcPr>
            <w:tcW w:w="1256" w:type="dxa"/>
            <w:tcBorders>
              <w:top w:val="single" w:sz="6" w:space="0" w:color="DDDDDD"/>
            </w:tcBorders>
            <w:shd w:val="clear" w:color="auto" w:fill="auto"/>
            <w:tcMar>
              <w:top w:w="120" w:type="dxa"/>
              <w:left w:w="120" w:type="dxa"/>
              <w:bottom w:w="120" w:type="dxa"/>
              <w:right w:w="120" w:type="dxa"/>
            </w:tcMar>
            <w:hideMark/>
          </w:tcPr>
          <w:p w14:paraId="2291A32E"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0.015</w:t>
            </w:r>
          </w:p>
        </w:tc>
        <w:tc>
          <w:tcPr>
            <w:tcW w:w="1256" w:type="dxa"/>
            <w:tcBorders>
              <w:top w:val="single" w:sz="6" w:space="0" w:color="DDDDDD"/>
            </w:tcBorders>
            <w:shd w:val="clear" w:color="auto" w:fill="auto"/>
            <w:tcMar>
              <w:top w:w="120" w:type="dxa"/>
              <w:left w:w="120" w:type="dxa"/>
              <w:bottom w:w="120" w:type="dxa"/>
              <w:right w:w="120" w:type="dxa"/>
            </w:tcMar>
            <w:hideMark/>
          </w:tcPr>
          <w:p w14:paraId="482DEF2E"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0.015</w:t>
            </w:r>
          </w:p>
        </w:tc>
      </w:tr>
      <w:tr w:rsidR="00D76340" w:rsidRPr="00D76340" w14:paraId="0C7B97A3" w14:textId="77777777" w:rsidTr="004A2C48">
        <w:trPr>
          <w:trHeight w:val="20"/>
        </w:trPr>
        <w:tc>
          <w:tcPr>
            <w:tcW w:w="2913" w:type="dxa"/>
            <w:tcBorders>
              <w:top w:val="single" w:sz="6" w:space="0" w:color="DDDDDD"/>
            </w:tcBorders>
            <w:shd w:val="clear" w:color="auto" w:fill="auto"/>
            <w:tcMar>
              <w:top w:w="120" w:type="dxa"/>
              <w:left w:w="120" w:type="dxa"/>
              <w:bottom w:w="120" w:type="dxa"/>
              <w:right w:w="120" w:type="dxa"/>
            </w:tcMar>
            <w:hideMark/>
          </w:tcPr>
          <w:p w14:paraId="480548E0" w14:textId="77777777" w:rsidR="00D76340" w:rsidRPr="00D76340" w:rsidRDefault="00D76340" w:rsidP="00D76340">
            <w:pPr>
              <w:rPr>
                <w:rFonts w:eastAsia="Times New Roman" w:cs="Times New Roman"/>
                <w:sz w:val="22"/>
                <w:szCs w:val="22"/>
              </w:rPr>
            </w:pPr>
            <w:r w:rsidRPr="00D76340">
              <w:rPr>
                <w:rFonts w:eastAsia="Times New Roman" w:cs="Times New Roman"/>
                <w:sz w:val="22"/>
                <w:szCs w:val="22"/>
              </w:rPr>
              <w:t>Child demographics</w:t>
            </w:r>
          </w:p>
        </w:tc>
        <w:tc>
          <w:tcPr>
            <w:tcW w:w="1255" w:type="dxa"/>
            <w:tcBorders>
              <w:top w:val="single" w:sz="6" w:space="0" w:color="DDDDDD"/>
            </w:tcBorders>
            <w:shd w:val="clear" w:color="auto" w:fill="auto"/>
            <w:tcMar>
              <w:top w:w="120" w:type="dxa"/>
              <w:left w:w="120" w:type="dxa"/>
              <w:bottom w:w="120" w:type="dxa"/>
              <w:right w:w="120" w:type="dxa"/>
            </w:tcMar>
            <w:hideMark/>
          </w:tcPr>
          <w:p w14:paraId="0DC98E1F"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085DFF73"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191D9D7F"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202FC5E3"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63C76A82"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744DDD48"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6A2F0E1D"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2A3D4B39"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r>
      <w:tr w:rsidR="00D76340" w:rsidRPr="00D76340" w14:paraId="430544D5" w14:textId="77777777" w:rsidTr="004A2C48">
        <w:trPr>
          <w:trHeight w:val="20"/>
        </w:trPr>
        <w:tc>
          <w:tcPr>
            <w:tcW w:w="2913" w:type="dxa"/>
            <w:tcBorders>
              <w:top w:val="single" w:sz="6" w:space="0" w:color="DDDDDD"/>
            </w:tcBorders>
            <w:shd w:val="clear" w:color="auto" w:fill="auto"/>
            <w:tcMar>
              <w:top w:w="120" w:type="dxa"/>
              <w:left w:w="120" w:type="dxa"/>
              <w:bottom w:w="120" w:type="dxa"/>
              <w:right w:w="120" w:type="dxa"/>
            </w:tcMar>
            <w:hideMark/>
          </w:tcPr>
          <w:p w14:paraId="7C74F817" w14:textId="77777777" w:rsidR="00D76340" w:rsidRPr="00D76340" w:rsidRDefault="00D76340" w:rsidP="00D76340">
            <w:pPr>
              <w:rPr>
                <w:rFonts w:eastAsia="Times New Roman" w:cs="Times New Roman"/>
                <w:sz w:val="22"/>
                <w:szCs w:val="22"/>
              </w:rPr>
            </w:pPr>
            <w:r w:rsidRPr="00D76340">
              <w:rPr>
                <w:rFonts w:eastAsia="Times New Roman" w:cs="Times New Roman"/>
                <w:sz w:val="22"/>
                <w:szCs w:val="22"/>
              </w:rPr>
              <w:t>State fixed effects</w:t>
            </w:r>
          </w:p>
        </w:tc>
        <w:tc>
          <w:tcPr>
            <w:tcW w:w="1255" w:type="dxa"/>
            <w:tcBorders>
              <w:top w:val="single" w:sz="6" w:space="0" w:color="DDDDDD"/>
            </w:tcBorders>
            <w:shd w:val="clear" w:color="auto" w:fill="auto"/>
            <w:tcMar>
              <w:top w:w="120" w:type="dxa"/>
              <w:left w:w="120" w:type="dxa"/>
              <w:bottom w:w="120" w:type="dxa"/>
              <w:right w:w="120" w:type="dxa"/>
            </w:tcMar>
            <w:hideMark/>
          </w:tcPr>
          <w:p w14:paraId="2E5E8D2F"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7C5AFD3E"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49B22411"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521E736C"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753EC881"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049EE7A4"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5F292BE8"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49865F5D"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r>
      <w:tr w:rsidR="00D76340" w:rsidRPr="00D76340" w14:paraId="53B24FB1" w14:textId="77777777" w:rsidTr="004A2C48">
        <w:trPr>
          <w:trHeight w:val="20"/>
        </w:trPr>
        <w:tc>
          <w:tcPr>
            <w:tcW w:w="2913" w:type="dxa"/>
            <w:tcBorders>
              <w:top w:val="single" w:sz="6" w:space="0" w:color="DDDDDD"/>
            </w:tcBorders>
            <w:shd w:val="clear" w:color="auto" w:fill="auto"/>
            <w:tcMar>
              <w:top w:w="120" w:type="dxa"/>
              <w:left w:w="120" w:type="dxa"/>
              <w:bottom w:w="120" w:type="dxa"/>
              <w:right w:w="120" w:type="dxa"/>
            </w:tcMar>
            <w:hideMark/>
          </w:tcPr>
          <w:p w14:paraId="3C2E753F" w14:textId="77777777" w:rsidR="00D76340" w:rsidRPr="00D76340" w:rsidRDefault="00D76340" w:rsidP="00D76340">
            <w:pPr>
              <w:rPr>
                <w:rFonts w:eastAsia="Times New Roman" w:cs="Times New Roman"/>
                <w:sz w:val="22"/>
                <w:szCs w:val="22"/>
              </w:rPr>
            </w:pPr>
            <w:r w:rsidRPr="00D76340">
              <w:rPr>
                <w:rFonts w:eastAsia="Times New Roman" w:cs="Times New Roman"/>
                <w:sz w:val="22"/>
                <w:szCs w:val="22"/>
              </w:rPr>
              <w:t>Year fixed effects</w:t>
            </w:r>
          </w:p>
        </w:tc>
        <w:tc>
          <w:tcPr>
            <w:tcW w:w="1255" w:type="dxa"/>
            <w:tcBorders>
              <w:top w:val="single" w:sz="6" w:space="0" w:color="DDDDDD"/>
            </w:tcBorders>
            <w:shd w:val="clear" w:color="auto" w:fill="auto"/>
            <w:tcMar>
              <w:top w:w="120" w:type="dxa"/>
              <w:left w:w="120" w:type="dxa"/>
              <w:bottom w:w="120" w:type="dxa"/>
              <w:right w:w="120" w:type="dxa"/>
            </w:tcMar>
            <w:hideMark/>
          </w:tcPr>
          <w:p w14:paraId="5D54D1DE"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1A0425A4"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2C24BEF3"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18BE36DD"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544B73CE"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6DA69687"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2AE99A14"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5EC8AD6E"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r>
      <w:tr w:rsidR="00D76340" w:rsidRPr="00D76340" w14:paraId="678B8CFB" w14:textId="77777777" w:rsidTr="004A2C48">
        <w:trPr>
          <w:trHeight w:val="20"/>
        </w:trPr>
        <w:tc>
          <w:tcPr>
            <w:tcW w:w="2913" w:type="dxa"/>
            <w:tcBorders>
              <w:top w:val="single" w:sz="6" w:space="0" w:color="DDDDDD"/>
            </w:tcBorders>
            <w:shd w:val="clear" w:color="auto" w:fill="auto"/>
            <w:tcMar>
              <w:top w:w="120" w:type="dxa"/>
              <w:left w:w="120" w:type="dxa"/>
              <w:bottom w:w="120" w:type="dxa"/>
              <w:right w:w="120" w:type="dxa"/>
            </w:tcMar>
            <w:hideMark/>
          </w:tcPr>
          <w:p w14:paraId="7AA8275E" w14:textId="77777777" w:rsidR="00D76340" w:rsidRPr="00D76340" w:rsidRDefault="00D76340" w:rsidP="00D76340">
            <w:pPr>
              <w:rPr>
                <w:rFonts w:eastAsia="Times New Roman" w:cs="Times New Roman"/>
                <w:sz w:val="22"/>
                <w:szCs w:val="22"/>
              </w:rPr>
            </w:pPr>
            <w:r w:rsidRPr="00D76340">
              <w:rPr>
                <w:rFonts w:eastAsia="Times New Roman" w:cs="Times New Roman"/>
                <w:sz w:val="22"/>
                <w:szCs w:val="22"/>
              </w:rPr>
              <w:t>Clustered standard errors</w:t>
            </w:r>
          </w:p>
        </w:tc>
        <w:tc>
          <w:tcPr>
            <w:tcW w:w="1255" w:type="dxa"/>
            <w:tcBorders>
              <w:top w:val="single" w:sz="6" w:space="0" w:color="DDDDDD"/>
            </w:tcBorders>
            <w:shd w:val="clear" w:color="auto" w:fill="auto"/>
            <w:tcMar>
              <w:top w:w="120" w:type="dxa"/>
              <w:left w:w="120" w:type="dxa"/>
              <w:bottom w:w="120" w:type="dxa"/>
              <w:right w:w="120" w:type="dxa"/>
            </w:tcMar>
            <w:hideMark/>
          </w:tcPr>
          <w:p w14:paraId="1FFB3AD6"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State</w:t>
            </w:r>
          </w:p>
        </w:tc>
        <w:tc>
          <w:tcPr>
            <w:tcW w:w="1256" w:type="dxa"/>
            <w:tcBorders>
              <w:top w:val="single" w:sz="6" w:space="0" w:color="DDDDDD"/>
            </w:tcBorders>
            <w:shd w:val="clear" w:color="auto" w:fill="auto"/>
            <w:tcMar>
              <w:top w:w="120" w:type="dxa"/>
              <w:left w:w="120" w:type="dxa"/>
              <w:bottom w:w="120" w:type="dxa"/>
              <w:right w:w="120" w:type="dxa"/>
            </w:tcMar>
            <w:hideMark/>
          </w:tcPr>
          <w:p w14:paraId="040CD69F"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State</w:t>
            </w:r>
          </w:p>
        </w:tc>
        <w:tc>
          <w:tcPr>
            <w:tcW w:w="1256" w:type="dxa"/>
            <w:tcBorders>
              <w:top w:val="single" w:sz="6" w:space="0" w:color="DDDDDD"/>
            </w:tcBorders>
            <w:shd w:val="clear" w:color="auto" w:fill="auto"/>
            <w:tcMar>
              <w:top w:w="120" w:type="dxa"/>
              <w:left w:w="120" w:type="dxa"/>
              <w:bottom w:w="120" w:type="dxa"/>
              <w:right w:w="120" w:type="dxa"/>
            </w:tcMar>
            <w:hideMark/>
          </w:tcPr>
          <w:p w14:paraId="7B92520C"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State</w:t>
            </w:r>
          </w:p>
        </w:tc>
        <w:tc>
          <w:tcPr>
            <w:tcW w:w="1256" w:type="dxa"/>
            <w:tcBorders>
              <w:top w:val="single" w:sz="6" w:space="0" w:color="DDDDDD"/>
            </w:tcBorders>
            <w:shd w:val="clear" w:color="auto" w:fill="auto"/>
            <w:tcMar>
              <w:top w:w="120" w:type="dxa"/>
              <w:left w:w="120" w:type="dxa"/>
              <w:bottom w:w="120" w:type="dxa"/>
              <w:right w:w="120" w:type="dxa"/>
            </w:tcMar>
            <w:hideMark/>
          </w:tcPr>
          <w:p w14:paraId="376290B8"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State</w:t>
            </w:r>
          </w:p>
        </w:tc>
        <w:tc>
          <w:tcPr>
            <w:tcW w:w="1256" w:type="dxa"/>
            <w:tcBorders>
              <w:top w:val="single" w:sz="6" w:space="0" w:color="DDDDDD"/>
            </w:tcBorders>
            <w:shd w:val="clear" w:color="auto" w:fill="auto"/>
            <w:tcMar>
              <w:top w:w="120" w:type="dxa"/>
              <w:left w:w="120" w:type="dxa"/>
              <w:bottom w:w="120" w:type="dxa"/>
              <w:right w:w="120" w:type="dxa"/>
            </w:tcMar>
            <w:hideMark/>
          </w:tcPr>
          <w:p w14:paraId="5B56AE25"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State</w:t>
            </w:r>
          </w:p>
        </w:tc>
        <w:tc>
          <w:tcPr>
            <w:tcW w:w="1256" w:type="dxa"/>
            <w:tcBorders>
              <w:top w:val="single" w:sz="6" w:space="0" w:color="DDDDDD"/>
            </w:tcBorders>
            <w:shd w:val="clear" w:color="auto" w:fill="auto"/>
            <w:tcMar>
              <w:top w:w="120" w:type="dxa"/>
              <w:left w:w="120" w:type="dxa"/>
              <w:bottom w:w="120" w:type="dxa"/>
              <w:right w:w="120" w:type="dxa"/>
            </w:tcMar>
            <w:hideMark/>
          </w:tcPr>
          <w:p w14:paraId="2763B056"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State</w:t>
            </w:r>
          </w:p>
        </w:tc>
        <w:tc>
          <w:tcPr>
            <w:tcW w:w="1256" w:type="dxa"/>
            <w:tcBorders>
              <w:top w:val="single" w:sz="6" w:space="0" w:color="DDDDDD"/>
            </w:tcBorders>
            <w:shd w:val="clear" w:color="auto" w:fill="auto"/>
            <w:tcMar>
              <w:top w:w="120" w:type="dxa"/>
              <w:left w:w="120" w:type="dxa"/>
              <w:bottom w:w="120" w:type="dxa"/>
              <w:right w:w="120" w:type="dxa"/>
            </w:tcMar>
            <w:hideMark/>
          </w:tcPr>
          <w:p w14:paraId="3670A67D"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State</w:t>
            </w:r>
          </w:p>
        </w:tc>
        <w:tc>
          <w:tcPr>
            <w:tcW w:w="1256" w:type="dxa"/>
            <w:tcBorders>
              <w:top w:val="single" w:sz="6" w:space="0" w:color="DDDDDD"/>
            </w:tcBorders>
            <w:shd w:val="clear" w:color="auto" w:fill="auto"/>
            <w:tcMar>
              <w:top w:w="120" w:type="dxa"/>
              <w:left w:w="120" w:type="dxa"/>
              <w:bottom w:w="120" w:type="dxa"/>
              <w:right w:w="120" w:type="dxa"/>
            </w:tcMar>
            <w:hideMark/>
          </w:tcPr>
          <w:p w14:paraId="1AAFDBAF"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State</w:t>
            </w:r>
          </w:p>
        </w:tc>
      </w:tr>
      <w:tr w:rsidR="00D76340" w:rsidRPr="00D76340" w14:paraId="14B5C37C" w14:textId="77777777" w:rsidTr="004A2C48">
        <w:trPr>
          <w:trHeight w:val="20"/>
        </w:trPr>
        <w:tc>
          <w:tcPr>
            <w:tcW w:w="2913" w:type="dxa"/>
            <w:tcBorders>
              <w:top w:val="single" w:sz="6" w:space="0" w:color="DDDDDD"/>
            </w:tcBorders>
            <w:shd w:val="clear" w:color="auto" w:fill="auto"/>
            <w:tcMar>
              <w:top w:w="120" w:type="dxa"/>
              <w:left w:w="120" w:type="dxa"/>
              <w:bottom w:w="120" w:type="dxa"/>
              <w:right w:w="120" w:type="dxa"/>
            </w:tcMar>
            <w:hideMark/>
          </w:tcPr>
          <w:p w14:paraId="6FAC732A" w14:textId="77777777" w:rsidR="00D76340" w:rsidRPr="00D76340" w:rsidRDefault="00D76340" w:rsidP="00D76340">
            <w:pPr>
              <w:rPr>
                <w:rFonts w:eastAsia="Times New Roman" w:cs="Times New Roman"/>
                <w:sz w:val="22"/>
                <w:szCs w:val="22"/>
              </w:rPr>
            </w:pPr>
            <w:r w:rsidRPr="00D76340">
              <w:rPr>
                <w:rFonts w:eastAsia="Times New Roman" w:cs="Times New Roman"/>
                <w:sz w:val="22"/>
                <w:szCs w:val="22"/>
              </w:rPr>
              <w:t>Survey weights</w:t>
            </w:r>
          </w:p>
        </w:tc>
        <w:tc>
          <w:tcPr>
            <w:tcW w:w="1255" w:type="dxa"/>
            <w:tcBorders>
              <w:top w:val="single" w:sz="6" w:space="0" w:color="DDDDDD"/>
            </w:tcBorders>
            <w:shd w:val="clear" w:color="auto" w:fill="auto"/>
            <w:tcMar>
              <w:top w:w="120" w:type="dxa"/>
              <w:left w:w="120" w:type="dxa"/>
              <w:bottom w:w="120" w:type="dxa"/>
              <w:right w:w="120" w:type="dxa"/>
            </w:tcMar>
            <w:hideMark/>
          </w:tcPr>
          <w:p w14:paraId="45CB075F"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18E69DC2"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623ED193"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1EFAD3CA"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179BA8A1"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49A0DD76"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3B5CE1D1"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c>
          <w:tcPr>
            <w:tcW w:w="1256" w:type="dxa"/>
            <w:tcBorders>
              <w:top w:val="single" w:sz="6" w:space="0" w:color="DDDDDD"/>
            </w:tcBorders>
            <w:shd w:val="clear" w:color="auto" w:fill="auto"/>
            <w:tcMar>
              <w:top w:w="120" w:type="dxa"/>
              <w:left w:w="120" w:type="dxa"/>
              <w:bottom w:w="120" w:type="dxa"/>
              <w:right w:w="120" w:type="dxa"/>
            </w:tcMar>
            <w:hideMark/>
          </w:tcPr>
          <w:p w14:paraId="754FE29E" w14:textId="77777777" w:rsidR="00D76340" w:rsidRPr="00D76340" w:rsidRDefault="00D76340" w:rsidP="00D76340">
            <w:pPr>
              <w:jc w:val="center"/>
              <w:rPr>
                <w:rFonts w:eastAsia="Times New Roman" w:cs="Times New Roman"/>
                <w:sz w:val="22"/>
                <w:szCs w:val="22"/>
              </w:rPr>
            </w:pPr>
            <w:r w:rsidRPr="00D76340">
              <w:rPr>
                <w:rFonts w:eastAsia="Times New Roman" w:cs="Times New Roman"/>
                <w:sz w:val="22"/>
                <w:szCs w:val="22"/>
              </w:rPr>
              <w:t>Yes</w:t>
            </w:r>
          </w:p>
        </w:tc>
      </w:tr>
      <w:tr w:rsidR="00D76340" w:rsidRPr="00D76340" w14:paraId="48333675" w14:textId="77777777" w:rsidTr="004A2C48">
        <w:trPr>
          <w:trHeight w:val="20"/>
        </w:trPr>
        <w:tc>
          <w:tcPr>
            <w:tcW w:w="12960" w:type="dxa"/>
            <w:gridSpan w:val="9"/>
            <w:tcBorders>
              <w:top w:val="single" w:sz="6" w:space="0" w:color="DDDDDD"/>
            </w:tcBorders>
            <w:shd w:val="clear" w:color="auto" w:fill="auto"/>
            <w:tcMar>
              <w:top w:w="0" w:type="dxa"/>
              <w:left w:w="0" w:type="dxa"/>
              <w:bottom w:w="0" w:type="dxa"/>
              <w:right w:w="0" w:type="dxa"/>
            </w:tcMar>
            <w:hideMark/>
          </w:tcPr>
          <w:p w14:paraId="1C1917BC" w14:textId="77777777" w:rsidR="00D76340" w:rsidRPr="00D76340" w:rsidRDefault="00D76340" w:rsidP="00D76340">
            <w:pPr>
              <w:rPr>
                <w:rFonts w:eastAsia="Times New Roman" w:cs="Times New Roman"/>
                <w:sz w:val="22"/>
                <w:szCs w:val="22"/>
              </w:rPr>
            </w:pPr>
          </w:p>
          <w:p w14:paraId="09B036CE" w14:textId="77777777" w:rsidR="00D76340" w:rsidRPr="00D76340" w:rsidRDefault="00D76340" w:rsidP="00D76340">
            <w:pPr>
              <w:rPr>
                <w:rFonts w:eastAsia="Times New Roman" w:cs="Times New Roman"/>
                <w:sz w:val="22"/>
                <w:szCs w:val="22"/>
              </w:rPr>
            </w:pPr>
            <w:r w:rsidRPr="00D76340">
              <w:rPr>
                <w:rFonts w:eastAsia="Times New Roman" w:cs="Times New Roman"/>
                <w:b/>
                <w:bCs/>
                <w:sz w:val="22"/>
                <w:szCs w:val="22"/>
              </w:rPr>
              <w:t>Notes:</w:t>
            </w:r>
            <w:r w:rsidRPr="00D76340">
              <w:rPr>
                <w:rFonts w:eastAsia="Times New Roman" w:cs="Times New Roman"/>
                <w:sz w:val="22"/>
                <w:szCs w:val="22"/>
              </w:rPr>
              <w:t xml:space="preserve"> Estimates are derived from OLS models. Standard errors are clustered by sampling strata and state. 95% confidence intervals are provided in brackets. * p &lt; 0.05, ** p &lt; 0.01, *** p &lt; 0.001. Based on author’s analyses of the National Survey of Children’s Health, 2016–2020.</w:t>
            </w:r>
          </w:p>
        </w:tc>
      </w:tr>
    </w:tbl>
    <w:p w14:paraId="6FBCF421" w14:textId="77777777" w:rsidR="00D76340" w:rsidRPr="00D76340" w:rsidRDefault="00D76340" w:rsidP="00D76340">
      <w:pPr>
        <w:spacing w:line="480" w:lineRule="auto"/>
        <w:jc w:val="both"/>
        <w:rPr>
          <w:rFonts w:eastAsia="Times New Roman" w:cs="Times New Roman"/>
        </w:rPr>
      </w:pPr>
    </w:p>
    <w:p w14:paraId="3A3B0E48" w14:textId="77777777" w:rsidR="00E04EEF" w:rsidRPr="00D76340" w:rsidRDefault="00E04EEF" w:rsidP="005E65C9">
      <w:pPr>
        <w:spacing w:line="480" w:lineRule="auto"/>
        <w:jc w:val="both"/>
        <w:rPr>
          <w:rFonts w:cs="Times New Roman"/>
        </w:rPr>
      </w:pPr>
    </w:p>
    <w:sectPr w:rsidR="00E04EEF" w:rsidRPr="00D76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23497"/>
    <w:rsid w:val="00045176"/>
    <w:rsid w:val="00064D1B"/>
    <w:rsid w:val="00086AFA"/>
    <w:rsid w:val="00093E40"/>
    <w:rsid w:val="00140329"/>
    <w:rsid w:val="00176331"/>
    <w:rsid w:val="0019029E"/>
    <w:rsid w:val="001A1BF8"/>
    <w:rsid w:val="001E5CE0"/>
    <w:rsid w:val="00210B07"/>
    <w:rsid w:val="002330CD"/>
    <w:rsid w:val="002854E7"/>
    <w:rsid w:val="002908D5"/>
    <w:rsid w:val="002908F8"/>
    <w:rsid w:val="00296FEC"/>
    <w:rsid w:val="002A1ED6"/>
    <w:rsid w:val="002C334D"/>
    <w:rsid w:val="002E4741"/>
    <w:rsid w:val="0030302B"/>
    <w:rsid w:val="0038659B"/>
    <w:rsid w:val="0039216D"/>
    <w:rsid w:val="003F3EDB"/>
    <w:rsid w:val="0043114A"/>
    <w:rsid w:val="00455C20"/>
    <w:rsid w:val="00465496"/>
    <w:rsid w:val="00474629"/>
    <w:rsid w:val="00486BF9"/>
    <w:rsid w:val="004D331C"/>
    <w:rsid w:val="004E43F2"/>
    <w:rsid w:val="004F1B70"/>
    <w:rsid w:val="004F5149"/>
    <w:rsid w:val="00533E16"/>
    <w:rsid w:val="00547A83"/>
    <w:rsid w:val="00555999"/>
    <w:rsid w:val="00575FCD"/>
    <w:rsid w:val="00595345"/>
    <w:rsid w:val="0059536A"/>
    <w:rsid w:val="005A66AA"/>
    <w:rsid w:val="005C1BA7"/>
    <w:rsid w:val="005E65C9"/>
    <w:rsid w:val="00656975"/>
    <w:rsid w:val="00662BC4"/>
    <w:rsid w:val="0067611F"/>
    <w:rsid w:val="006867AF"/>
    <w:rsid w:val="006A743A"/>
    <w:rsid w:val="006B1745"/>
    <w:rsid w:val="00706A12"/>
    <w:rsid w:val="00711A19"/>
    <w:rsid w:val="00752348"/>
    <w:rsid w:val="007F48DB"/>
    <w:rsid w:val="0082714D"/>
    <w:rsid w:val="008427B5"/>
    <w:rsid w:val="0085224D"/>
    <w:rsid w:val="00855F14"/>
    <w:rsid w:val="008A0D74"/>
    <w:rsid w:val="008C7C38"/>
    <w:rsid w:val="008E421B"/>
    <w:rsid w:val="00902F1B"/>
    <w:rsid w:val="0091362E"/>
    <w:rsid w:val="009472D8"/>
    <w:rsid w:val="0097248D"/>
    <w:rsid w:val="00972B51"/>
    <w:rsid w:val="009A0F7D"/>
    <w:rsid w:val="009A6A53"/>
    <w:rsid w:val="00A20B5C"/>
    <w:rsid w:val="00A212D4"/>
    <w:rsid w:val="00A33288"/>
    <w:rsid w:val="00AD4D9A"/>
    <w:rsid w:val="00B058E1"/>
    <w:rsid w:val="00B7156C"/>
    <w:rsid w:val="00B952D4"/>
    <w:rsid w:val="00B9622D"/>
    <w:rsid w:val="00BA2FB3"/>
    <w:rsid w:val="00BD2136"/>
    <w:rsid w:val="00C12166"/>
    <w:rsid w:val="00C126AC"/>
    <w:rsid w:val="00C25897"/>
    <w:rsid w:val="00C4111C"/>
    <w:rsid w:val="00C60785"/>
    <w:rsid w:val="00C703EC"/>
    <w:rsid w:val="00CB64EE"/>
    <w:rsid w:val="00CE135C"/>
    <w:rsid w:val="00CF1631"/>
    <w:rsid w:val="00D02883"/>
    <w:rsid w:val="00D409E0"/>
    <w:rsid w:val="00D434F8"/>
    <w:rsid w:val="00D7443A"/>
    <w:rsid w:val="00D76340"/>
    <w:rsid w:val="00DD06DA"/>
    <w:rsid w:val="00DD3246"/>
    <w:rsid w:val="00DF4557"/>
    <w:rsid w:val="00E04EEF"/>
    <w:rsid w:val="00E419D7"/>
    <w:rsid w:val="00E438B4"/>
    <w:rsid w:val="00E471C9"/>
    <w:rsid w:val="00EA2B93"/>
    <w:rsid w:val="00EA38E1"/>
    <w:rsid w:val="00ED67AF"/>
    <w:rsid w:val="00EE28F2"/>
    <w:rsid w:val="00F52122"/>
    <w:rsid w:val="00FB2D04"/>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13751</Words>
  <Characters>78386</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7</cp:revision>
  <dcterms:created xsi:type="dcterms:W3CDTF">2023-02-25T02:42:00Z</dcterms:created>
  <dcterms:modified xsi:type="dcterms:W3CDTF">2023-02-25T20:27:00Z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id="RwUAsllu"/&gt;&lt;style id="http://www.zotero.org/styles/american-medical-association" hasBibliography="1" bibliographyStyleHasBeenSet="1"/&gt;&lt;prefs&gt;&lt;pref name="fieldType" value="Field"/&gt;&lt;/prefs&gt;&lt;/data&gt;</vt:lpwstr>
  </property>
</Properties>
</file>