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33"/>
          <w:sz w:val="40"/>
        </w:rPr>
        <w:t>HƯỚNG DẪN SỬ DỤNG FULFILLMENT HUB</w:t>
      </w:r>
    </w:p>
    <w:p>
      <w:pPr>
        <w:jc w:val="center"/>
      </w:pPr>
      <w:r>
        <w:rPr>
          <w:color w:val="555555"/>
          <w:sz w:val="24"/>
        </w:rPr>
        <w:t>KDExpress – Dành cho khách hàng</w:t>
      </w:r>
    </w:p>
    <w:p>
      <w:pPr>
        <w:jc w:val="center"/>
      </w:pPr>
      <w:r>
        <w:t>Tài liệu hướng dẫn các thao tác cơ bản trên app quản lý đơn hàng: theo dõi đơn, xử lý đơn lỗi, gắn cờ nhờ hỗ trợ, xem đơn đã giao / thất bại và đối soát thanh toán.</w:t>
      </w:r>
    </w:p>
    <w:p/>
    <w:p>
      <w:pPr>
        <w:pStyle w:val="Heading1"/>
      </w:pPr>
      <w:r>
        <w:rPr>
          <w:color w:val="1F7A33"/>
        </w:rPr>
        <w:t>1. Theo dõi các đơn đang xử lý (Active Orders)</w:t>
      </w:r>
    </w:p>
    <w:p>
      <w:r>
        <w:t>Đăng nhập vào app, chọn mục Active Orders ở menu bên trái. Đây là danh sách tất cả đơn hàng đang được xử lý. Thanh trạng thái phía trên (New, Ready, Error, Exported, Label, In Transit) giúp lọc nhanh từng nhóm. Dòng “X need attention” cho biết số đơn đang cần bạn kiểm tra.</w:t>
      </w:r>
    </w:p>
    <w:p>
      <w:pPr>
        <w:jc w:val="center"/>
      </w:pPr>
      <w:r>
        <w:drawing>
          <wp:inline xmlns:a="http://schemas.openxmlformats.org/drawingml/2006/main" xmlns:pic="http://schemas.openxmlformats.org/drawingml/2006/picture">
            <wp:extent cx="6400800" cy="3595574"/>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6400800" cy="3595574"/>
                    </a:xfrm>
                    <a:prstGeom prst="rect"/>
                  </pic:spPr>
                </pic:pic>
              </a:graphicData>
            </a:graphic>
          </wp:inline>
        </w:drawing>
      </w:r>
    </w:p>
    <w:p/>
    <w:p>
      <w:pPr>
        <w:pStyle w:val="Heading1"/>
      </w:pPr>
      <w:r>
        <w:rPr>
          <w:color w:val="1F7A33"/>
        </w:rPr>
        <w:t>2. Lọc các đơn bị lỗi (Error)</w:t>
      </w:r>
    </w:p>
    <w:p>
      <w:r>
        <w:t>Bấm vào tab Error trên thanh trạng thái để chỉ hiển thị những đơn đang bị lỗi (thiếu hoặc sai thông tin). Đây là các đơn cần bạn cập nhật lại trên Google Sheet.</w:t>
      </w:r>
    </w:p>
    <w:p>
      <w:pPr>
        <w:jc w:val="center"/>
      </w:pPr>
      <w:r>
        <w:drawing>
          <wp:inline xmlns:a="http://schemas.openxmlformats.org/drawingml/2006/main" xmlns:pic="http://schemas.openxmlformats.org/drawingml/2006/picture">
            <wp:extent cx="6400800" cy="3528344"/>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6400800" cy="3528344"/>
                    </a:xfrm>
                    <a:prstGeom prst="rect"/>
                  </pic:spPr>
                </pic:pic>
              </a:graphicData>
            </a:graphic>
          </wp:inline>
        </w:drawing>
      </w:r>
    </w:p>
    <w:p/>
    <w:p>
      <w:pPr>
        <w:pStyle w:val="Heading1"/>
      </w:pPr>
      <w:r>
        <w:rPr>
          <w:color w:val="1F7A33"/>
        </w:rPr>
        <w:t>3. Xem đơn lỗi ở đâu để sửa trên Google Sheet</w:t>
      </w:r>
    </w:p>
    <w:p>
      <w:r>
        <w:t>Bấm vào một đơn để mở bảng chi tiết bên phải. Mục DATA ERROR (ví dụ “Missing: Phone”) cho biết đơn đang thiếu hoặc sai thông tin gì. Bạn quay lại Google Sheet, bổ sung đúng thông tin đó — hệ thống sẽ tự đồng bộ và đơn sẽ hết lỗi.</w:t>
      </w:r>
    </w:p>
    <w:p>
      <w:pPr>
        <w:jc w:val="center"/>
      </w:pPr>
      <w:r>
        <w:drawing>
          <wp:inline xmlns:a="http://schemas.openxmlformats.org/drawingml/2006/main" xmlns:pic="http://schemas.openxmlformats.org/drawingml/2006/picture">
            <wp:extent cx="6400800" cy="3543360"/>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6400800" cy="3543360"/>
                    </a:xfrm>
                    <a:prstGeom prst="rect"/>
                  </pic:spPr>
                </pic:pic>
              </a:graphicData>
            </a:graphic>
          </wp:inline>
        </w:drawing>
      </w:r>
    </w:p>
    <w:p/>
    <w:p>
      <w:pPr>
        <w:pStyle w:val="Heading1"/>
      </w:pPr>
      <w:r>
        <w:rPr>
          <w:color w:val="1F7A33"/>
        </w:rPr>
        <w:t>3.1. Lọc nhanh theo loại lỗi (Attention)</w:t>
      </w:r>
    </w:p>
    <w:p>
      <w:r>
        <w:t>Dùng bộ lọc Attention để lọc nhanh các đơn theo loại lỗi / cờ hay gặp, giúp bạn xử lý hàng loạt nhanh hơn.</w:t>
      </w:r>
    </w:p>
    <w:p>
      <w:pPr>
        <w:jc w:val="center"/>
      </w:pPr>
      <w:r>
        <w:drawing>
          <wp:inline xmlns:a="http://schemas.openxmlformats.org/drawingml/2006/main" xmlns:pic="http://schemas.openxmlformats.org/drawingml/2006/picture">
            <wp:extent cx="6400800" cy="3390639"/>
            <wp:docPr id="4" name="Picture 4"/>
            <wp:cNvGraphicFramePr>
              <a:graphicFrameLocks noChangeAspect="1"/>
            </wp:cNvGraphicFramePr>
            <a:graphic>
              <a:graphicData uri="http://schemas.openxmlformats.org/drawingml/2006/picture">
                <pic:pic>
                  <pic:nvPicPr>
                    <pic:cNvPr id="0" name="31.png"/>
                    <pic:cNvPicPr/>
                  </pic:nvPicPr>
                  <pic:blipFill>
                    <a:blip r:embed="rId12"/>
                    <a:stretch>
                      <a:fillRect/>
                    </a:stretch>
                  </pic:blipFill>
                  <pic:spPr>
                    <a:xfrm>
                      <a:off x="0" y="0"/>
                      <a:ext cx="6400800" cy="3390639"/>
                    </a:xfrm>
                    <a:prstGeom prst="rect"/>
                  </pic:spPr>
                </pic:pic>
              </a:graphicData>
            </a:graphic>
          </wp:inline>
        </w:drawing>
      </w:r>
    </w:p>
    <w:p/>
    <w:p>
      <w:pPr>
        <w:pStyle w:val="Heading1"/>
      </w:pPr>
      <w:r>
        <w:rPr>
          <w:color w:val="1F7A33"/>
        </w:rPr>
        <w:t>4. Gắn cờ đơn cần KDExpress hỗ trợ</w:t>
      </w:r>
    </w:p>
    <w:p>
      <w:r>
        <w:t>Với những đơn cần KDExpress hỗ trợ, bạn gắn cờ cho đơn. Các đơn đã gắn cờ nằm ở mục Flagged — nơi bạn và KDExpress trao đổi qua lại (Red Flag / Yellow Flag / Resolved).</w:t>
      </w:r>
    </w:p>
    <w:p>
      <w:pPr>
        <w:jc w:val="center"/>
      </w:pPr>
      <w:r>
        <w:drawing>
          <wp:inline xmlns:a="http://schemas.openxmlformats.org/drawingml/2006/main" xmlns:pic="http://schemas.openxmlformats.org/drawingml/2006/picture">
            <wp:extent cx="6400800" cy="3329084"/>
            <wp:docPr id="5" name="Picture 5"/>
            <wp:cNvGraphicFramePr>
              <a:graphicFrameLocks noChangeAspect="1"/>
            </wp:cNvGraphicFramePr>
            <a:graphic>
              <a:graphicData uri="http://schemas.openxmlformats.org/drawingml/2006/picture">
                <pic:pic>
                  <pic:nvPicPr>
                    <pic:cNvPr id="0" name="4. Gắn cờ các đơn cần KDexpress hỗ trợ.png"/>
                    <pic:cNvPicPr/>
                  </pic:nvPicPr>
                  <pic:blipFill>
                    <a:blip r:embed="rId13"/>
                    <a:stretch>
                      <a:fillRect/>
                    </a:stretch>
                  </pic:blipFill>
                  <pic:spPr>
                    <a:xfrm>
                      <a:off x="0" y="0"/>
                      <a:ext cx="6400800" cy="3329084"/>
                    </a:xfrm>
                    <a:prstGeom prst="rect"/>
                  </pic:spPr>
                </pic:pic>
              </a:graphicData>
            </a:graphic>
          </wp:inline>
        </w:drawing>
      </w:r>
    </w:p>
    <w:p/>
    <w:p>
      <w:pPr>
        <w:pStyle w:val="Heading1"/>
      </w:pPr>
      <w:r>
        <w:rPr>
          <w:color w:val="1F7A33"/>
        </w:rPr>
        <w:t>5. Xem các đơn đã giao thành công (Delivered)</w:t>
      </w:r>
    </w:p>
    <w:p>
      <w:r>
        <w:t>Vào mục Delivered để xem những đơn đã giao thành công. Có thể lọc theo sản phẩm, hình thức thanh toán, hoặc tìm kiếm; bấm Export để tải danh sách về.</w:t>
      </w:r>
    </w:p>
    <w:p>
      <w:pPr>
        <w:jc w:val="center"/>
      </w:pPr>
      <w:r>
        <w:drawing>
          <wp:inline xmlns:a="http://schemas.openxmlformats.org/drawingml/2006/main" xmlns:pic="http://schemas.openxmlformats.org/drawingml/2006/picture">
            <wp:extent cx="6400800" cy="3337633"/>
            <wp:docPr id="6" name="Picture 6"/>
            <wp:cNvGraphicFramePr>
              <a:graphicFrameLocks noChangeAspect="1"/>
            </wp:cNvGraphicFramePr>
            <a:graphic>
              <a:graphicData uri="http://schemas.openxmlformats.org/drawingml/2006/picture">
                <pic:pic>
                  <pic:nvPicPr>
                    <pic:cNvPr id="0" name="5.png"/>
                    <pic:cNvPicPr/>
                  </pic:nvPicPr>
                  <pic:blipFill>
                    <a:blip r:embed="rId14"/>
                    <a:stretch>
                      <a:fillRect/>
                    </a:stretch>
                  </pic:blipFill>
                  <pic:spPr>
                    <a:xfrm>
                      <a:off x="0" y="0"/>
                      <a:ext cx="6400800" cy="3337633"/>
                    </a:xfrm>
                    <a:prstGeom prst="rect"/>
                  </pic:spPr>
                </pic:pic>
              </a:graphicData>
            </a:graphic>
          </wp:inline>
        </w:drawing>
      </w:r>
    </w:p>
    <w:p/>
    <w:p>
      <w:pPr>
        <w:pStyle w:val="Heading1"/>
      </w:pPr>
      <w:r>
        <w:rPr>
          <w:color w:val="1F7A33"/>
        </w:rPr>
        <w:t>6. Xem các đơn giao thất bại / hoàn về (Failed)</w:t>
      </w:r>
    </w:p>
    <w:p>
      <w:r>
        <w:t>Vào mục Failed để xem các đơn giao không thành công hoặc bị hoàn về người gửi (returned to sender).</w:t>
      </w:r>
    </w:p>
    <w:p>
      <w:pPr>
        <w:jc w:val="center"/>
      </w:pPr>
      <w:r>
        <w:drawing>
          <wp:inline xmlns:a="http://schemas.openxmlformats.org/drawingml/2006/main" xmlns:pic="http://schemas.openxmlformats.org/drawingml/2006/picture">
            <wp:extent cx="6400800" cy="3355367"/>
            <wp:docPr id="7" name="Picture 7"/>
            <wp:cNvGraphicFramePr>
              <a:graphicFrameLocks noChangeAspect="1"/>
            </wp:cNvGraphicFramePr>
            <a:graphic>
              <a:graphicData uri="http://schemas.openxmlformats.org/drawingml/2006/picture">
                <pic:pic>
                  <pic:nvPicPr>
                    <pic:cNvPr id="0" name="6.png"/>
                    <pic:cNvPicPr/>
                  </pic:nvPicPr>
                  <pic:blipFill>
                    <a:blip r:embed="rId15"/>
                    <a:stretch>
                      <a:fillRect/>
                    </a:stretch>
                  </pic:blipFill>
                  <pic:spPr>
                    <a:xfrm>
                      <a:off x="0" y="0"/>
                      <a:ext cx="6400800" cy="3355367"/>
                    </a:xfrm>
                    <a:prstGeom prst="rect"/>
                  </pic:spPr>
                </pic:pic>
              </a:graphicData>
            </a:graphic>
          </wp:inline>
        </w:drawing>
      </w:r>
    </w:p>
    <w:p/>
    <w:p>
      <w:pPr>
        <w:pStyle w:val="Heading1"/>
      </w:pPr>
      <w:r>
        <w:rPr>
          <w:color w:val="1F7A33"/>
        </w:rPr>
        <w:t>7. Đối soát — Tải file mẫu (Template)</w:t>
      </w:r>
    </w:p>
    <w:p>
      <w:r>
        <w:t>Vào mục Reconciliation. Với thanh toán chuyển khoản ETF, bấm Download template để tải file Excel mẫu gồm 2 cột: Order ID và Ref Number.</w:t>
      </w:r>
    </w:p>
    <w:p>
      <w:pPr>
        <w:jc w:val="center"/>
      </w:pPr>
      <w:r>
        <w:drawing>
          <wp:inline xmlns:a="http://schemas.openxmlformats.org/drawingml/2006/main" xmlns:pic="http://schemas.openxmlformats.org/drawingml/2006/picture">
            <wp:extent cx="6400800" cy="3382317"/>
            <wp:docPr id="8" name="Picture 8"/>
            <wp:cNvGraphicFramePr>
              <a:graphicFrameLocks noChangeAspect="1"/>
            </wp:cNvGraphicFramePr>
            <a:graphic>
              <a:graphicData uri="http://schemas.openxmlformats.org/drawingml/2006/picture">
                <pic:pic>
                  <pic:nvPicPr>
                    <pic:cNvPr id="0" name="7. Đối soát download tempalte.png"/>
                    <pic:cNvPicPr/>
                  </pic:nvPicPr>
                  <pic:blipFill>
                    <a:blip r:embed="rId16"/>
                    <a:stretch>
                      <a:fillRect/>
                    </a:stretch>
                  </pic:blipFill>
                  <pic:spPr>
                    <a:xfrm>
                      <a:off x="0" y="0"/>
                      <a:ext cx="6400800" cy="3382317"/>
                    </a:xfrm>
                    <a:prstGeom prst="rect"/>
                  </pic:spPr>
                </pic:pic>
              </a:graphicData>
            </a:graphic>
          </wp:inline>
        </w:drawing>
      </w:r>
    </w:p>
    <w:p/>
    <w:p>
      <w:pPr>
        <w:pStyle w:val="Heading1"/>
      </w:pPr>
      <w:r>
        <w:rPr>
          <w:color w:val="1F7A33"/>
        </w:rPr>
        <w:t>7.1. Điền file đối soát rồi tải lên app</w:t>
      </w:r>
    </w:p>
    <w:p>
      <w:r>
        <w:t>Điền 2 cột vào file: Order ID (lấy ở Google Sheet) và Ref Number (mã tham chiếu trong email báo nhận tiền). Lưu file lại rồi tải lên app ở mục Reconciliation — hệ thống sẽ tự khớp tiền vào từng đơn.</w:t>
      </w:r>
    </w:p>
    <w:p>
      <w:pPr>
        <w:jc w:val="center"/>
      </w:pPr>
      <w:r>
        <w:drawing>
          <wp:inline xmlns:a="http://schemas.openxmlformats.org/drawingml/2006/main" xmlns:pic="http://schemas.openxmlformats.org/drawingml/2006/picture">
            <wp:extent cx="6400800" cy="2502646"/>
            <wp:docPr id="9" name="Picture 9"/>
            <wp:cNvGraphicFramePr>
              <a:graphicFrameLocks noChangeAspect="1"/>
            </wp:cNvGraphicFramePr>
            <a:graphic>
              <a:graphicData uri="http://schemas.openxmlformats.org/drawingml/2006/picture">
                <pic:pic>
                  <pic:nvPicPr>
                    <pic:cNvPr id="0" name="7.1 Làm file đối soát, sau đó lưu lại và update lên app. Mã order ở google sheet, mã Ref ở email thông báo nhận tiền.png"/>
                    <pic:cNvPicPr/>
                  </pic:nvPicPr>
                  <pic:blipFill>
                    <a:blip r:embed="rId17"/>
                    <a:stretch>
                      <a:fillRect/>
                    </a:stretch>
                  </pic:blipFill>
                  <pic:spPr>
                    <a:xfrm>
                      <a:off x="0" y="0"/>
                      <a:ext cx="6400800" cy="2502646"/>
                    </a:xfrm>
                    <a:prstGeom prst="rect"/>
                  </pic:spPr>
                </pic:pic>
              </a:graphicData>
            </a:graphic>
          </wp:inline>
        </w:drawing>
      </w:r>
    </w:p>
    <w:p/>
    <w:p>
      <w:pPr>
        <w:pStyle w:val="Heading1"/>
      </w:pPr>
      <w:r>
        <w:rPr>
          <w:color w:val="1F7A33"/>
        </w:rPr>
        <w:t>7.2. Trường hợp KHÔNG phải ETF</w:t>
      </w:r>
    </w:p>
    <w:p>
      <w:r>
        <w:t>Nếu khoản thanh toán không phải ETF (ví dụ bank transfer, money order, cheque…), bạn mở đúng đơn hàng đó, tại mục NON-ETF bấm Choose file để chọn ảnh chứng từ, rồi bấm Upload.</w:t>
      </w:r>
    </w:p>
    <w:p>
      <w:pPr>
        <w:jc w:val="center"/>
      </w:pPr>
      <w:r>
        <w:drawing>
          <wp:inline xmlns:a="http://schemas.openxmlformats.org/drawingml/2006/main" xmlns:pic="http://schemas.openxmlformats.org/drawingml/2006/picture">
            <wp:extent cx="6400800" cy="1939940"/>
            <wp:docPr id="10" name="Picture 10"/>
            <wp:cNvGraphicFramePr>
              <a:graphicFrameLocks noChangeAspect="1"/>
            </wp:cNvGraphicFramePr>
            <a:graphic>
              <a:graphicData uri="http://schemas.openxmlformats.org/drawingml/2006/picture">
                <pic:pic>
                  <pic:nvPicPr>
                    <pic:cNvPr id="0" name="72.png"/>
                    <pic:cNvPicPr/>
                  </pic:nvPicPr>
                  <pic:blipFill>
                    <a:blip r:embed="rId18"/>
                    <a:stretch>
                      <a:fillRect/>
                    </a:stretch>
                  </pic:blipFill>
                  <pic:spPr>
                    <a:xfrm>
                      <a:off x="0" y="0"/>
                      <a:ext cx="6400800" cy="1939940"/>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