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EduBench-Local: A Comprehensive Evaluation of Edge-Capable Small Language Models as Intelligent Educational Tutors</w:t>
      </w:r>
    </w:p>
    <w:p>
      <w:r>
        <w:br/>
      </w:r>
    </w:p>
    <w:p>
      <w:pPr>
        <w:pStyle w:val="Heading1"/>
      </w:pPr>
      <w:r>
        <w:t>1. Abstract</w:t>
      </w:r>
    </w:p>
    <w:p>
      <w:r>
        <w:t>The rapid and unprecedented advancement of Large Language Models (LLMs) over the past several years has catalyzed a paradigm shift across numerous industries, with education being one of the most promising frontiers. The deployment of AI-driven intelligent tutoring systems promises to democratize personalized education, providing tailored instruction, infinite patience, and instantaneous feedback to students globally. However, the prevailing architecture for these systems relies heavily on proprietary, massive-scale models hosted on centralized cloud infrastructure. This reliance introduces several critical bottlenecks: severe privacy concerns regarding student data transmission, mandatory persistent internet connectivity, and prohibitively high recurring API inference costs. In this comprehensive study, we introduce EduBench-Local, a robust and fully open-source evaluation framework specifically engineered to assess the viability of deploying small, open-weight language models (SLMs) directly on highly constrained edge hardware. Specifically, we target environments equipped with entry-level consumer GPUs, such as the AMD Radeon RX 6500M with a mere 4GB of VRAM. We systematically evaluate two highly representative SLMs—Mistral 7B Instruct and Orca Mini 3B—across a meticulously curated subset of 500 questions sampled from five diverse, standardized educational datasets: the AI2 Reasoning Challenge (ARC), OpenBookQA, SciQ, RACE, and the Stanford Question Answering Dataset (SQuAD). To transcend the limitations of traditional, rigid evaluation metrics, we implement a multi-faceted evaluation pipeline. This pipeline juxtaposes classical lexical overlap metrics (ROUGE-L) and deep semantic similarity metrics (BERTScore) with a novel, sophisticated LLM-as-a-Judge prompting paradigm that evaluates factual correctness and completeness on a continuous 1-5 scale. Our extensive empirical findings demonstrate a remarkable divergence between classical metrics and human-aligned judgement. Furthermore, despite severe hardware limitations and aggressive quantization, Mistral 7B achieves an exceptional mean Judge score of 4.52/5, definitively proving the immediate viability of edge-deployed LLMs for interactive educational applications.</w:t>
      </w:r>
    </w:p>
    <w:p>
      <w:r>
        <w:br w:type="page"/>
      </w:r>
    </w:p>
    <w:p>
      <w:pPr>
        <w:pStyle w:val="Heading1"/>
      </w:pPr>
      <w:r>
        <w:t>2. Introduction</w:t>
      </w:r>
    </w:p>
    <w:p>
      <w:pPr>
        <w:pStyle w:val="Heading2"/>
      </w:pPr>
      <w:r>
        <w:t>2.1 The Promise of Intelligent Tutoring Systems</w:t>
      </w:r>
    </w:p>
    <w:p>
      <w:r>
        <w:t>Intelligent Tutoring Systems (ITS) have been a holy grail of educational technology for decades. Historically, these systems were constructed using rigid, rule-based expert systems or simple decision trees that attempted to map out every possible student misconception. While these early systems demonstrated some efficacy in highly structured domains like basic arithmetic or introductory physics, they invariably failed when confronted with the vast nuance, ambiguity, and open-ended nature of natural human inquiry. A student asking, 'Why exactly did the Roman Empire fall, and how does that compare to modern economic collapse?' would completely break a traditional ITS. The advent of Large Language Models (LLMs), built upon the Transformer architecture, has completely upended this limitation. Modern LLMs possess the extraordinary capability to parse complex natural language, maintain conversational context over extended dialogue turns, and synthesize pedagogical explanations tailored to the specific reading level and emotional state of the learner. They can act as Socratic tutors, guiding students to answers rather than merely dispensing facts.</w:t>
      </w:r>
    </w:p>
    <w:p>
      <w:r>
        <w:t>However, the most capable models available today—such as OpenAI's GPT-4, Anthropic's Claude 3, or Google's Gemini Advanced—are gargantuan computational artifacts. They contain hundreds of billions, or even trillions, of parameters and require massive clusters of H100 GPUs to perform inference at acceptable latencies. Consequently, accessing these models inherently requires a cloud-based API architecture. For the educational sector, this cloud dependency is fundamentally problematic.</w:t>
      </w:r>
    </w:p>
    <w:p>
      <w:pPr>
        <w:pStyle w:val="Heading2"/>
      </w:pPr>
      <w:r>
        <w:t>2.2 The Cloud Bottleneck in Education</w:t>
      </w:r>
    </w:p>
    <w:p>
      <w:r>
        <w:t>Deploying cloud-dependent AI tutors in primary and secondary educational institutions (K-12) introduces three insurmountable barriers: Privacy, Connectivity, and Cost. First, privacy regulations such as the Children's Online Privacy Protection Act (COPPA) and the Family Educational Rights and Privacy Act (FERPA) in the United States impose strict limitations on how student data can be collected, stored, and transmitted. Sending a minor's candid academic struggles, personally identifiable information, and behavioral data to a third-party corporate server for inference poses an immense legal and ethical liability. Second, the requirement for persistent, high-bandwidth internet connectivity exacerbates the digital divide. Students in rural, developing, or historically underfunded districts frequently lack the reliable network infrastructure necessary for low-latency API interactions. Finally, the economics of cloud AI are incompatible with public school budgets. API calls are billed per-token. An AI tutor that dynamically interacts with a student for hours a day, reading essays and generating detailed feedback, would quickly amass astronomical recurring costs, effectively pricing out the very institutions that stand to benefit most from automated tutoring.</w:t>
      </w:r>
    </w:p>
    <w:p>
      <w:pPr>
        <w:pStyle w:val="Heading2"/>
      </w:pPr>
      <w:r>
        <w:t>2.3 The Shift to Edge Computing and Small Language Models (SLMs)</w:t>
      </w:r>
    </w:p>
    <w:p>
      <w:r>
        <w:t>The solution to the cloud bottleneck is the localization of inference: moving the AI model directly onto the edge device, such as the student's laptop, tablet, or a local intranet school server. This local-first approach guarantees absolute data privacy (as no data ever leaves the machine), requires zero internet connectivity after the initial download, and incurs zero recurring operational costs beyond the basic electricity required to power the device. However, edge devices possess vastly inferior compute capabilities compared to datacenter nodes. A standard student laptop may only feature an integrated GPU or a low-end discrete GPU with 4GB to 8GB of Video RAM (VRAM), alongside strict thermal and battery life constraints.</w:t>
      </w:r>
    </w:p>
    <w:p>
      <w:r>
        <w:t>To bridge this gap, the open-source AI community has witnessed an explosion of 'Small Language Models' (SLMs). These models typically range from 1 billion to 8 billion parameters. Through advanced training techniques, such as knowledge distillation from larger teacher models, high-quality instruction tuning, and post-training quantization, these SLMs attempt to punch vastly above their weight class. The critical research question, and the primary focus of this paper, is whether these heavily compressed SLMs, running on severely constrained edge hardware, retain sufficient reasoning capability and factual accuracy to serve as reliable educational tutors.</w:t>
      </w:r>
    </w:p>
    <w:p>
      <w:pPr>
        <w:pStyle w:val="Heading2"/>
      </w:pPr>
      <w:r>
        <w:t>2.4 Research Contributions</w:t>
      </w:r>
    </w:p>
    <w:p>
      <w:r>
        <w:t>In this work, we present EduBench-Local, a comprehensive framework and empirical study addressing the edge-AI educational gap. Our contributions are threefold:</w:t>
        <w:br/>
        <w:br/>
        <w:t>1. We construct a robust, fully local inference and evaluation pipeline optimized for low-VRAM AMD hardware using the Vulkan API, proving the technical feasibility of running multi-metric evaluations without CUDA-dependent datacenter GPUs.</w:t>
        <w:br/>
        <w:br/>
        <w:t>2. We curate a diverse evaluation dataset spanning multiple educational modalities (multiple-choice reasoning, open-ended factual recall, and reading comprehension) and evaluate two distinct edge-capable models: Mistral 7B (a dense, highly optimized foundational model) and Orca Mini 3B (a heavily distilled model).</w:t>
        <w:br/>
        <w:br/>
        <w:t>3. We deploy a state-of-the-art multi-metric evaluation strategy. By comparing exact lexical overlap (ROUGE-L) and deep semantic embedding similarity (BERTScore) against a nuanced LLM-as-a-Judge protocol, we reveal critical failure modes in traditional benchmarking when applied to conversational tutoring agents.</w:t>
      </w:r>
    </w:p>
    <w:p>
      <w:r>
        <w:br w:type="page"/>
      </w:r>
    </w:p>
    <w:p>
      <w:pPr>
        <w:pStyle w:val="Heading1"/>
      </w:pPr>
      <w:r>
        <w:t>3. Literature Review</w:t>
      </w:r>
    </w:p>
    <w:p>
      <w:pPr>
        <w:pStyle w:val="Heading2"/>
      </w:pPr>
      <w:r>
        <w:t>3.1 Traditional LLM Benchmarking</w:t>
      </w:r>
    </w:p>
    <w:p>
      <w:r>
        <w:t>The evaluation of Large Language Models has traditionally relied on massive, static multiple-choice datasets. The Massive Multitask Language Understanding (MMLU) benchmark, introduced by Hendrycks et al., has become the de facto standard for assessing world knowledge. MMLU spans 57 subjects across STEM, humanities, and social sciences. Similarly, the Holistic Evaluation of Language Models (HELM) by Liang et al. and the Beyond the Imitation Game Benchmark (BIG-bench) aggregate hundreds of disparate tasks to form a composite score of model intelligence. While these benchmarks are invaluable for tracking the macro-level progress of frontier models, they suffer from significant drawbacks when evaluating models for specific, interactive applications like tutoring. Firstly, they rely almost exclusively on multiple-choice exact matching (A, B, C, or D). This fails to evaluate the model's ability to explain *why* an answer is correct, which is the cornerstone of pedagogy. Secondly, these benchmarks are frequently contaminated; because they are open-source and widely scraped, they often end up in the pre-training data of the very models they seek to evaluate, leading to artificially inflated scores.</w:t>
      </w:r>
    </w:p>
    <w:p>
      <w:pPr>
        <w:pStyle w:val="Heading2"/>
      </w:pPr>
      <w:r>
        <w:t>3.2 The Evolution of Evaluation Metrics in NLP</w:t>
      </w:r>
    </w:p>
    <w:p>
      <w:r>
        <w:t>When evaluating open-ended text generation, the NLP community historically relied on n-gram overlap metrics. ROUGE (Recall-Oriented Understudy for Gisting Evaluation), introduced by Lin in 2004, measures the exact sequence overlap of words between a generated text and a reference text. While highly efficient to compute and useful for strict extractive tasks, ROUGE is highly brittle. It heavily penalizes models that generate correct answers using synonyms or varying sentence structures. To address this, Zhang et al. (2019) introduced BERTScore, which leverages the contextual embeddings of pre-trained language models (like BERT or RoBERTa) to compute the cosine similarity between the tokens in the candidate and reference sentences. BERTScore successfully captures semantic equivalence even when lexical overlap is zero. However, even BERTScore struggles with logical factual correctness; a sentence that is semantically similar but logically negated (e.g., 'The earth revolves around the sun' vs 'The sun revolves around the earth') might receive a surprisingly high BERTScore due to the overlapping contextual embeddings of the astronomical entities.</w:t>
      </w:r>
    </w:p>
    <w:p>
      <w:pPr>
        <w:pStyle w:val="Heading2"/>
      </w:pPr>
      <w:r>
        <w:t>3.3 LLM-as-a-Judge</w:t>
      </w:r>
    </w:p>
    <w:p>
      <w:r>
        <w:t>To overcome the limitations of static metrics, the paradigm of 'LLM-as-a-Judge' has emerged as a revolutionary approach to scalable, nuanced evaluation. Zheng et al. (2023) demonstrated with MT-Bench and Chatbot Arena that using strong, instruction-tuned LLMs (like GPT-4) to grade the outputs of other models correlates highly (often &gt;80%) with human expert preferences. The LLM Judge is provided with the question, the reference answer, and the candidate model's answer, alongside a detailed grading rubric. It can parse nuance, forgive conversational padding (e.g., 'Sure, I can help with that...'), and zero in on factual accuracy. Our study adopts this paradigm, uniquely demonstrating its utility even when the 'Judge' is itself a local, edge-capable model (Mistral 7B) rather than a frontier cloud model.</w:t>
      </w:r>
    </w:p>
    <w:p>
      <w:pPr>
        <w:pStyle w:val="Heading2"/>
      </w:pPr>
      <w:r>
        <w:t>3.4 Edge AI and Model Distillation</w:t>
      </w:r>
    </w:p>
    <w:p>
      <w:r>
        <w:t>The push for local inference has driven significant research into model compression. Quantization reduces the precision of model weights (e.g., from 16-bit floats to 4-bit integers), drastically reducing memory footprint with minimal degradation in perplexity. Simultaneously, knowledge distillation aims to transfer the reasoning capabilities of massive models into smaller ones. The Orca family of models (Mukherjee et al., 2023) pioneered the use of 'explanation tuning'. Instead of merely training a small model on the final answers generated by a large model, Orca trains on the complex, step-by-step reasoning traces (the 'thought process') of GPT-4. This allows a 3-billion parameter model like Orca Mini to mimic the reasoning structure of a model a hundred times its size, making it a prime candidate for our edge-tutoring evaluation.</w:t>
      </w:r>
    </w:p>
    <w:p>
      <w:r>
        <w:br w:type="page"/>
      </w:r>
    </w:p>
    <w:p>
      <w:pPr>
        <w:pStyle w:val="Heading1"/>
      </w:pPr>
      <w:r>
        <w:t>4. Evaluation Datasets</w:t>
      </w:r>
    </w:p>
    <w:p>
      <w:r>
        <w:t>To ensure a rigorous and diverse evaluation of the models' pedagogical capabilities, we curated a composite dataset spanning varying grade levels, scientific domains, and question formats. We systematically sampled 100 questions from the test or validation splits of five established educational datasets, yielding a total of 500 evaluation queries. A fixed random seed (42) was utilized across all sampling procedures to guarantee exact reproducibility.</w:t>
      </w:r>
    </w:p>
    <w:p>
      <w:pPr>
        <w:pStyle w:val="Heading2"/>
      </w:pPr>
      <w:r>
        <w:t>4.1 ARC (AI2 Reasoning Challenge)</w:t>
      </w:r>
    </w:p>
    <w:p>
      <w:r>
        <w:t>The ARC dataset consists of genuine grade-school level, multiple-choice science questions. We utilized the 'Challenge' subset, which specifically filters out questions that can be answered using simple retrieval or word-matching algorithms. Answering ARC-Challenge questions requires logical deduction, basic physics intuition, and multi-hop reasoning. In our pipeline, the model is provided with the question and the four multiple-choice options, and is instructed to output the correct letter alongside a brief explanation.</w:t>
      </w:r>
    </w:p>
    <w:p>
      <w:pPr>
        <w:pStyle w:val="Heading2"/>
      </w:pPr>
      <w:r>
        <w:t>4.2 OpenBookQA</w:t>
      </w:r>
    </w:p>
    <w:p>
      <w:r>
        <w:t>OpenBookQA is designed to mimic open-book exams for assessing human understanding of a subject. It requires reasoning with elementary science facts. Crucially, the questions often require combining a known core scientific fact (the 'open book' knowledge) with common sense reasoning regarding a novel situation. This dataset tests the model's ability to extrapolate scientific principles to real-world scenarios.</w:t>
      </w:r>
    </w:p>
    <w:p>
      <w:pPr>
        <w:pStyle w:val="Heading2"/>
      </w:pPr>
      <w:r>
        <w:t>4.3 SciQ</w:t>
      </w:r>
    </w:p>
    <w:p>
      <w:r>
        <w:t>SciQ is a dataset of science exam questions covering Biology, Chemistry, Earth Science, and Physics. While originally formulated as multiple-choice, we utilized the provided supporting evidence paragraphs to frame it as an open-ended factual recall and extraction task. This tests the model's ability to parse scientific literature and retrieve the exact factual entity requested.</w:t>
      </w:r>
    </w:p>
    <w:p>
      <w:pPr>
        <w:pStyle w:val="Heading2"/>
      </w:pPr>
      <w:r>
        <w:t>4.4 RACE (ReAding Comprehension Dataset from Examinations)</w:t>
      </w:r>
    </w:p>
    <w:p>
      <w:r>
        <w:t>RACE is a large-scale reading comprehension dataset collected from English exams for middle and high school Chinese students. We utilized the 'middle school' split. The model is provided with a lengthy, complex narrative or informational passage, followed by a question that requires deep reading comprehension, inference of authorial intent, or chronological tracking of events. This dataset stress-tests the active context window of the models, pushing the limits of what a heavily quantized 4GB VRAM deployment can accurately process.</w:t>
      </w:r>
    </w:p>
    <w:p>
      <w:pPr>
        <w:pStyle w:val="Heading2"/>
      </w:pPr>
      <w:r>
        <w:t>4.5 SQuAD (Stanford Question Answering Dataset)</w:t>
      </w:r>
    </w:p>
    <w:p>
      <w:r>
        <w:t>SQuAD is a foundational reading comprehension dataset consisting of questions posed on a set of Wikipedia articles, where the answer to every question is a segment of text, or span, from the corresponding reading passage. We utilized the validation split. SQuAD tests the model's pure extractive QA capabilities, ensuring it can locate and isolate hyper-specific information without hallucinating extraneous details.</w:t>
      </w:r>
    </w:p>
    <w:p>
      <w:r>
        <w:br w:type="page"/>
      </w:r>
    </w:p>
    <w:p>
      <w:pPr>
        <w:pStyle w:val="Heading1"/>
      </w:pPr>
      <w:r>
        <w:t>5. Methodology</w:t>
      </w:r>
    </w:p>
    <w:p>
      <w:pPr>
        <w:pStyle w:val="Heading2"/>
      </w:pPr>
      <w:r>
        <w:t>5.1 Evaluated Models</w:t>
      </w:r>
    </w:p>
    <w:p>
      <w:r>
        <w:t>We selected two models that represent the absolute frontier of edge-capable AI, targeting the 3B to 7B parameter range:</w:t>
        <w:br/>
        <w:br/>
        <w:t>1. Mistral 7B Instruct (v0.2): Engineered by Mistral AI, this model utilizes Grouped-Query Attention (GQA) for faster inference and Sliding Window Attention (SWA) to handle longer contexts efficiently. Despite its relatively small size, it frequently outperforms older 13B and 30B models. It was run in a 4-bit quantized format (Q4_K_M) to fit entirely within the 4GB VRAM constraint.</w:t>
        <w:br/>
        <w:br/>
        <w:t>2. Orca Mini 3B: Based on the LLaMA architecture and aggressively distilled using the progressive learning techniques outlined by Microsoft Research, this 3-billion parameter model is designed specifically for extreme low-resource environments. It serves as our highly constrained baseline.</w:t>
      </w:r>
    </w:p>
    <w:p>
      <w:pPr>
        <w:pStyle w:val="Heading2"/>
      </w:pPr>
      <w:r>
        <w:t>5.2 Generation Pipeline and Prompt Engineering</w:t>
      </w:r>
    </w:p>
    <w:p>
      <w:r>
        <w:t>To ensure a fair and rigorous evaluation, both models were subjected to an identical inference pipeline. We utilized Ollama, a highly optimized C++ inference engine based on llama.cpp, configured to use the Vulkan API. This allowed us to achieve full GPU acceleration on the AMD Radeon RX 6500M, bypassing the traditional CUDA ecosystem lock-in which plagues much of academic AI research.</w:t>
      </w:r>
    </w:p>
    <w:p>
      <w:r>
        <w:t>We engineered strict persona-based prompt templates to enforce a pedagogical output format. For open-ended questions, the prompt was:</w:t>
        <w:br/>
        <w:t>'You are a helpful and knowledgeable tutor. Answer the following question clearly and concisely, in 2-4 sentences. Question: {question} Context: {context}'</w:t>
        <w:br/>
        <w:br/>
        <w:t>For multiple-choice questions, the prompt required a specific structured response:</w:t>
        <w:br/>
        <w:t>'You are a helpful and knowledgeable tutor. Answer the following multiple-choice question. First give the letter of the correct answer, then explain your reasoning in 1-2 sentences. Question: {question} Choices: {choices}'</w:t>
      </w:r>
    </w:p>
    <w:p>
      <w:r>
        <w:t>Generation parameters were rigidly locked. We set the decoding temperature to 0.3 and Top-P to 0.9. This low-temperature configuration explicitly prioritizes deterministic, high-probability token generation, effectively suppressing the model's creative 'hallucination' tendencies in favor of strict factual adherence.</w:t>
      </w:r>
    </w:p>
    <w:p>
      <w:pPr>
        <w:pStyle w:val="Heading2"/>
      </w:pPr>
      <w:r>
        <w:t>5.3 The Multi-Metric Evaluation Framework</w:t>
      </w:r>
    </w:p>
    <w:p>
      <w:r>
        <w:t>The core innovation of EduBench-Local lies in its tripartite evaluation strategy. Relying on a single metric invariably creates blind spots. By aggregating three distinct scoring paradigms, we construct a comprehensive profile of the model's tutoring efficacy.</w:t>
        <w:br/>
        <w:br/>
        <w:t>1. ROUGE-L (Lexical F1): This metric computes the longest common subsequence between the model's output and the ground truth. It acts as our strictest baseline. A high ROUGE-L score indicates that the model not only understood the concept but used the exact optimal phrasing found in the textbook.</w:t>
        <w:br/>
        <w:br/>
        <w:t>2. BERTScore (Semantic F1): Utilizing the 'roberta-large' embedding model, this metric projects both the generation and the reference into a high-dimensional semantic space. It calculates the cosine similarity between these embeddings. BERTScore is highly forgiving of paraphrasing; if a model explains 'photosynthesis' using simpler vocabulary than the reference text, BERTScore will still award it high marks, accurately reflecting its educational value.</w:t>
        <w:br/>
        <w:br/>
        <w:t>3. LLM-as-a-Judge: The crown jewel of our pipeline. We utilized the unquantized (or lightly quantized) Mistral 7B model itself as the absolute arbiter. The Judge model is fed a highly specific grading rubric and instructed to act as a teacher grading a student's exam. It outputs a strict integer from 1 to 5. A score of 1 indicates a catastrophic hallucination or irrelevant response. A score of 3 indicates partial correctness (e.g., getting the fact right but the reasoning wrong). A score of 5 represents pedagogical perfection. This metric perfectly simulates the nuanced, forgiving, yet factually strict grading of a human educator.</w:t>
      </w:r>
    </w:p>
    <w:p>
      <w:r>
        <w:br w:type="page"/>
      </w:r>
    </w:p>
    <w:p>
      <w:pPr>
        <w:pStyle w:val="Heading1"/>
      </w:pPr>
      <w:r>
        <w:t>6. Experimental Setup</w:t>
      </w:r>
    </w:p>
    <w:p>
      <w:r>
        <w:t>All benchmarks were executed on a localized edge environment to ensure real-world applicability to the targeted educational demographic (students and underfunded schools). The hardware consisted of a mobile AMD Ryzen processor paired with an AMD Radeon RX 6500M discrete GPU featuring 4GB of GDDR6 VRAM. The operating system was Windows 11, utilizing the native Windows port of Ollama to interface with the Vulkan backend. No cloud APIs, external network calls, or datacenter GPUs were utilized during the generation or evaluation phases. The complete evaluation of 500 questions, including the multi-metric scoring (ROUGE, BERTScore, and Judge prompting), took approximately 14 hours of continuous local compute for Mistral 7B, highlighting the intensive nature of local LLM benchmarking.</w:t>
      </w:r>
    </w:p>
    <w:p>
      <w:r>
        <w:br w:type="page"/>
      </w:r>
    </w:p>
    <w:p>
      <w:pPr>
        <w:pStyle w:val="Heading1"/>
      </w:pPr>
      <w:r>
        <w:t>7. Results</w:t>
      </w:r>
    </w:p>
    <w:p>
      <w:pPr>
        <w:pStyle w:val="Heading2"/>
      </w:pPr>
      <w:r>
        <w:t>7.1 Overall Performance</w:t>
      </w:r>
    </w:p>
    <w:p>
      <w:r>
        <w:t>The aggregated results across all 500 queries immediately reveal a stark contrast in capabilities between the 7B and 3B parameter classes. We introduce a 'Combined Score' metric, calculated as the normalized average of the three primary metrics: (ROUGE-L + BERTScore + (Judge/5)) / 3 * 100. This provides a single, digestible performance indicator.</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Rank</w:t>
            </w:r>
          </w:p>
        </w:tc>
        <w:tc>
          <w:tcPr>
            <w:tcW w:type="dxa" w:w="1440"/>
          </w:tcPr>
          <w:p>
            <w:r>
              <w:t>Model</w:t>
            </w:r>
          </w:p>
        </w:tc>
        <w:tc>
          <w:tcPr>
            <w:tcW w:type="dxa" w:w="1440"/>
          </w:tcPr>
          <w:p>
            <w:r>
              <w:t>ROUGE-L</w:t>
            </w:r>
          </w:p>
        </w:tc>
        <w:tc>
          <w:tcPr>
            <w:tcW w:type="dxa" w:w="1440"/>
          </w:tcPr>
          <w:p>
            <w:r>
              <w:t>BERTScore</w:t>
            </w:r>
          </w:p>
        </w:tc>
        <w:tc>
          <w:tcPr>
            <w:tcW w:type="dxa" w:w="1440"/>
          </w:tcPr>
          <w:p>
            <w:r>
              <w:t>Judge (1-5)</w:t>
            </w:r>
          </w:p>
        </w:tc>
        <w:tc>
          <w:tcPr>
            <w:tcW w:type="dxa" w:w="1440"/>
          </w:tcPr>
          <w:p>
            <w:r>
              <w:t>Combined</w:t>
            </w:r>
          </w:p>
        </w:tc>
      </w:tr>
      <w:tr>
        <w:tc>
          <w:tcPr>
            <w:tcW w:type="dxa" w:w="1440"/>
          </w:tcPr>
          <w:p>
            <w:r>
              <w:t>1</w:t>
            </w:r>
          </w:p>
        </w:tc>
        <w:tc>
          <w:tcPr>
            <w:tcW w:type="dxa" w:w="1440"/>
          </w:tcPr>
          <w:p>
            <w:r>
              <w:t>Mistral 7B Instruct</w:t>
            </w:r>
          </w:p>
        </w:tc>
        <w:tc>
          <w:tcPr>
            <w:tcW w:type="dxa" w:w="1440"/>
          </w:tcPr>
          <w:p>
            <w:r>
              <w:t>0.131</w:t>
            </w:r>
          </w:p>
        </w:tc>
        <w:tc>
          <w:tcPr>
            <w:tcW w:type="dxa" w:w="1440"/>
          </w:tcPr>
          <w:p>
            <w:r>
              <w:t>0.852</w:t>
            </w:r>
          </w:p>
        </w:tc>
        <w:tc>
          <w:tcPr>
            <w:tcW w:type="dxa" w:w="1440"/>
          </w:tcPr>
          <w:p>
            <w:r>
              <w:t>4.52</w:t>
            </w:r>
          </w:p>
        </w:tc>
        <w:tc>
          <w:tcPr>
            <w:tcW w:type="dxa" w:w="1440"/>
          </w:tcPr>
          <w:p>
            <w:r>
              <w:t>62.9</w:t>
            </w:r>
          </w:p>
        </w:tc>
      </w:tr>
      <w:tr>
        <w:tc>
          <w:tcPr>
            <w:tcW w:type="dxa" w:w="1440"/>
          </w:tcPr>
          <w:p>
            <w:r>
              <w:t>2</w:t>
            </w:r>
          </w:p>
        </w:tc>
        <w:tc>
          <w:tcPr>
            <w:tcW w:type="dxa" w:w="1440"/>
          </w:tcPr>
          <w:p>
            <w:r>
              <w:t>Orca Mini 3B</w:t>
            </w:r>
          </w:p>
        </w:tc>
        <w:tc>
          <w:tcPr>
            <w:tcW w:type="dxa" w:w="1440"/>
          </w:tcPr>
          <w:p>
            <w:r>
              <w:t>0.089</w:t>
            </w:r>
          </w:p>
        </w:tc>
        <w:tc>
          <w:tcPr>
            <w:tcW w:type="dxa" w:w="1440"/>
          </w:tcPr>
          <w:p>
            <w:r>
              <w:t>0.844</w:t>
            </w:r>
          </w:p>
        </w:tc>
        <w:tc>
          <w:tcPr>
            <w:tcW w:type="dxa" w:w="1440"/>
          </w:tcPr>
          <w:p>
            <w:r>
              <w:t>2.30</w:t>
            </w:r>
          </w:p>
        </w:tc>
        <w:tc>
          <w:tcPr>
            <w:tcW w:type="dxa" w:w="1440"/>
          </w:tcPr>
          <w:p>
            <w:r>
              <w:t>46.4</w:t>
            </w:r>
          </w:p>
        </w:tc>
      </w:tr>
    </w:tbl>
    <w:p>
      <w:r>
        <w:br/>
      </w:r>
    </w:p>
    <w:p>
      <w:r>
        <w:t>Mistral 7B achieved an extraordinary mean Judge score of 4.52 out of 5. This indicates that, on average, the model's responses were rated between 'Mostly correct with minor issues' and 'Fully correct and complete'. In stark contrast, Orca Mini 3B achieved a mean Judge score of only 2.30, indicating that its answers were, on average, 'Mostly wrong' with only 'minor correct elements'. This massive 2.22 point delta in the Judge score definitively separates the two models in terms of real-world tutoring utility.</w:t>
      </w:r>
    </w:p>
    <w:p>
      <w:pPr>
        <w:pStyle w:val="Heading2"/>
      </w:pPr>
      <w:r>
        <w:t>7.2 Dataset Breakdown Analysis</w:t>
      </w:r>
    </w:p>
    <w:p>
      <w:r>
        <w:t>Analyzing the performance on a per-dataset basis provides deeper insights into the specific architectural strengths and weaknesses of the models. For Mistral 7B, performance peaked on the SQuAD dataset with a Judge score of 4.69. SQuAD is an extractive QA task, meaning the answer is explicitly contained within the provided context paragraph. Mistral's high performance here demonstrates excellent reading comprehension and instruction following. Its lowest performance, conversely, was on the RACE dataset (Judge score 4.07). RACE requires complex, multi-hop inference across lengthy reading passages. Under 4-bit quantization, the model's ability to maintain coherent attention across long contexts degrades, resulting in slightly lower accuracy on these complex inferential tasks.</w:t>
      </w:r>
    </w:p>
    <w:p>
      <w:r>
        <w:t>Orca Mini 3B's failure was systematic across all datasets, but particularly catastrophic on Multiple Choice datasets like ARC and OpenBookQA. Manual inspection of the generation logs revealed that Orca Mini frequently failed to comprehend the structured output instructions. Instead of outputting the letter of the correct answer and an explanation, it would often hallucinate new options, repeat the question endlessly, or output entirely irrelevant text. This catastrophic instruction-following failure is a known vulnerability of highly compressed, sub-5B parameter models.</w:t>
      </w:r>
    </w:p>
    <w:p>
      <w:r>
        <w:br w:type="page"/>
      </w:r>
    </w:p>
    <w:p>
      <w:pPr>
        <w:pStyle w:val="Heading1"/>
      </w:pPr>
      <w:r>
        <w:t>8. Discussion</w:t>
      </w:r>
    </w:p>
    <w:p>
      <w:pPr>
        <w:pStyle w:val="Heading2"/>
      </w:pPr>
      <w:r>
        <w:t>8.1 The Reality of Metric Divergence</w:t>
      </w:r>
    </w:p>
    <w:p>
      <w:r>
        <w:t>Perhaps the most scientifically significant finding of EduBench-Local is the empirical validation of metric divergence. When analyzing the Mistral 7B results, we observe a seemingly paradoxical situation: the model achieved an abysmal ROUGE-L score of 0.131, yet an exceptional Judge score of 4.52/5. If one were to rely solely on classical NLP metrics, Mistral 7B would be deemed a complete failure.</w:t>
      </w:r>
    </w:p>
    <w:p>
      <w:r>
        <w:t>This divergence highlights the fundamental flaw in applying exact-match metrics to generative instruction-tuned models. The ground truth answers in these datasets are typically singular, terse phrases (e.g., 'Gravity', 'The Mitochondria', '1945'). However, our prompt explicitly instructed the model to act as a 'helpful tutor' and respond in '2-4 sentences'. Consequently, Mistral generated highly verbose, pedagogically valuable explanations (e.g., 'The correct answer is gravity. Gravity is the fundamental force that attracts objects with mass towards each other, which keeps the planets in orbit.'). Because the generated sequence length was vastly longer than the reference length, the ROUGE-L precision plummeted to near zero. BERTScore (0.852) managed to capture the semantic presence of the correct concept, but it was the LLM-Judge that correctly identified that the verbosity was actually a pedagogical feature, not a bug, awarding it perfect marks for correctness.</w:t>
      </w:r>
    </w:p>
    <w:p>
      <w:pPr>
        <w:pStyle w:val="Heading2"/>
      </w:pPr>
      <w:r>
        <w:t>8.2 The Edge Compute Threshold</w:t>
      </w:r>
    </w:p>
    <w:p>
      <w:r>
        <w:t>The stark contrast between the 7B and 3B models suggests a current 'minimum viable threshold' for edge-based educational AI. While Orca Mini 3B's fast generation speeds (averaging ~3 seconds per query on the 4GB GPU) are highly desirable for real-time interaction, its inability to reliably follow formatting instructions and its high hallucination rate render it unsuitable for unsupervised student deployment. Mistral 7B, operating at ~10.5 seconds per query, represents the bleeding edge of what is currently tolerable in terms of latency, but delivers the requisite accuracy. This defines a clear objective for future hardware and software engineering: bridging the gap to allow 7B+ class models to execute at 3B latencies on consumer edge devices.</w:t>
      </w:r>
    </w:p>
    <w:p>
      <w:r>
        <w:br w:type="page"/>
      </w:r>
    </w:p>
    <w:p>
      <w:pPr>
        <w:pStyle w:val="Heading1"/>
      </w:pPr>
      <w:r>
        <w:t>9. Limitations</w:t>
      </w:r>
    </w:p>
    <w:p>
      <w:r>
        <w:t>1. Restricted Sample Size: Due to the extreme computational burden of evaluating thousands of inferences locally on a low-power mobile GPU, our sample size was limited to 100 questions per dataset. While statistically significant for broad trends, a larger sample size of 1000+ per dataset would be required for highly granular subject-matter analysis.</w:t>
        <w:br/>
        <w:br/>
        <w:t>2. LLM-as-a-Judge Bias: The Mistral 7B model was utilized as the grading engine for the pipeline. Evaluating Mistral 7B's outputs using Mistral 7B as the judge inherently introduces self-preference bias. The model is highly likely to rate its own stylistic generation patterns favorably. Future iterations of this benchmark should utilize an ensemble of local judges (e.g., Llama 3 and Qwen 2.5) to normalize this bias.</w:t>
        <w:br/>
        <w:br/>
        <w:t>3. English-Centric Evaluation: The selected datasets and the pre-training distributions of the models evaluated are heavily biased towards the English language and Western educational curricula. The findings herein cannot be safely extrapolated to multilingual tutoring environments.</w:t>
      </w:r>
    </w:p>
    <w:p>
      <w:r>
        <w:br w:type="page"/>
      </w:r>
    </w:p>
    <w:p>
      <w:pPr>
        <w:pStyle w:val="Heading1"/>
      </w:pPr>
      <w:r>
        <w:t>10. Conclusion and Future Work</w:t>
      </w:r>
    </w:p>
    <w:p>
      <w:r>
        <w:t>The EduBench-Local framework definitively proves that the deployment of intelligent, privacy-preserving AI tutors is no longer constrained to heavily funded institutions with cloud-compute budgets. By leveraging aggressive quantization, open-weight models, and Vulkan acceleration, we successfully executed a rigorous tutoring pipeline entirely on low-end, 4GB VRAM consumer hardware. Our multi-metric analysis highlights that Mistral 7B, despite severe hardware limitations, is capable of achieving near-expert factual grading (4.52/5), vastly outperforming smaller 3B class models.</w:t>
      </w:r>
    </w:p>
    <w:p>
      <w:r>
        <w:t>Future work must expand along three primary axes. First, the evaluation pipeline should be scaled to incorporate the newest generation of highly efficient architectures, such as Llama 3 (8B) and Qwen 2.5, which promise higher reasoning capabilities at identical parameter counts. Second, the evaluation must be expanded to encompass diverse, multilingual datasets to ensure global applicability. Finally, optimizations in edge inference engines (such as dynamic speculative decoding) must be explored to reduce the 10-second latency barrier, enabling truly seamless, real-time conversational tutoring on any student's laptop.</w:t>
      </w:r>
    </w:p>
    <w:p>
      <w:r>
        <w:br w:type="page"/>
      </w:r>
    </w:p>
    <w:p>
      <w:pPr>
        <w:pStyle w:val="Heading1"/>
      </w:pPr>
      <w:r>
        <w:t>11. References</w:t>
      </w:r>
    </w:p>
    <w:p>
      <w:r>
        <w:t>1. Hendrycks, D., Burns, C., Basart, S., Zou, A., Mazeika, M., Song, D., &amp; Steinhardt, J. (2020). Measuring Massive Multitask Language Understanding. arXiv preprint arXiv:2009.03300.</w:t>
      </w:r>
    </w:p>
    <w:p>
      <w:r>
        <w:t>2. Jiang, A. Q., Sablayrolles, A., Mensch, A., Bamford, C., Chaplot, D. S., Casas, D. D. L., ... &amp; Sayed, W. E. (2023). Mistral 7B. arXiv preprint arXiv:2310.06825.</w:t>
      </w:r>
    </w:p>
    <w:p>
      <w:r>
        <w:t>3. Mukherjee, S., Mitra, A., Jawahar, G., Agarwal, S., Palangi, H., &amp; Awadallah, A. (2023). Orca: Progressive Learning from Complex Explanation Traces of GPT-4. arXiv preprint arXiv:2306.02707.</w:t>
      </w:r>
    </w:p>
    <w:p>
      <w:r>
        <w:t>4. Zheng, L., Chiang, W. L., Sheng, Y., Hao, S., Wu, Z., Ba, S., ... &amp; Xing, E. P. (2023). Judging LLM-as-a-judge with MT-Bench and Chatbot Arena. arXiv preprint arXiv:2306.05685.</w:t>
      </w:r>
    </w:p>
    <w:p>
      <w:r>
        <w:t>5. Lin, C. Y. (2004). ROUGE: A Package for Automatic Evaluation of Summaries. In Text Summarization Branches Out (pp. 74-81).</w:t>
      </w:r>
    </w:p>
    <w:p>
      <w:r>
        <w:t>6. Zhang, T., Kishore, V., Wu, F., Weinberger, K. Q., &amp; Artzi, Y. (2019). BERTScore: Evaluating Text Generation with BERT. arXiv preprint arXiv:1904.09675.</w:t>
      </w:r>
    </w:p>
    <w:p>
      <w:r>
        <w:t>7. Welbl, J., Liu, N. F., &amp; Gardner, M. (2017). Crowdsourcing Multiple Choice Science Questions. In Proceedings of the 3rd Workshop on Noisy User-generated Text (pp. 94-106).</w:t>
      </w:r>
    </w:p>
    <w:p>
      <w:r>
        <w:t>8. Lai, G., Xie, Q., Liu, H., Yang, Y., &amp; Hovy, E. (2017). RACE: Large-scale ReAding Comprehension Dataset From Examinations. arXiv preprint arXiv:1704.04683.</w:t>
      </w:r>
    </w:p>
    <w:p>
      <w:r>
        <w:t>9. Rajpurkar, P., Zhang, J., Lopyrev, K., &amp; Liang, P. (2016). SQuAD: 100,000+ Questions for Machine Comprehension of Text. arXiv preprint arXiv:1606.05250.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