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2942"/>
          <w:sz w:val="28"/>
        </w:rPr>
        <w:t>THE TECHNICAL UNIVERSITY OF KENYA</w:t>
        <w:br/>
      </w:r>
      <w:r>
        <w:rPr>
          <w:color w:val="475569"/>
          <w:sz w:val="22"/>
        </w:rPr>
        <w:t>Faculty of Applied Sciences &amp; Technology</w:t>
        <w:br/>
        <w:t>School of Computing and Information Technology (SCIT)</w:t>
        <w:br/>
        <w:t>Department of Computer Science and Informatics</w:t>
        <w:br/>
      </w:r>
    </w:p>
    <w:p>
      <w:pPr>
        <w:spacing w:after="160"/>
      </w:pPr>
    </w:p>
    <w:p>
      <w:pPr>
        <w:jc w:val="center"/>
      </w:pPr>
      <w:r>
        <w:rPr>
          <w:b/>
          <w:color w:val="0F2942"/>
          <w:sz w:val="34"/>
        </w:rPr>
        <w:t>LABORATORY INFORMATION MANAGEMENT SYSTEM FOR YALA SUB-COUNTY HOSPITAL</w:t>
        <w:br/>
      </w:r>
      <w:r>
        <w:rPr>
          <w:b/>
          <w:color w:val="0E7490"/>
          <w:sz w:val="26"/>
        </w:rPr>
        <w:t>ORAL DEFENSE COMPREHENSIVE SPEAKER SCRIPT &amp; SLIDE-BY-SLIDE EXPLANATION MANUAL</w:t>
        <w:br/>
      </w:r>
      <w:r>
        <w:rPr>
          <w:i/>
          <w:color w:val="64748B"/>
          <w:sz w:val="21"/>
        </w:rPr>
        <w:t>Exhaustive Point-by-Point Spoken Delivery Guide for Project A (15 Mins) &amp; Project B (20 Mins)</w:t>
      </w:r>
    </w:p>
    <w:p>
      <w:pPr>
        <w:spacing w:after="240"/>
      </w:pPr>
    </w:p>
    <w:tbl>
      <w:tblPr>
        <w:tblW w:type="auto" w:w="0"/>
        <w:jc w:val="center"/>
        <w:tblLayout w:type="fixed"/>
        <w:tblLook w:firstColumn="1" w:firstRow="1" w:lastColumn="0" w:lastRow="0" w:noHBand="0" w:noVBand="1" w:val="04A0"/>
        <w:tblBorders>
          <w:top w:val="single" w:sz="6" w:space="0" w:color="0E7490"/>
          <w:bottom w:val="single" w:sz="6" w:space="0" w:color="0E7490"/>
          <w:insideH w:val="single" w:sz="4" w:space="0" w:color="0E7490"/>
          <w:insideV w:val="none"/>
          <w:left w:val="none"/>
          <w:right w:val="none"/>
        </w:tblBorders>
      </w:tblPr>
      <w:tblGrid>
        <w:gridCol w:w="5040"/>
        <w:gridCol w:w="5040"/>
      </w:tblGrid>
      <w:tr>
        <w:tc>
          <w:tcPr>
            <w:tcW w:type="dxa" w:w="3312"/>
            <w:shd w:fill="F8FAFC"/>
            <w:tcMar>
              <w:top w:w="80" w:type="dxa"/>
              <w:bottom w:w="80" w:type="dxa"/>
              <w:left w:w="100" w:type="dxa"/>
              <w:right w:w="100" w:type="dxa"/>
            </w:tcMar>
          </w:tcPr>
          <w:p>
            <w:r>
              <w:rPr>
                <w:b/>
                <w:color w:val="0F2942"/>
                <w:sz w:val="19"/>
              </w:rPr>
              <w:t>Candidate Name &amp; Reg No:</w:t>
            </w:r>
          </w:p>
        </w:tc>
        <w:tc>
          <w:tcPr>
            <w:tcW w:type="dxa" w:w="6768"/>
            <w:shd w:fill="FFFFFF"/>
            <w:tcMar>
              <w:top w:w="80" w:type="dxa"/>
              <w:bottom w:w="80" w:type="dxa"/>
              <w:left w:w="100" w:type="dxa"/>
              <w:right w:w="100" w:type="dxa"/>
            </w:tcMar>
          </w:tcPr>
          <w:p>
            <w:r>
              <w:rPr>
                <w:color w:val="1E293B"/>
                <w:sz w:val="19"/>
              </w:rPr>
              <w:t>Owuor Collins  |  SCCI/01227/2022</w:t>
            </w:r>
          </w:p>
        </w:tc>
      </w:tr>
      <w:tr>
        <w:tc>
          <w:tcPr>
            <w:tcW w:type="dxa" w:w="3312"/>
            <w:shd w:fill="F8FAFC"/>
            <w:tcMar>
              <w:top w:w="80" w:type="dxa"/>
              <w:bottom w:w="80" w:type="dxa"/>
              <w:left w:w="100" w:type="dxa"/>
              <w:right w:w="100" w:type="dxa"/>
            </w:tcMar>
          </w:tcPr>
          <w:p>
            <w:r>
              <w:rPr>
                <w:b/>
                <w:color w:val="0F2942"/>
                <w:sz w:val="19"/>
              </w:rPr>
              <w:t>Degree Programme:</w:t>
            </w:r>
          </w:p>
        </w:tc>
        <w:tc>
          <w:tcPr>
            <w:tcW w:type="dxa" w:w="6768"/>
            <w:shd w:fill="FFFFFF"/>
            <w:tcMar>
              <w:top w:w="80" w:type="dxa"/>
              <w:bottom w:w="80" w:type="dxa"/>
              <w:left w:w="100" w:type="dxa"/>
              <w:right w:w="100" w:type="dxa"/>
            </w:tcMar>
          </w:tcPr>
          <w:p>
            <w:r>
              <w:rPr>
                <w:color w:val="1E293B"/>
                <w:sz w:val="19"/>
              </w:rPr>
              <w:t>Bachelor of Technology in Information Technology (B.Tech IT)</w:t>
            </w:r>
          </w:p>
        </w:tc>
      </w:tr>
      <w:tr>
        <w:tc>
          <w:tcPr>
            <w:tcW w:type="dxa" w:w="3312"/>
            <w:shd w:fill="F8FAFC"/>
            <w:tcMar>
              <w:top w:w="80" w:type="dxa"/>
              <w:bottom w:w="80" w:type="dxa"/>
              <w:left w:w="100" w:type="dxa"/>
              <w:right w:w="100" w:type="dxa"/>
            </w:tcMar>
          </w:tcPr>
          <w:p>
            <w:r>
              <w:rPr>
                <w:b/>
                <w:color w:val="0F2942"/>
                <w:sz w:val="19"/>
              </w:rPr>
              <w:t>Academic Supervisors:</w:t>
            </w:r>
          </w:p>
        </w:tc>
        <w:tc>
          <w:tcPr>
            <w:tcW w:type="dxa" w:w="6768"/>
            <w:shd w:fill="FFFFFF"/>
            <w:tcMar>
              <w:top w:w="80" w:type="dxa"/>
              <w:bottom w:w="80" w:type="dxa"/>
              <w:left w:w="100" w:type="dxa"/>
              <w:right w:w="100" w:type="dxa"/>
            </w:tcMar>
          </w:tcPr>
          <w:p>
            <w:r>
              <w:rPr>
                <w:color w:val="1E293B"/>
                <w:sz w:val="19"/>
              </w:rPr>
              <w:t>Dr. Edwin Ngwawe &amp; Mr. Peter Maina Kariuki</w:t>
            </w:r>
          </w:p>
        </w:tc>
      </w:tr>
      <w:tr>
        <w:tc>
          <w:tcPr>
            <w:tcW w:type="dxa" w:w="3312"/>
            <w:shd w:fill="F8FAFC"/>
            <w:tcMar>
              <w:top w:w="80" w:type="dxa"/>
              <w:bottom w:w="80" w:type="dxa"/>
              <w:left w:w="100" w:type="dxa"/>
              <w:right w:w="100" w:type="dxa"/>
            </w:tcMar>
          </w:tcPr>
          <w:p>
            <w:r>
              <w:rPr>
                <w:b/>
                <w:color w:val="0F2942"/>
                <w:sz w:val="19"/>
              </w:rPr>
              <w:t>Target Presentations:</w:t>
            </w:r>
          </w:p>
        </w:tc>
        <w:tc>
          <w:tcPr>
            <w:tcW w:type="dxa" w:w="6768"/>
            <w:shd w:fill="FFFFFF"/>
            <w:tcMar>
              <w:top w:w="80" w:type="dxa"/>
              <w:bottom w:w="80" w:type="dxa"/>
              <w:left w:w="100" w:type="dxa"/>
              <w:right w:w="100" w:type="dxa"/>
            </w:tcMar>
          </w:tcPr>
          <w:p>
            <w:r>
              <w:rPr>
                <w:color w:val="1E293B"/>
                <w:sz w:val="19"/>
              </w:rPr>
              <w:t>Project A (Proposal - 15 Mins) &amp; Project B (Final Defense - 20 Mins)</w:t>
            </w:r>
          </w:p>
        </w:tc>
      </w:tr>
      <w:tr>
        <w:tc>
          <w:tcPr>
            <w:tcW w:type="dxa" w:w="3312"/>
            <w:shd w:fill="F8FAFC"/>
            <w:tcMar>
              <w:top w:w="80" w:type="dxa"/>
              <w:bottom w:w="80" w:type="dxa"/>
              <w:left w:w="100" w:type="dxa"/>
              <w:right w:w="100" w:type="dxa"/>
            </w:tcMar>
          </w:tcPr>
          <w:p>
            <w:r>
              <w:rPr>
                <w:b/>
                <w:color w:val="0F2942"/>
                <w:sz w:val="19"/>
              </w:rPr>
              <w:t>Academic Year &amp; Status:</w:t>
            </w:r>
          </w:p>
        </w:tc>
        <w:tc>
          <w:tcPr>
            <w:tcW w:type="dxa" w:w="6768"/>
            <w:shd w:fill="FFFFFF"/>
            <w:tcMar>
              <w:top w:w="80" w:type="dxa"/>
              <w:bottom w:w="80" w:type="dxa"/>
              <w:left w:w="100" w:type="dxa"/>
              <w:right w:w="100" w:type="dxa"/>
            </w:tcMar>
          </w:tcPr>
          <w:p>
            <w:r>
              <w:rPr>
                <w:color w:val="1E293B"/>
                <w:sz w:val="19"/>
              </w:rPr>
              <w:t>2025 / 2026  |  Production Ready &amp; Fully Deployed</w:t>
            </w:r>
          </w:p>
        </w:tc>
      </w:tr>
    </w:tbl>
    <w:p>
      <w:r>
        <w:br w:type="page"/>
      </w:r>
    </w:p>
    <w:p>
      <w:r>
        <w:rPr>
          <w:b/>
          <w:color w:val="0F2942"/>
          <w:sz w:val="28"/>
        </w:rPr>
        <w:t>ORAL DEFENSE MASTER BLUEPRINT: TIMING, PACING &amp; PROTOCOL</w:t>
      </w:r>
    </w:p>
    <w:p>
      <w:pPr>
        <w:spacing w:after="160"/>
      </w:pPr>
      <w:r>
        <w:t>A defense before university examiners is both an academic examination and an executive technical briefing. Examiners rigorously evaluate three core pillars: (1) Methodological rigor and adherence to software engineering standards; (2) Technical depth and ownership of the codebase and database; and (3) Clear, concise verbal articulation within the allotted time. Exceeding your time limit is severely penalized. Use the strategic guidelines below to command the room:</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3360"/>
        <w:gridCol w:w="3360"/>
        <w:gridCol w:w="3360"/>
      </w:tblGrid>
      <w:tr>
        <w:tc>
          <w:tcPr>
            <w:tcW w:type="dxa" w:w="3360"/>
            <w:shd w:fill="0F2942"/>
          </w:tcPr>
          <w:p>
            <w:r>
              <w:rPr>
                <w:b/>
                <w:color w:val="FFFFFF"/>
                <w:sz w:val="19"/>
              </w:rPr>
              <w:t>Defense Stream</w:t>
            </w:r>
          </w:p>
        </w:tc>
        <w:tc>
          <w:tcPr>
            <w:tcW w:type="dxa" w:w="3360"/>
            <w:shd w:fill="0F2942"/>
          </w:tcPr>
          <w:p>
            <w:r>
              <w:rPr>
                <w:b/>
                <w:color w:val="FFFFFF"/>
                <w:sz w:val="19"/>
              </w:rPr>
              <w:t>Total Allocation &amp; Slide Count</w:t>
            </w:r>
          </w:p>
        </w:tc>
        <w:tc>
          <w:tcPr>
            <w:tcW w:type="dxa" w:w="3360"/>
            <w:shd w:fill="0F2942"/>
          </w:tcPr>
          <w:p>
            <w:r>
              <w:rPr>
                <w:b/>
                <w:color w:val="FFFFFF"/>
                <w:sz w:val="19"/>
              </w:rPr>
              <w:t>Strategic Defense Focus</w:t>
            </w:r>
          </w:p>
        </w:tc>
      </w:tr>
      <w:tr>
        <w:tc>
          <w:tcPr>
            <w:tcW w:type="dxa" w:w="3360"/>
            <w:shd w:fill="F8FAFC"/>
            <w:tcMar>
              <w:top w:w="90" w:type="dxa"/>
              <w:bottom w:w="90" w:type="dxa"/>
              <w:left w:w="100" w:type="dxa"/>
              <w:right w:w="100" w:type="dxa"/>
            </w:tcMar>
          </w:tcPr>
          <w:p>
            <w:r>
              <w:rPr>
                <w:b/>
                <w:color w:val="0E7490"/>
                <w:sz w:val="18"/>
              </w:rPr>
              <w:t>Project A Proposal Defense</w:t>
            </w:r>
          </w:p>
        </w:tc>
        <w:tc>
          <w:tcPr>
            <w:tcW w:type="dxa" w:w="3360"/>
            <w:shd w:fill="F8FAFC"/>
            <w:tcMar>
              <w:top w:w="90" w:type="dxa"/>
              <w:bottom w:w="90" w:type="dxa"/>
              <w:left w:w="100" w:type="dxa"/>
              <w:right w:w="100" w:type="dxa"/>
            </w:tcMar>
          </w:tcPr>
          <w:p>
            <w:r>
              <w:rPr>
                <w:sz w:val="18"/>
              </w:rPr>
              <w:t>15 Minutes Total (16 Slides)</w:t>
              <w:br/>
              <w:t>~50 to 55 seconds per slide</w:t>
            </w:r>
          </w:p>
        </w:tc>
        <w:tc>
          <w:tcPr>
            <w:tcW w:type="dxa" w:w="3360"/>
            <w:shd w:fill="F8FAFC"/>
            <w:tcMar>
              <w:top w:w="90" w:type="dxa"/>
              <w:bottom w:w="90" w:type="dxa"/>
              <w:left w:w="100" w:type="dxa"/>
              <w:right w:w="100" w:type="dxa"/>
            </w:tcMar>
          </w:tcPr>
          <w:p>
            <w:r>
              <w:rPr>
                <w:sz w:val="18"/>
              </w:rPr>
              <w:t>Emphasize problem justification, feasibility study, single-action-verb objectives, architectural design, and clear system boundaries.</w:t>
            </w:r>
          </w:p>
        </w:tc>
      </w:tr>
      <w:tr>
        <w:tc>
          <w:tcPr>
            <w:tcW w:type="dxa" w:w="3360"/>
            <w:shd w:fill="FFFFFF"/>
            <w:tcMar>
              <w:top w:w="90" w:type="dxa"/>
              <w:bottom w:w="90" w:type="dxa"/>
              <w:left w:w="100" w:type="dxa"/>
              <w:right w:w="100" w:type="dxa"/>
            </w:tcMar>
          </w:tcPr>
          <w:p>
            <w:r>
              <w:rPr>
                <w:b/>
                <w:color w:val="0E7490"/>
                <w:sz w:val="18"/>
              </w:rPr>
              <w:t>Project B Final Defense</w:t>
            </w:r>
          </w:p>
        </w:tc>
        <w:tc>
          <w:tcPr>
            <w:tcW w:type="dxa" w:w="3360"/>
            <w:shd w:fill="FFFFFF"/>
            <w:tcMar>
              <w:top w:w="90" w:type="dxa"/>
              <w:bottom w:w="90" w:type="dxa"/>
              <w:left w:w="100" w:type="dxa"/>
              <w:right w:w="100" w:type="dxa"/>
            </w:tcMar>
          </w:tcPr>
          <w:p>
            <w:r>
              <w:rPr>
                <w:sz w:val="18"/>
              </w:rPr>
              <w:t>20 Minutes Total (20 Slides)</w:t>
              <w:br/>
              <w:t>~60 seconds per slide</w:t>
            </w:r>
          </w:p>
        </w:tc>
        <w:tc>
          <w:tcPr>
            <w:tcW w:type="dxa" w:w="3360"/>
            <w:shd w:fill="FFFFFF"/>
            <w:tcMar>
              <w:top w:w="90" w:type="dxa"/>
              <w:bottom w:w="90" w:type="dxa"/>
              <w:left w:w="100" w:type="dxa"/>
              <w:right w:w="100" w:type="dxa"/>
            </w:tcMar>
          </w:tcPr>
          <w:p>
            <w:r>
              <w:rPr>
                <w:sz w:val="18"/>
              </w:rPr>
              <w:t>Emphasize 100% objective achievement, live modules, testing verification (14 test cases @ 100%), UAT results (4.6/5.0), and operational impact.</w:t>
            </w:r>
          </w:p>
        </w:tc>
      </w:tr>
    </w:tbl>
    <w:p>
      <w:pPr>
        <w:spacing w:after="160"/>
      </w:pPr>
    </w:p>
    <w:tbl>
      <w:tblPr>
        <w:tblW w:type="auto" w:w="0"/>
        <w:jc w:val="center"/>
        <w:tblLook w:firstColumn="1" w:firstRow="1" w:lastColumn="0" w:lastRow="0" w:noHBand="0" w:noVBand="1" w:val="04A0"/>
      </w:tblPr>
      <w:tblGrid>
        <w:gridCol w:w="10080"/>
      </w:tblGrid>
      <w:tr>
        <w:tc>
          <w:tcPr>
            <w:tcW w:type="dxa" w:w="10080"/>
            <w:shd w:fill="F0FDF4"/>
            <w:tcBorders>
              <w:left w:val="single" w:sz="36" w:space="0" w:color="16A34A"/>
              <w:top w:val="none"/>
              <w:right w:val="none"/>
              <w:bottom w:val="none"/>
            </w:tcBorders>
            <w:tcMar>
              <w:top w:w="120" w:type="dxa"/>
              <w:bottom w:w="120" w:type="dxa"/>
              <w:left w:w="150" w:type="dxa"/>
              <w:right w:w="150" w:type="dxa"/>
            </w:tcMar>
          </w:tcPr>
          <w:p>
            <w:r>
              <w:rPr>
                <w:b/>
                <w:color w:val="166534"/>
                <w:sz w:val="21"/>
              </w:rPr>
              <w:t>THE 'L-V-A-P' DEFENSE FORMULA FOR ANSWERING TOUGH PANEL QUESTIONS:</w:t>
              <w:br/>
            </w:r>
            <w:r>
              <w:rPr>
                <w:color w:val="15803D"/>
                <w:sz w:val="19"/>
              </w:rPr>
              <w:t>1. LISTEN (L): Listen to the entire question without interrupting. Take a 2-second pause to formulate your thought.</w:t>
              <w:br/>
              <w:t>2. VALIDATE (V): Validate the examiner's expertise ('Thank you, Professor, that is an essential architectural observation...').</w:t>
              <w:br/>
              <w:t>3. ANSWER (A): Give the direct technical answer in the very first sentence ('We implemented this using parameterized prepared statements in mysqli...').</w:t>
              <w:br/>
              <w:t>4. PROVE (P): Cite concrete evidence from your system ('...as demonstrated in test case TC-04 where SQL injection payloads were 100% neutralized.').</w:t>
            </w:r>
          </w:p>
        </w:tc>
      </w:tr>
    </w:tbl>
    <w:p>
      <w:r>
        <w:br w:type="page"/>
      </w:r>
    </w:p>
    <w:p>
      <w:r>
        <w:rPr>
          <w:b/>
          <w:color w:val="0F2942"/>
          <w:sz w:val="30"/>
        </w:rPr>
        <w:t>PART 1: PROJECT A PROPOSAL DEFENSE (15 MINUTES)</w:t>
      </w:r>
    </w:p>
    <w:p>
      <w:pPr>
        <w:spacing w:after="280"/>
      </w:pPr>
      <w:r>
        <w:rPr>
          <w:i/>
          <w:color w:val="475569"/>
          <w:sz w:val="21"/>
        </w:rPr>
        <w:t>Exhaustive Slide-by-Slide, Point-by-Point Spoken Script for Slides 1 to 16 (~50 to 55 Seconds per Slide)</w:t>
      </w:r>
    </w:p>
    <w:p>
      <w:pPr>
        <w:keepNext/>
        <w:spacing w:before="240" w:after="80"/>
      </w:pPr>
      <w:r>
        <w:rPr>
          <w:b/>
          <w:color w:val="0F2942"/>
          <w:sz w:val="23"/>
        </w:rPr>
        <w:t>SLIDE 1: TITLE SLIDE: LABORATORY INFORMATION MANAGEMENT SYSTEM FOR YALA SUB-COUNTY HOSPITAL</w:t>
        <w:br/>
      </w:r>
      <w:r>
        <w:rPr>
          <w:color w:val="0E7490"/>
          <w:sz w:val="18"/>
        </w:rPr>
        <w:t>Target Timing: 00:00 – 00:45 (45s)  |  Strategic Goal: Establish academic authority, state candidate details clearly, define the research scope, and acknowledge university supervision.</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3360"/>
        <w:gridCol w:w="3360"/>
        <w:gridCol w:w="3360"/>
      </w:tblGrid>
      <w:tr>
        <w:tc>
          <w:tcPr>
            <w:tcW w:type="dxa" w:w="2592"/>
            <w:shd w:fill="0F2942"/>
            <w:tcMar>
              <w:top w:w="80" w:type="dxa"/>
              <w:bottom w:w="80" w:type="dxa"/>
              <w:left w:w="90" w:type="dxa"/>
              <w:right w:w="90" w:type="dxa"/>
            </w:tcMar>
          </w:tcPr>
          <w:p>
            <w:r>
              <w:rPr>
                <w:b/>
                <w:color w:val="FFFFFF"/>
                <w:sz w:val="17"/>
              </w:rPr>
              <w:t>Exact Slide Bullet Point</w:t>
            </w:r>
          </w:p>
        </w:tc>
        <w:tc>
          <w:tcPr>
            <w:tcW w:type="dxa" w:w="5184"/>
            <w:shd w:fill="0F2942"/>
            <w:tcMar>
              <w:top w:w="80" w:type="dxa"/>
              <w:bottom w:w="80" w:type="dxa"/>
              <w:left w:w="90" w:type="dxa"/>
              <w:right w:w="90" w:type="dxa"/>
            </w:tcMar>
          </w:tcPr>
          <w:p>
            <w:r>
              <w:rPr>
                <w:b/>
                <w:color w:val="FFFFFF"/>
                <w:sz w:val="17"/>
              </w:rPr>
              <w:t>What You Say to the Panel (Verbatim Oral Delivery)</w:t>
            </w:r>
          </w:p>
        </w:tc>
        <w:tc>
          <w:tcPr>
            <w:tcW w:type="dxa" w:w="2304"/>
            <w:shd w:fill="0F2942"/>
            <w:tcMar>
              <w:top w:w="80" w:type="dxa"/>
              <w:bottom w:w="80" w:type="dxa"/>
              <w:left w:w="90" w:type="dxa"/>
              <w:right w:w="90" w:type="dxa"/>
            </w:tcMar>
          </w:tcPr>
          <w:p>
            <w:r>
              <w:rPr>
                <w:b/>
                <w:color w:val="FFFFFF"/>
                <w:sz w:val="17"/>
              </w:rPr>
              <w:t>Technical Notes / Panel Context</w:t>
            </w:r>
          </w:p>
        </w:tc>
      </w:tr>
      <w:tr>
        <w:tc>
          <w:tcPr>
            <w:tcW w:type="dxa" w:w="2592"/>
            <w:shd w:fill="F8FAFC"/>
            <w:tcMar>
              <w:top w:w="80" w:type="dxa"/>
              <w:bottom w:w="80" w:type="dxa"/>
              <w:left w:w="90" w:type="dxa"/>
              <w:right w:w="90" w:type="dxa"/>
            </w:tcMar>
          </w:tcPr>
          <w:p>
            <w:r>
              <w:rPr>
                <w:b/>
                <w:color w:val="1E293B"/>
                <w:sz w:val="17"/>
              </w:rPr>
              <w:t>Project Proposal Presentation (Project A)</w:t>
            </w:r>
          </w:p>
        </w:tc>
        <w:tc>
          <w:tcPr>
            <w:tcW w:type="dxa" w:w="5184"/>
            <w:shd w:fill="F8FAFC"/>
            <w:tcMar>
              <w:top w:w="80" w:type="dxa"/>
              <w:bottom w:w="80" w:type="dxa"/>
              <w:left w:w="90" w:type="dxa"/>
              <w:right w:w="90" w:type="dxa"/>
            </w:tcMar>
          </w:tcPr>
          <w:p>
            <w:r>
              <w:rPr>
                <w:i w:val="0"/>
                <w:color w:val="0F172A"/>
                <w:sz w:val="17"/>
              </w:rPr>
              <w:t>"Good morning / afternoon, respected Chairman of the Defense Panel, distinguished external and internal examiners, my supervisors Dr. Edwin Ngwawe and Mr. Peter Maina Kariuki, and fellow scholars. Welcome to my Project Proposal presentation."</w:t>
            </w:r>
          </w:p>
        </w:tc>
        <w:tc>
          <w:tcPr>
            <w:tcW w:type="dxa" w:w="2304"/>
            <w:shd w:fill="F8FAFC"/>
            <w:tcMar>
              <w:top w:w="80" w:type="dxa"/>
              <w:bottom w:w="80" w:type="dxa"/>
              <w:left w:w="90" w:type="dxa"/>
              <w:right w:w="90" w:type="dxa"/>
            </w:tcMar>
          </w:tcPr>
          <w:p>
            <w:r>
              <w:rPr>
                <w:color w:val="475569"/>
                <w:sz w:val="16"/>
              </w:rPr>
              <w:t>Formal academic protocol. Set a calm, confident, authoritative tone immediately.</w:t>
            </w:r>
          </w:p>
        </w:tc>
      </w:tr>
      <w:tr>
        <w:tc>
          <w:tcPr>
            <w:tcW w:type="dxa" w:w="2592"/>
            <w:shd w:fill="FFFFFF"/>
            <w:tcMar>
              <w:top w:w="80" w:type="dxa"/>
              <w:bottom w:w="80" w:type="dxa"/>
              <w:left w:w="90" w:type="dxa"/>
              <w:right w:w="90" w:type="dxa"/>
            </w:tcMar>
          </w:tcPr>
          <w:p>
            <w:r>
              <w:rPr>
                <w:b/>
                <w:color w:val="1E293B"/>
                <w:sz w:val="17"/>
              </w:rPr>
              <w:t>Candidate: Owuor Collins | Reg No: SCCI/01227/2022</w:t>
            </w:r>
          </w:p>
        </w:tc>
        <w:tc>
          <w:tcPr>
            <w:tcW w:type="dxa" w:w="5184"/>
            <w:shd w:fill="FFFFFF"/>
            <w:tcMar>
              <w:top w:w="80" w:type="dxa"/>
              <w:bottom w:w="80" w:type="dxa"/>
              <w:left w:w="90" w:type="dxa"/>
              <w:right w:w="90" w:type="dxa"/>
            </w:tcMar>
          </w:tcPr>
          <w:p>
            <w:r>
              <w:rPr>
                <w:i w:val="0"/>
                <w:color w:val="0F172A"/>
                <w:sz w:val="17"/>
              </w:rPr>
              <w:t>"My name is Owuor Collins, registration number SCCI/01227/2022, presenting this proposal in partial fulfillment of the requirements for the degree of Bachelor of Technology in Information Technology."</w:t>
            </w:r>
          </w:p>
        </w:tc>
        <w:tc>
          <w:tcPr>
            <w:tcW w:type="dxa" w:w="2304"/>
            <w:shd w:fill="FFFFFF"/>
            <w:tcMar>
              <w:top w:w="80" w:type="dxa"/>
              <w:bottom w:w="80" w:type="dxa"/>
              <w:left w:w="90" w:type="dxa"/>
              <w:right w:w="90" w:type="dxa"/>
            </w:tcMar>
          </w:tcPr>
          <w:p>
            <w:r>
              <w:rPr>
                <w:color w:val="475569"/>
                <w:sz w:val="16"/>
              </w:rPr>
              <w:t>State registration number clearly for official panel recording and minutes.</w:t>
            </w:r>
          </w:p>
        </w:tc>
      </w:tr>
      <w:tr>
        <w:tc>
          <w:tcPr>
            <w:tcW w:type="dxa" w:w="2592"/>
            <w:shd w:fill="F8FAFC"/>
            <w:tcMar>
              <w:top w:w="80" w:type="dxa"/>
              <w:bottom w:w="80" w:type="dxa"/>
              <w:left w:w="90" w:type="dxa"/>
              <w:right w:w="90" w:type="dxa"/>
            </w:tcMar>
          </w:tcPr>
          <w:p>
            <w:r>
              <w:rPr>
                <w:b/>
                <w:color w:val="1E293B"/>
                <w:sz w:val="17"/>
              </w:rPr>
              <w:t>Programme: Bachelor of Technology in Information Technology</w:t>
            </w:r>
          </w:p>
        </w:tc>
        <w:tc>
          <w:tcPr>
            <w:tcW w:type="dxa" w:w="5184"/>
            <w:shd w:fill="F8FAFC"/>
            <w:tcMar>
              <w:top w:w="80" w:type="dxa"/>
              <w:bottom w:w="80" w:type="dxa"/>
              <w:left w:w="90" w:type="dxa"/>
              <w:right w:w="90" w:type="dxa"/>
            </w:tcMar>
          </w:tcPr>
          <w:p>
            <w:r>
              <w:rPr>
                <w:i w:val="0"/>
                <w:color w:val="0F172A"/>
                <w:sz w:val="17"/>
              </w:rPr>
              <w:t>"This research project applies modern software engineering, database management, and healthcare informatics principles to solve critical clinical bottlenecks in our public health infrastructure."</w:t>
            </w:r>
          </w:p>
        </w:tc>
        <w:tc>
          <w:tcPr>
            <w:tcW w:type="dxa" w:w="2304"/>
            <w:shd w:fill="F8FAFC"/>
            <w:tcMar>
              <w:top w:w="80" w:type="dxa"/>
              <w:bottom w:w="80" w:type="dxa"/>
              <w:left w:w="90" w:type="dxa"/>
              <w:right w:w="90" w:type="dxa"/>
            </w:tcMar>
          </w:tcPr>
          <w:p>
            <w:r>
              <w:rPr>
                <w:color w:val="475569"/>
                <w:sz w:val="16"/>
              </w:rPr>
              <w:t>Ties degree curriculum directly to health informatics.</w:t>
            </w:r>
          </w:p>
        </w:tc>
      </w:tr>
      <w:tr>
        <w:tc>
          <w:tcPr>
            <w:tcW w:type="dxa" w:w="2592"/>
            <w:shd w:fill="FFFFFF"/>
            <w:tcMar>
              <w:top w:w="80" w:type="dxa"/>
              <w:bottom w:w="80" w:type="dxa"/>
              <w:left w:w="90" w:type="dxa"/>
              <w:right w:w="90" w:type="dxa"/>
            </w:tcMar>
          </w:tcPr>
          <w:p>
            <w:r>
              <w:rPr>
                <w:b/>
                <w:color w:val="1E293B"/>
                <w:sz w:val="17"/>
              </w:rPr>
              <w:t>Faculty: FAST | School: SCIT | Department: Computer Science &amp; Informatics</w:t>
            </w:r>
          </w:p>
        </w:tc>
        <w:tc>
          <w:tcPr>
            <w:tcW w:type="dxa" w:w="5184"/>
            <w:shd w:fill="FFFFFF"/>
            <w:tcMar>
              <w:top w:w="80" w:type="dxa"/>
              <w:bottom w:w="80" w:type="dxa"/>
              <w:left w:w="90" w:type="dxa"/>
              <w:right w:w="90" w:type="dxa"/>
            </w:tcMar>
          </w:tcPr>
          <w:p>
            <w:r>
              <w:rPr>
                <w:i w:val="0"/>
                <w:color w:val="0F172A"/>
                <w:sz w:val="17"/>
              </w:rPr>
              <w:t>"Under the Department of Computer Science and Informatics within the School of Computing and Information Technology, The Technical University of Kenya."</w:t>
            </w:r>
          </w:p>
        </w:tc>
        <w:tc>
          <w:tcPr>
            <w:tcW w:type="dxa" w:w="2304"/>
            <w:shd w:fill="FFFFFF"/>
            <w:tcMar>
              <w:top w:w="80" w:type="dxa"/>
              <w:bottom w:w="80" w:type="dxa"/>
              <w:left w:w="90" w:type="dxa"/>
              <w:right w:w="90" w:type="dxa"/>
            </w:tcMar>
          </w:tcPr>
          <w:p>
            <w:r>
              <w:rPr>
                <w:color w:val="475569"/>
                <w:sz w:val="16"/>
              </w:rPr>
              <w:t>Standard institutional affiliation.</w:t>
            </w:r>
          </w:p>
        </w:tc>
      </w:tr>
      <w:tr>
        <w:tc>
          <w:tcPr>
            <w:tcW w:type="dxa" w:w="2592"/>
            <w:shd w:fill="F8FAFC"/>
            <w:tcMar>
              <w:top w:w="80" w:type="dxa"/>
              <w:bottom w:w="80" w:type="dxa"/>
              <w:left w:w="90" w:type="dxa"/>
              <w:right w:w="90" w:type="dxa"/>
            </w:tcMar>
          </w:tcPr>
          <w:p>
            <w:r>
              <w:rPr>
                <w:b/>
                <w:color w:val="1E293B"/>
                <w:sz w:val="17"/>
              </w:rPr>
              <w:t>Project Title: Laboratory Information Management System for Yala Sub-County Hospital</w:t>
            </w:r>
          </w:p>
        </w:tc>
        <w:tc>
          <w:tcPr>
            <w:tcW w:type="dxa" w:w="5184"/>
            <w:shd w:fill="F8FAFC"/>
            <w:tcMar>
              <w:top w:w="80" w:type="dxa"/>
              <w:bottom w:w="80" w:type="dxa"/>
              <w:left w:w="90" w:type="dxa"/>
              <w:right w:w="90" w:type="dxa"/>
            </w:tcMar>
          </w:tcPr>
          <w:p>
            <w:r>
              <w:rPr>
                <w:i w:val="0"/>
                <w:color w:val="0F172A"/>
                <w:sz w:val="17"/>
              </w:rPr>
              <w:t>"My project is titled: 'Development of a Web-Based Laboratory Information Management System for Yala Sub-County Hospital'. It addresses diagnostic workflow paralysis and revenue leakages in rural public health facilities."</w:t>
            </w:r>
          </w:p>
        </w:tc>
        <w:tc>
          <w:tcPr>
            <w:tcW w:type="dxa" w:w="2304"/>
            <w:shd w:fill="F8FAFC"/>
            <w:tcMar>
              <w:top w:w="80" w:type="dxa"/>
              <w:bottom w:w="80" w:type="dxa"/>
              <w:left w:w="90" w:type="dxa"/>
              <w:right w:w="90" w:type="dxa"/>
            </w:tcMar>
          </w:tcPr>
          <w:p>
            <w:r>
              <w:rPr>
                <w:color w:val="475569"/>
                <w:sz w:val="16"/>
              </w:rPr>
              <w:t>Clarify that the problem is rooted in public hospital frontline operations.</w:t>
            </w:r>
          </w:p>
        </w:tc>
      </w:tr>
      <w:tr>
        <w:tc>
          <w:tcPr>
            <w:tcW w:type="dxa" w:w="2592"/>
            <w:shd w:fill="FFFFFF"/>
            <w:tcMar>
              <w:top w:w="80" w:type="dxa"/>
              <w:bottom w:w="80" w:type="dxa"/>
              <w:left w:w="90" w:type="dxa"/>
              <w:right w:w="90" w:type="dxa"/>
            </w:tcMar>
          </w:tcPr>
          <w:p>
            <w:r>
              <w:rPr>
                <w:b/>
                <w:color w:val="1E293B"/>
                <w:sz w:val="17"/>
              </w:rPr>
              <w:t>Supervisors: Dr. Edwin Ngwawe &amp; Mr. Peter Maina Kariuki | Year: 2025/2026</w:t>
            </w:r>
          </w:p>
        </w:tc>
        <w:tc>
          <w:tcPr>
            <w:tcW w:type="dxa" w:w="5184"/>
            <w:shd w:fill="FFFFFF"/>
            <w:tcMar>
              <w:top w:w="80" w:type="dxa"/>
              <w:bottom w:w="80" w:type="dxa"/>
              <w:left w:w="90" w:type="dxa"/>
              <w:right w:w="90" w:type="dxa"/>
            </w:tcMar>
          </w:tcPr>
          <w:p>
            <w:r>
              <w:rPr>
                <w:i w:val="0"/>
                <w:color w:val="0F172A"/>
                <w:sz w:val="17"/>
              </w:rPr>
              <w:t>"This work is conducted under the expert academic guidance and supervision of Dr. Edwin Ngwawe and Mr. Peter Maina Kariuki during the 2025/2026 academic year."</w:t>
            </w:r>
          </w:p>
        </w:tc>
        <w:tc>
          <w:tcPr>
            <w:tcW w:type="dxa" w:w="2304"/>
            <w:shd w:fill="FFFFFF"/>
            <w:tcMar>
              <w:top w:w="80" w:type="dxa"/>
              <w:bottom w:w="80" w:type="dxa"/>
              <w:left w:w="90" w:type="dxa"/>
              <w:right w:w="90" w:type="dxa"/>
            </w:tcMar>
          </w:tcPr>
          <w:p>
            <w:r>
              <w:rPr>
                <w:color w:val="475569"/>
                <w:sz w:val="16"/>
              </w:rPr>
              <w:t>Supervisor recognition.</w:t>
            </w:r>
          </w:p>
        </w:tc>
      </w:tr>
    </w:tbl>
    <w:p>
      <w:pPr>
        <w:spacing w:after="80"/>
      </w:pPr>
    </w:p>
    <w:tbl>
      <w:tblPr>
        <w:tblW w:type="auto" w:w="0"/>
        <w:jc w:val="center"/>
        <w:tblLook w:firstColumn="1" w:firstRow="1" w:lastColumn="0" w:lastRow="0" w:noHBand="0" w:noVBand="1" w:val="04A0"/>
      </w:tblPr>
      <w:tblGrid>
        <w:gridCol w:w="10080"/>
      </w:tblGrid>
      <w:tr>
        <w:tc>
          <w:tcPr>
            <w:tcW w:type="dxa" w:w="10080"/>
            <w:shd w:fill="F1F5F9"/>
            <w:tcBorders>
              <w:left w:val="single" w:sz="24" w:space="0" w:color="0E7490"/>
              <w:top w:val="none"/>
              <w:right w:val="none"/>
              <w:bottom w:val="none"/>
            </w:tcBorders>
            <w:tcMar>
              <w:top w:w="60" w:type="dxa"/>
              <w:bottom w:w="60" w:type="dxa"/>
              <w:left w:w="100" w:type="dxa"/>
              <w:right w:w="100" w:type="dxa"/>
            </w:tcMar>
          </w:tcPr>
          <w:p>
            <w:r>
              <w:rPr>
                <w:b/>
                <w:color w:val="0E7490"/>
                <w:sz w:val="17"/>
              </w:rPr>
              <w:t xml:space="preserve">SLIDE TRANSITION SCRIPT: </w:t>
            </w:r>
            <w:r>
              <w:rPr>
                <w:i/>
                <w:color w:val="334155"/>
                <w:sz w:val="17"/>
              </w:rPr>
              <w:t>"With your permission, Mr. Chairman, I will now transition to the introduction and national healthcare context that necessitated this intervention."</w:t>
            </w:r>
          </w:p>
        </w:tc>
      </w:tr>
      <w:tr>
        <w:tc>
          <w:tcPr>
            <w:tcW w:type="dxa" w:w="10080"/>
            <w:shd w:fill="FFFBEB"/>
            <w:tcBorders>
              <w:left w:val="single" w:sz="24" w:space="0" w:color="B45309"/>
              <w:top w:val="none"/>
              <w:right w:val="none"/>
              <w:bottom w:val="none"/>
            </w:tcBorders>
            <w:tcMar>
              <w:top w:w="60" w:type="dxa"/>
              <w:bottom w:w="60" w:type="dxa"/>
              <w:left w:w="100" w:type="dxa"/>
              <w:right w:w="100" w:type="dxa"/>
            </w:tcMar>
          </w:tcPr>
          <w:p>
            <w:r>
              <w:rPr>
                <w:b/>
                <w:color w:val="B45309"/>
                <w:sz w:val="17"/>
              </w:rPr>
              <w:t>ANTICIPATED EXAMINER QUESTION: Why specifically focus on Yala Sub-County Hospital rather than developing a generic health information system for all hospitals?</w:t>
              <w:br/>
            </w:r>
            <w:r>
              <w:rPr>
                <w:color w:val="92400E"/>
                <w:sz w:val="17"/>
              </w:rPr>
              <w:t>Winning Master Answer: "Generic EMRs often fail in rural Level 4 facilities because they impose heavy hardware dependencies and complex multi-departmental workflows. By anchoring our study on Yala Sub-County Hospital—a primary referral facility along the Kisumu–Busia highway—we capture the exact operational reality of Level 4 institutions: high outpatient throughput, intermittent bandwidth, and manual paper bottlenecks. The resulting system is engineered to solve these grounded constraints while maintaining portability across similar sub-county hospitals in Kenya."</w:t>
            </w:r>
          </w:p>
        </w:tc>
      </w:tr>
    </w:tbl>
    <w:p>
      <w:pPr>
        <w:spacing w:after="160"/>
      </w:pPr>
    </w:p>
    <w:p>
      <w:pPr>
        <w:keepNext/>
        <w:spacing w:before="240" w:after="80"/>
      </w:pPr>
      <w:r>
        <w:rPr>
          <w:b/>
          <w:color w:val="0F2942"/>
          <w:sz w:val="23"/>
        </w:rPr>
        <w:t>SLIDE 2: INTRODUCTION &amp; NATIONAL DIGITAL HEALTH CONTEXT</w:t>
        <w:br/>
      </w:r>
      <w:r>
        <w:rPr>
          <w:color w:val="0E7490"/>
          <w:sz w:val="18"/>
        </w:rPr>
        <w:t>Target Timing: 00:45 – 01:40 (55s)  |  Strategic Goal: Align the research with national digital health policy and demonstrate the critical dependency of clinical medicine on laboratory diagnostics.</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3360"/>
        <w:gridCol w:w="3360"/>
        <w:gridCol w:w="3360"/>
      </w:tblGrid>
      <w:tr>
        <w:tc>
          <w:tcPr>
            <w:tcW w:type="dxa" w:w="2592"/>
            <w:shd w:fill="0F2942"/>
            <w:tcMar>
              <w:top w:w="80" w:type="dxa"/>
              <w:bottom w:w="80" w:type="dxa"/>
              <w:left w:w="90" w:type="dxa"/>
              <w:right w:w="90" w:type="dxa"/>
            </w:tcMar>
          </w:tcPr>
          <w:p>
            <w:r>
              <w:rPr>
                <w:b/>
                <w:color w:val="FFFFFF"/>
                <w:sz w:val="17"/>
              </w:rPr>
              <w:t>Exact Slide Bullet Point</w:t>
            </w:r>
          </w:p>
        </w:tc>
        <w:tc>
          <w:tcPr>
            <w:tcW w:type="dxa" w:w="5184"/>
            <w:shd w:fill="0F2942"/>
            <w:tcMar>
              <w:top w:w="80" w:type="dxa"/>
              <w:bottom w:w="80" w:type="dxa"/>
              <w:left w:w="90" w:type="dxa"/>
              <w:right w:w="90" w:type="dxa"/>
            </w:tcMar>
          </w:tcPr>
          <w:p>
            <w:r>
              <w:rPr>
                <w:b/>
                <w:color w:val="FFFFFF"/>
                <w:sz w:val="17"/>
              </w:rPr>
              <w:t>What You Say to the Panel (Verbatim Oral Delivery)</w:t>
            </w:r>
          </w:p>
        </w:tc>
        <w:tc>
          <w:tcPr>
            <w:tcW w:type="dxa" w:w="2304"/>
            <w:shd w:fill="0F2942"/>
            <w:tcMar>
              <w:top w:w="80" w:type="dxa"/>
              <w:bottom w:w="80" w:type="dxa"/>
              <w:left w:w="90" w:type="dxa"/>
              <w:right w:w="90" w:type="dxa"/>
            </w:tcMar>
          </w:tcPr>
          <w:p>
            <w:r>
              <w:rPr>
                <w:b/>
                <w:color w:val="FFFFFF"/>
                <w:sz w:val="17"/>
              </w:rPr>
              <w:t>Technical Notes / Panel Context</w:t>
            </w:r>
          </w:p>
        </w:tc>
      </w:tr>
      <w:tr>
        <w:tc>
          <w:tcPr>
            <w:tcW w:type="dxa" w:w="2592"/>
            <w:shd w:fill="F8FAFC"/>
            <w:tcMar>
              <w:top w:w="80" w:type="dxa"/>
              <w:bottom w:w="80" w:type="dxa"/>
              <w:left w:w="90" w:type="dxa"/>
              <w:right w:w="90" w:type="dxa"/>
            </w:tcMar>
          </w:tcPr>
          <w:p>
            <w:r>
              <w:rPr>
                <w:b/>
                <w:color w:val="1E293B"/>
                <w:sz w:val="17"/>
              </w:rPr>
              <w:t>Digital Health Context: Modernizing public healthcare infrastructure across Kenya.</w:t>
            </w:r>
          </w:p>
        </w:tc>
        <w:tc>
          <w:tcPr>
            <w:tcW w:type="dxa" w:w="5184"/>
            <w:shd w:fill="F8FAFC"/>
            <w:tcMar>
              <w:top w:w="80" w:type="dxa"/>
              <w:bottom w:w="80" w:type="dxa"/>
              <w:left w:w="90" w:type="dxa"/>
              <w:right w:w="90" w:type="dxa"/>
            </w:tcMar>
          </w:tcPr>
          <w:p>
            <w:r>
              <w:rPr>
                <w:i w:val="0"/>
                <w:color w:val="0F172A"/>
                <w:sz w:val="17"/>
              </w:rPr>
              <w:t>"Looking at our first point: Kenya's Vision 2030 and the Kenya National eHealth Policy (2016–2030) prioritize the digital modernization of public healthcare. However, while national referral facilities like KNH have achieved digitization, rural frontline hospitals remain heavily burdened by legacy paper-based registries."</w:t>
            </w:r>
          </w:p>
        </w:tc>
        <w:tc>
          <w:tcPr>
            <w:tcW w:type="dxa" w:w="2304"/>
            <w:shd w:fill="F8FAFC"/>
            <w:tcMar>
              <w:top w:w="80" w:type="dxa"/>
              <w:bottom w:w="80" w:type="dxa"/>
              <w:left w:w="90" w:type="dxa"/>
              <w:right w:w="90" w:type="dxa"/>
            </w:tcMar>
          </w:tcPr>
          <w:p>
            <w:r>
              <w:rPr>
                <w:color w:val="475569"/>
                <w:sz w:val="16"/>
              </w:rPr>
              <w:t>Cites national policy framework; shows strategic alignment.</w:t>
            </w:r>
          </w:p>
        </w:tc>
      </w:tr>
      <w:tr>
        <w:tc>
          <w:tcPr>
            <w:tcW w:type="dxa" w:w="2592"/>
            <w:shd w:fill="FFFFFF"/>
            <w:tcMar>
              <w:top w:w="80" w:type="dxa"/>
              <w:bottom w:w="80" w:type="dxa"/>
              <w:left w:w="90" w:type="dxa"/>
              <w:right w:w="90" w:type="dxa"/>
            </w:tcMar>
          </w:tcPr>
          <w:p>
            <w:r>
              <w:rPr>
                <w:b/>
                <w:color w:val="1E293B"/>
                <w:sz w:val="17"/>
              </w:rPr>
              <w:t>Facility Focus: Targeting Level 4 Sub-County hospitals as primary frontline care centers.</w:t>
            </w:r>
          </w:p>
        </w:tc>
        <w:tc>
          <w:tcPr>
            <w:tcW w:type="dxa" w:w="5184"/>
            <w:shd w:fill="FFFFFF"/>
            <w:tcMar>
              <w:top w:w="80" w:type="dxa"/>
              <w:bottom w:w="80" w:type="dxa"/>
              <w:left w:w="90" w:type="dxa"/>
              <w:right w:w="90" w:type="dxa"/>
            </w:tcMar>
          </w:tcPr>
          <w:p>
            <w:r>
              <w:rPr>
                <w:i w:val="0"/>
                <w:color w:val="0F172A"/>
                <w:sz w:val="17"/>
              </w:rPr>
              <w:t>"Secondly, Level 4 sub-county hospitals represent the first critical tier of referral care for over 80% of Kenya's population. They bridge basic primary dispensaries with tertiary centers, handling substantial surgical, maternal, and emergency trauma caseloads."</w:t>
            </w:r>
          </w:p>
        </w:tc>
        <w:tc>
          <w:tcPr>
            <w:tcW w:type="dxa" w:w="2304"/>
            <w:shd w:fill="FFFFFF"/>
            <w:tcMar>
              <w:top w:w="80" w:type="dxa"/>
              <w:bottom w:w="80" w:type="dxa"/>
              <w:left w:w="90" w:type="dxa"/>
              <w:right w:w="90" w:type="dxa"/>
            </w:tcMar>
          </w:tcPr>
          <w:p>
            <w:r>
              <w:rPr>
                <w:color w:val="475569"/>
                <w:sz w:val="16"/>
              </w:rPr>
              <w:t>Establishes institutional tier in Kenya's health pyramid.</w:t>
            </w:r>
          </w:p>
        </w:tc>
      </w:tr>
      <w:tr>
        <w:tc>
          <w:tcPr>
            <w:tcW w:type="dxa" w:w="2592"/>
            <w:shd w:fill="F8FAFC"/>
            <w:tcMar>
              <w:top w:w="80" w:type="dxa"/>
              <w:bottom w:w="80" w:type="dxa"/>
              <w:left w:w="90" w:type="dxa"/>
              <w:right w:w="90" w:type="dxa"/>
            </w:tcMar>
          </w:tcPr>
          <w:p>
            <w:r>
              <w:rPr>
                <w:b/>
                <w:color w:val="1E293B"/>
                <w:sz w:val="17"/>
              </w:rPr>
              <w:t>Critical Diagnostic Role: Medical laboratories inform over 70% of clinical decisions.</w:t>
            </w:r>
          </w:p>
        </w:tc>
        <w:tc>
          <w:tcPr>
            <w:tcW w:type="dxa" w:w="5184"/>
            <w:shd w:fill="F8FAFC"/>
            <w:tcMar>
              <w:top w:w="80" w:type="dxa"/>
              <w:bottom w:w="80" w:type="dxa"/>
              <w:left w:w="90" w:type="dxa"/>
              <w:right w:w="90" w:type="dxa"/>
            </w:tcMar>
          </w:tcPr>
          <w:p>
            <w:r>
              <w:rPr>
                <w:i w:val="0"/>
                <w:color w:val="0F172A"/>
                <w:sz w:val="17"/>
              </w:rPr>
              <w:t>"Thirdly, from a clinical standpoint, medical laboratories are the heart of medical practice. Clinical epidemiology proves that over 70% of all medical diagnoses, therapeutic prescriptions, and hospital admissions depend directly upon laboratory test results."</w:t>
            </w:r>
          </w:p>
        </w:tc>
        <w:tc>
          <w:tcPr>
            <w:tcW w:type="dxa" w:w="2304"/>
            <w:shd w:fill="F8FAFC"/>
            <w:tcMar>
              <w:top w:w="80" w:type="dxa"/>
              <w:bottom w:w="80" w:type="dxa"/>
              <w:left w:w="90" w:type="dxa"/>
              <w:right w:w="90" w:type="dxa"/>
            </w:tcMar>
          </w:tcPr>
          <w:p>
            <w:r>
              <w:rPr>
                <w:color w:val="475569"/>
                <w:sz w:val="16"/>
              </w:rPr>
              <w:t>WHO benchmark statistic justifying why the lab is the top digital priority.</w:t>
            </w:r>
          </w:p>
        </w:tc>
      </w:tr>
      <w:tr>
        <w:tc>
          <w:tcPr>
            <w:tcW w:type="dxa" w:w="2592"/>
            <w:shd w:fill="FFFFFF"/>
            <w:tcMar>
              <w:top w:w="80" w:type="dxa"/>
              <w:bottom w:w="80" w:type="dxa"/>
              <w:left w:w="90" w:type="dxa"/>
              <w:right w:w="90" w:type="dxa"/>
            </w:tcMar>
          </w:tcPr>
          <w:p>
            <w:r>
              <w:rPr>
                <w:b/>
                <w:color w:val="1E293B"/>
                <w:sz w:val="17"/>
              </w:rPr>
              <w:t>Current Challenge: Heavy reliance on manual paper registers causing delays and errors.</w:t>
            </w:r>
          </w:p>
        </w:tc>
        <w:tc>
          <w:tcPr>
            <w:tcW w:type="dxa" w:w="5184"/>
            <w:shd w:fill="FFFFFF"/>
            <w:tcMar>
              <w:top w:w="80" w:type="dxa"/>
              <w:bottom w:w="80" w:type="dxa"/>
              <w:left w:w="90" w:type="dxa"/>
              <w:right w:w="90" w:type="dxa"/>
            </w:tcMar>
          </w:tcPr>
          <w:p>
            <w:r>
              <w:rPr>
                <w:i w:val="0"/>
                <w:color w:val="0F172A"/>
                <w:sz w:val="17"/>
              </w:rPr>
              <w:t>"Fourth, despite this vital role, Yala Hospital relies almost entirely on manual paper forms—specifically MOH 204 request slips and physical counter-books. This creates extreme workflow friction, uncoordinated movement, and clinical errors."</w:t>
            </w:r>
          </w:p>
        </w:tc>
        <w:tc>
          <w:tcPr>
            <w:tcW w:type="dxa" w:w="2304"/>
            <w:shd w:fill="FFFFFF"/>
            <w:tcMar>
              <w:top w:w="80" w:type="dxa"/>
              <w:bottom w:w="80" w:type="dxa"/>
              <w:left w:w="90" w:type="dxa"/>
              <w:right w:w="90" w:type="dxa"/>
            </w:tcMar>
          </w:tcPr>
          <w:p>
            <w:r>
              <w:rPr>
                <w:color w:val="475569"/>
                <w:sz w:val="16"/>
              </w:rPr>
              <w:t>Identifies the core pain point.</w:t>
            </w:r>
          </w:p>
        </w:tc>
      </w:tr>
      <w:tr>
        <w:tc>
          <w:tcPr>
            <w:tcW w:type="dxa" w:w="2592"/>
            <w:shd w:fill="F8FAFC"/>
            <w:tcMar>
              <w:top w:w="80" w:type="dxa"/>
              <w:bottom w:w="80" w:type="dxa"/>
              <w:left w:w="90" w:type="dxa"/>
              <w:right w:w="90" w:type="dxa"/>
            </w:tcMar>
          </w:tcPr>
          <w:p>
            <w:r>
              <w:rPr>
                <w:b/>
                <w:color w:val="1E293B"/>
                <w:sz w:val="17"/>
              </w:rPr>
              <w:t>Proposed Solution: A localized, cost-effective, web-based LIMS tailored for public facilities.</w:t>
            </w:r>
          </w:p>
        </w:tc>
        <w:tc>
          <w:tcPr>
            <w:tcW w:type="dxa" w:w="5184"/>
            <w:shd w:fill="F8FAFC"/>
            <w:tcMar>
              <w:top w:w="80" w:type="dxa"/>
              <w:bottom w:w="80" w:type="dxa"/>
              <w:left w:w="90" w:type="dxa"/>
              <w:right w:w="90" w:type="dxa"/>
            </w:tcMar>
          </w:tcPr>
          <w:p>
            <w:r>
              <w:rPr>
                <w:i w:val="0"/>
                <w:color w:val="0F172A"/>
                <w:sz w:val="17"/>
              </w:rPr>
              <w:t>"Fifth, to eliminate these challenges, this study proposes a localized, web-based Laboratory Information Management System engineered to run natively over the hospital's local area network without incurring prohibitive recurring SaaS licenses."</w:t>
            </w:r>
          </w:p>
        </w:tc>
        <w:tc>
          <w:tcPr>
            <w:tcW w:type="dxa" w:w="2304"/>
            <w:shd w:fill="F8FAFC"/>
            <w:tcMar>
              <w:top w:w="80" w:type="dxa"/>
              <w:bottom w:w="80" w:type="dxa"/>
              <w:left w:w="90" w:type="dxa"/>
              <w:right w:w="90" w:type="dxa"/>
            </w:tcMar>
          </w:tcPr>
          <w:p>
            <w:r>
              <w:rPr>
                <w:color w:val="475569"/>
                <w:sz w:val="16"/>
              </w:rPr>
              <w:t>Presents the proposed engineering intervention.</w:t>
            </w:r>
          </w:p>
        </w:tc>
      </w:tr>
      <w:tr>
        <w:tc>
          <w:tcPr>
            <w:tcW w:type="dxa" w:w="2592"/>
            <w:shd w:fill="FFFFFF"/>
            <w:tcMar>
              <w:top w:w="80" w:type="dxa"/>
              <w:bottom w:w="80" w:type="dxa"/>
              <w:left w:w="90" w:type="dxa"/>
              <w:right w:w="90" w:type="dxa"/>
            </w:tcMar>
          </w:tcPr>
          <w:p>
            <w:r>
              <w:rPr>
                <w:b/>
                <w:color w:val="1E293B"/>
                <w:sz w:val="17"/>
              </w:rPr>
              <w:t>Expected Outcome: Streamlined workflow, faster turnaround times, and protected records.</w:t>
            </w:r>
          </w:p>
        </w:tc>
        <w:tc>
          <w:tcPr>
            <w:tcW w:type="dxa" w:w="5184"/>
            <w:shd w:fill="FFFFFF"/>
            <w:tcMar>
              <w:top w:w="80" w:type="dxa"/>
              <w:bottom w:w="80" w:type="dxa"/>
              <w:left w:w="90" w:type="dxa"/>
              <w:right w:w="90" w:type="dxa"/>
            </w:tcMar>
          </w:tcPr>
          <w:p>
            <w:r>
              <w:rPr>
                <w:i w:val="0"/>
                <w:color w:val="0F172A"/>
                <w:sz w:val="17"/>
              </w:rPr>
              <w:t>"Finally, the expected outcome is a streamlined clinical chain: slashing turnaround times from hours to minutes, eliminating specimen and slip loss, and safeguarding sensitive patient medical records under the Kenya Data Protection Act."</w:t>
            </w:r>
          </w:p>
        </w:tc>
        <w:tc>
          <w:tcPr>
            <w:tcW w:type="dxa" w:w="2304"/>
            <w:shd w:fill="FFFFFF"/>
            <w:tcMar>
              <w:top w:w="80" w:type="dxa"/>
              <w:bottom w:w="80" w:type="dxa"/>
              <w:left w:w="90" w:type="dxa"/>
              <w:right w:w="90" w:type="dxa"/>
            </w:tcMar>
          </w:tcPr>
          <w:p>
            <w:r>
              <w:rPr>
                <w:color w:val="475569"/>
                <w:sz w:val="16"/>
              </w:rPr>
              <w:t>Summarizes tangible deliverables and statutory compliance.</w:t>
            </w:r>
          </w:p>
        </w:tc>
      </w:tr>
    </w:tbl>
    <w:p>
      <w:pPr>
        <w:spacing w:after="80"/>
      </w:pPr>
    </w:p>
    <w:tbl>
      <w:tblPr>
        <w:tblW w:type="auto" w:w="0"/>
        <w:jc w:val="center"/>
        <w:tblLook w:firstColumn="1" w:firstRow="1" w:lastColumn="0" w:lastRow="0" w:noHBand="0" w:noVBand="1" w:val="04A0"/>
      </w:tblPr>
      <w:tblGrid>
        <w:gridCol w:w="10080"/>
      </w:tblGrid>
      <w:tr>
        <w:tc>
          <w:tcPr>
            <w:tcW w:type="dxa" w:w="10080"/>
            <w:shd w:fill="F1F5F9"/>
            <w:tcBorders>
              <w:left w:val="single" w:sz="24" w:space="0" w:color="0E7490"/>
              <w:top w:val="none"/>
              <w:right w:val="none"/>
              <w:bottom w:val="none"/>
            </w:tcBorders>
            <w:tcMar>
              <w:top w:w="60" w:type="dxa"/>
              <w:bottom w:w="60" w:type="dxa"/>
              <w:left w:w="100" w:type="dxa"/>
              <w:right w:w="100" w:type="dxa"/>
            </w:tcMar>
          </w:tcPr>
          <w:p>
            <w:r>
              <w:rPr>
                <w:b/>
                <w:color w:val="0E7490"/>
                <w:sz w:val="17"/>
              </w:rPr>
              <w:t xml:space="preserve">SLIDE TRANSITION SCRIPT: </w:t>
            </w:r>
            <w:r>
              <w:rPr>
                <w:i/>
                <w:color w:val="334155"/>
                <w:sz w:val="17"/>
              </w:rPr>
              <w:t>"Let us now examine the specific operational background and geographic setting of the target facility."</w:t>
            </w:r>
          </w:p>
        </w:tc>
      </w:tr>
      <w:tr>
        <w:tc>
          <w:tcPr>
            <w:tcW w:type="dxa" w:w="10080"/>
            <w:shd w:fill="FFFBEB"/>
            <w:tcBorders>
              <w:left w:val="single" w:sz="24" w:space="0" w:color="B45309"/>
              <w:top w:val="none"/>
              <w:right w:val="none"/>
              <w:bottom w:val="none"/>
            </w:tcBorders>
            <w:tcMar>
              <w:top w:w="60" w:type="dxa"/>
              <w:bottom w:w="60" w:type="dxa"/>
              <w:left w:w="100" w:type="dxa"/>
              <w:right w:w="100" w:type="dxa"/>
            </w:tcMar>
          </w:tcPr>
          <w:p>
            <w:r>
              <w:rPr>
                <w:b/>
                <w:color w:val="B45309"/>
                <w:sz w:val="17"/>
              </w:rPr>
              <w:t>ANTICIPATED EXAMINER QUESTION: Since OpenMRS and KenyaEMR exist, why don't you simply deploy them at Yala Hospital?</w:t>
              <w:br/>
            </w:r>
            <w:r>
              <w:rPr>
                <w:color w:val="92400E"/>
                <w:sz w:val="17"/>
              </w:rPr>
              <w:t>Winning Master Answer: "KenyaEMR was intentionally customized for specialized HIV, TB, and comprehensive care clinics; it lacks dedicated, granular laboratory bench accessioning, pre-analytical sample rejection QA, and automated panic reference ranges. OpenMRS, while extensive, requires heavy server hardware and specialized maintenance teams beyond the budget of rural Level 4 facilities. Our proposed LIMS provides a focused, lightweight, zero-license solution tailored specifically for high-throughput public laboratory benches."</w:t>
            </w:r>
          </w:p>
        </w:tc>
      </w:tr>
    </w:tbl>
    <w:p>
      <w:pPr>
        <w:spacing w:after="160"/>
      </w:pPr>
    </w:p>
    <w:p>
      <w:pPr>
        <w:keepNext/>
        <w:spacing w:before="240" w:after="80"/>
      </w:pPr>
      <w:r>
        <w:rPr>
          <w:b/>
          <w:color w:val="0F2942"/>
          <w:sz w:val="23"/>
        </w:rPr>
        <w:t>SLIDE 3: BACKGROUND STUDY: THE OPERATIONAL ENVIRONMENT</w:t>
        <w:br/>
      </w:r>
      <w:r>
        <w:rPr>
          <w:color w:val="0E7490"/>
          <w:sz w:val="18"/>
        </w:rPr>
        <w:t>Target Timing: 01:40 – 02:35 (55s)  |  Strategic Goal: Provide empirical operational context of Yala Hospital, detailing patient volumes and the physical routing of paper records.</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3360"/>
        <w:gridCol w:w="3360"/>
        <w:gridCol w:w="3360"/>
      </w:tblGrid>
      <w:tr>
        <w:tc>
          <w:tcPr>
            <w:tcW w:type="dxa" w:w="2592"/>
            <w:shd w:fill="0F2942"/>
            <w:tcMar>
              <w:top w:w="80" w:type="dxa"/>
              <w:bottom w:w="80" w:type="dxa"/>
              <w:left w:w="90" w:type="dxa"/>
              <w:right w:w="90" w:type="dxa"/>
            </w:tcMar>
          </w:tcPr>
          <w:p>
            <w:r>
              <w:rPr>
                <w:b/>
                <w:color w:val="FFFFFF"/>
                <w:sz w:val="17"/>
              </w:rPr>
              <w:t>Exact Slide Bullet Point</w:t>
            </w:r>
          </w:p>
        </w:tc>
        <w:tc>
          <w:tcPr>
            <w:tcW w:type="dxa" w:w="5184"/>
            <w:shd w:fill="0F2942"/>
            <w:tcMar>
              <w:top w:w="80" w:type="dxa"/>
              <w:bottom w:w="80" w:type="dxa"/>
              <w:left w:w="90" w:type="dxa"/>
              <w:right w:w="90" w:type="dxa"/>
            </w:tcMar>
          </w:tcPr>
          <w:p>
            <w:r>
              <w:rPr>
                <w:b/>
                <w:color w:val="FFFFFF"/>
                <w:sz w:val="17"/>
              </w:rPr>
              <w:t>What You Say to the Panel (Verbatim Oral Delivery)</w:t>
            </w:r>
          </w:p>
        </w:tc>
        <w:tc>
          <w:tcPr>
            <w:tcW w:type="dxa" w:w="2304"/>
            <w:shd w:fill="0F2942"/>
            <w:tcMar>
              <w:top w:w="80" w:type="dxa"/>
              <w:bottom w:w="80" w:type="dxa"/>
              <w:left w:w="90" w:type="dxa"/>
              <w:right w:w="90" w:type="dxa"/>
            </w:tcMar>
          </w:tcPr>
          <w:p>
            <w:r>
              <w:rPr>
                <w:b/>
                <w:color w:val="FFFFFF"/>
                <w:sz w:val="17"/>
              </w:rPr>
              <w:t>Technical Notes / Panel Context</w:t>
            </w:r>
          </w:p>
        </w:tc>
      </w:tr>
      <w:tr>
        <w:tc>
          <w:tcPr>
            <w:tcW w:type="dxa" w:w="2592"/>
            <w:shd w:fill="F8FAFC"/>
            <w:tcMar>
              <w:top w:w="80" w:type="dxa"/>
              <w:bottom w:w="80" w:type="dxa"/>
              <w:left w:w="90" w:type="dxa"/>
              <w:right w:w="90" w:type="dxa"/>
            </w:tcMar>
          </w:tcPr>
          <w:p>
            <w:r>
              <w:rPr>
                <w:b/>
                <w:color w:val="1E293B"/>
                <w:sz w:val="17"/>
              </w:rPr>
              <w:t>Target Facility: Yala Sub-County Hospital – Level 4 public hospital in Siaya County.</w:t>
            </w:r>
          </w:p>
        </w:tc>
        <w:tc>
          <w:tcPr>
            <w:tcW w:type="dxa" w:w="5184"/>
            <w:shd w:fill="F8FAFC"/>
            <w:tcMar>
              <w:top w:w="80" w:type="dxa"/>
              <w:bottom w:w="80" w:type="dxa"/>
              <w:left w:w="90" w:type="dxa"/>
              <w:right w:w="90" w:type="dxa"/>
            </w:tcMar>
          </w:tcPr>
          <w:p>
            <w:r>
              <w:rPr>
                <w:i w:val="0"/>
                <w:color w:val="0F172A"/>
                <w:sz w:val="17"/>
              </w:rPr>
              <w:t>"Addressing our target facility: Yala Sub-County Hospital is a gazetted Level 4 public hospital operating under the Department of Health, County Government of Siaya."</w:t>
            </w:r>
          </w:p>
        </w:tc>
        <w:tc>
          <w:tcPr>
            <w:tcW w:type="dxa" w:w="2304"/>
            <w:shd w:fill="F8FAFC"/>
            <w:tcMar>
              <w:top w:w="80" w:type="dxa"/>
              <w:bottom w:w="80" w:type="dxa"/>
              <w:left w:w="90" w:type="dxa"/>
              <w:right w:w="90" w:type="dxa"/>
            </w:tcMar>
          </w:tcPr>
          <w:p>
            <w:r>
              <w:rPr>
                <w:color w:val="475569"/>
                <w:sz w:val="16"/>
              </w:rPr>
              <w:t>Accreditation and administrative governance.</w:t>
            </w:r>
          </w:p>
        </w:tc>
      </w:tr>
      <w:tr>
        <w:tc>
          <w:tcPr>
            <w:tcW w:type="dxa" w:w="2592"/>
            <w:shd w:fill="FFFFFF"/>
            <w:tcMar>
              <w:top w:w="80" w:type="dxa"/>
              <w:bottom w:w="80" w:type="dxa"/>
              <w:left w:w="90" w:type="dxa"/>
              <w:right w:w="90" w:type="dxa"/>
            </w:tcMar>
          </w:tcPr>
          <w:p>
            <w:r>
              <w:rPr>
                <w:b/>
                <w:color w:val="1E293B"/>
                <w:sz w:val="17"/>
              </w:rPr>
              <w:t>Geographic Setting: Primary referral center in Gem Sub-County along Kisumu–Busia corridor.</w:t>
            </w:r>
          </w:p>
        </w:tc>
        <w:tc>
          <w:tcPr>
            <w:tcW w:type="dxa" w:w="5184"/>
            <w:shd w:fill="FFFFFF"/>
            <w:tcMar>
              <w:top w:w="80" w:type="dxa"/>
              <w:bottom w:w="80" w:type="dxa"/>
              <w:left w:w="90" w:type="dxa"/>
              <w:right w:w="90" w:type="dxa"/>
            </w:tcMar>
          </w:tcPr>
          <w:p>
            <w:r>
              <w:rPr>
                <w:i w:val="0"/>
                <w:color w:val="0F172A"/>
                <w:sz w:val="17"/>
              </w:rPr>
              <w:t>"Geographically, the hospital serves as the primary medical referral anchor for Gem Sub-County. Its position along the high-traffic Kisumu–Busia highway exposes it to frequent road traffic accident emergencies requiring urgent crossmatching and trauma blood panels."</w:t>
            </w:r>
          </w:p>
        </w:tc>
        <w:tc>
          <w:tcPr>
            <w:tcW w:type="dxa" w:w="2304"/>
            <w:shd w:fill="FFFFFF"/>
            <w:tcMar>
              <w:top w:w="80" w:type="dxa"/>
              <w:bottom w:w="80" w:type="dxa"/>
              <w:left w:w="90" w:type="dxa"/>
              <w:right w:w="90" w:type="dxa"/>
            </w:tcMar>
          </w:tcPr>
          <w:p>
            <w:r>
              <w:rPr>
                <w:color w:val="475569"/>
                <w:sz w:val="16"/>
              </w:rPr>
              <w:t>Explains why emergency turnaround times are critical to life saving.</w:t>
            </w:r>
          </w:p>
        </w:tc>
      </w:tr>
      <w:tr>
        <w:tc>
          <w:tcPr>
            <w:tcW w:type="dxa" w:w="2592"/>
            <w:shd w:fill="F8FAFC"/>
            <w:tcMar>
              <w:top w:w="80" w:type="dxa"/>
              <w:bottom w:w="80" w:type="dxa"/>
              <w:left w:w="90" w:type="dxa"/>
              <w:right w:w="90" w:type="dxa"/>
            </w:tcMar>
          </w:tcPr>
          <w:p>
            <w:r>
              <w:rPr>
                <w:b/>
                <w:color w:val="1E293B"/>
                <w:sz w:val="17"/>
              </w:rPr>
              <w:t>Workload Demand: High daily outpatient volume, active inpatient wards, and maternity care.</w:t>
            </w:r>
          </w:p>
        </w:tc>
        <w:tc>
          <w:tcPr>
            <w:tcW w:type="dxa" w:w="5184"/>
            <w:shd w:fill="F8FAFC"/>
            <w:tcMar>
              <w:top w:w="80" w:type="dxa"/>
              <w:bottom w:w="80" w:type="dxa"/>
              <w:left w:w="90" w:type="dxa"/>
              <w:right w:w="90" w:type="dxa"/>
            </w:tcMar>
          </w:tcPr>
          <w:p>
            <w:r>
              <w:rPr>
                <w:i w:val="0"/>
                <w:color w:val="0F172A"/>
                <w:sz w:val="17"/>
              </w:rPr>
              <w:t>"In terms of clinical demand, the facility handles heavy outpatient queues, active pediatric and general medical wards, and an exceptionally busy maternity theatre requiring comprehensive antenatal screening and rapid blood banking."</w:t>
            </w:r>
          </w:p>
        </w:tc>
        <w:tc>
          <w:tcPr>
            <w:tcW w:type="dxa" w:w="2304"/>
            <w:shd w:fill="F8FAFC"/>
            <w:tcMar>
              <w:top w:w="80" w:type="dxa"/>
              <w:bottom w:w="80" w:type="dxa"/>
              <w:left w:w="90" w:type="dxa"/>
              <w:right w:w="90" w:type="dxa"/>
            </w:tcMar>
          </w:tcPr>
          <w:p>
            <w:r>
              <w:rPr>
                <w:color w:val="475569"/>
                <w:sz w:val="16"/>
              </w:rPr>
              <w:t>Quantifies the multidisciplinary clinical demands.</w:t>
            </w:r>
          </w:p>
        </w:tc>
      </w:tr>
      <w:tr>
        <w:tc>
          <w:tcPr>
            <w:tcW w:type="dxa" w:w="2592"/>
            <w:shd w:fill="FFFFFF"/>
            <w:tcMar>
              <w:top w:w="80" w:type="dxa"/>
              <w:bottom w:w="80" w:type="dxa"/>
              <w:left w:w="90" w:type="dxa"/>
              <w:right w:w="90" w:type="dxa"/>
            </w:tcMar>
          </w:tcPr>
          <w:p>
            <w:r>
              <w:rPr>
                <w:b/>
                <w:color w:val="1E293B"/>
                <w:sz w:val="17"/>
              </w:rPr>
              <w:t>Workflow Bottleneck: Laboratory identified as the primary hospital operations bottleneck.</w:t>
            </w:r>
          </w:p>
        </w:tc>
        <w:tc>
          <w:tcPr>
            <w:tcW w:type="dxa" w:w="5184"/>
            <w:shd w:fill="FFFFFF"/>
            <w:tcMar>
              <w:top w:w="80" w:type="dxa"/>
              <w:bottom w:w="80" w:type="dxa"/>
              <w:left w:w="90" w:type="dxa"/>
              <w:right w:w="90" w:type="dxa"/>
            </w:tcMar>
          </w:tcPr>
          <w:p>
            <w:r>
              <w:rPr>
                <w:i w:val="0"/>
                <w:color w:val="0F172A"/>
                <w:sz w:val="17"/>
              </w:rPr>
              <w:t>"During our preliminary field investigations, hospital management identified the laboratory bench as the primary choke-point paralyzing hospital throughput. Clinicians cannot discharge, admit, or prescribe until lab results return."</w:t>
            </w:r>
          </w:p>
        </w:tc>
        <w:tc>
          <w:tcPr>
            <w:tcW w:type="dxa" w:w="2304"/>
            <w:shd w:fill="FFFFFF"/>
            <w:tcMar>
              <w:top w:w="80" w:type="dxa"/>
              <w:bottom w:w="80" w:type="dxa"/>
              <w:left w:w="90" w:type="dxa"/>
              <w:right w:w="90" w:type="dxa"/>
            </w:tcMar>
          </w:tcPr>
          <w:p>
            <w:r>
              <w:rPr>
                <w:color w:val="475569"/>
                <w:sz w:val="16"/>
              </w:rPr>
              <w:t>Proves problem identification through empirical field study.</w:t>
            </w:r>
          </w:p>
        </w:tc>
      </w:tr>
      <w:tr>
        <w:tc>
          <w:tcPr>
            <w:tcW w:type="dxa" w:w="2592"/>
            <w:shd w:fill="F8FAFC"/>
            <w:tcMar>
              <w:top w:w="80" w:type="dxa"/>
              <w:bottom w:w="80" w:type="dxa"/>
              <w:left w:w="90" w:type="dxa"/>
              <w:right w:w="90" w:type="dxa"/>
            </w:tcMar>
          </w:tcPr>
          <w:p>
            <w:r>
              <w:rPr>
                <w:b/>
                <w:color w:val="1E293B"/>
                <w:sz w:val="17"/>
              </w:rPr>
              <w:t>Information Fragmentation: Physical paper requests frequently misplaced during transit.</w:t>
            </w:r>
          </w:p>
        </w:tc>
        <w:tc>
          <w:tcPr>
            <w:tcW w:type="dxa" w:w="5184"/>
            <w:shd w:fill="F8FAFC"/>
            <w:tcMar>
              <w:top w:w="80" w:type="dxa"/>
              <w:bottom w:w="80" w:type="dxa"/>
              <w:left w:w="90" w:type="dxa"/>
              <w:right w:w="90" w:type="dxa"/>
            </w:tcMar>
          </w:tcPr>
          <w:p>
            <w:r>
              <w:rPr>
                <w:i w:val="0"/>
                <w:color w:val="0F172A"/>
                <w:sz w:val="17"/>
              </w:rPr>
              <w:t>"Fifth, information fragmentation is endemic. Test requests are physically ferried on paper slips by patients or orderly staff across open outdoor hospital corridors. During rainy spells or peak rushes, slips are frequently lost, dropped, or damaged."</w:t>
            </w:r>
          </w:p>
        </w:tc>
        <w:tc>
          <w:tcPr>
            <w:tcW w:type="dxa" w:w="2304"/>
            <w:shd w:fill="F8FAFC"/>
            <w:tcMar>
              <w:top w:w="80" w:type="dxa"/>
              <w:bottom w:w="80" w:type="dxa"/>
              <w:left w:w="90" w:type="dxa"/>
              <w:right w:w="90" w:type="dxa"/>
            </w:tcMar>
          </w:tcPr>
          <w:p>
            <w:r>
              <w:rPr>
                <w:color w:val="475569"/>
                <w:sz w:val="16"/>
              </w:rPr>
              <w:t>Physical vulnerability of paper records in outdoor campus hospital layouts.</w:t>
            </w:r>
          </w:p>
        </w:tc>
      </w:tr>
      <w:tr>
        <w:tc>
          <w:tcPr>
            <w:tcW w:type="dxa" w:w="2592"/>
            <w:shd w:fill="FFFFFF"/>
            <w:tcMar>
              <w:top w:w="80" w:type="dxa"/>
              <w:bottom w:w="80" w:type="dxa"/>
              <w:left w:w="90" w:type="dxa"/>
              <w:right w:w="90" w:type="dxa"/>
            </w:tcMar>
          </w:tcPr>
          <w:p>
            <w:r>
              <w:rPr>
                <w:b/>
                <w:color w:val="1E293B"/>
                <w:sz w:val="17"/>
              </w:rPr>
              <w:t>Modernization Need: Transitioning from manual MOH registers to a connected digital bench.</w:t>
            </w:r>
          </w:p>
        </w:tc>
        <w:tc>
          <w:tcPr>
            <w:tcW w:type="dxa" w:w="5184"/>
            <w:shd w:fill="FFFFFF"/>
            <w:tcMar>
              <w:top w:w="80" w:type="dxa"/>
              <w:bottom w:w="80" w:type="dxa"/>
              <w:left w:w="90" w:type="dxa"/>
              <w:right w:w="90" w:type="dxa"/>
            </w:tcMar>
          </w:tcPr>
          <w:p>
            <w:r>
              <w:rPr>
                <w:i w:val="0"/>
                <w:color w:val="0F172A"/>
                <w:sz w:val="17"/>
              </w:rPr>
              <w:t>"Therefore, there is an urgent, non-negotiable modernization need to migrate from paper MOH 204 books to an interconnected digital bench that synchronizes triage, doctor consultation, the lab bench, and the cashier in real time."</w:t>
            </w:r>
          </w:p>
        </w:tc>
        <w:tc>
          <w:tcPr>
            <w:tcW w:type="dxa" w:w="2304"/>
            <w:shd w:fill="FFFFFF"/>
            <w:tcMar>
              <w:top w:w="80" w:type="dxa"/>
              <w:bottom w:w="80" w:type="dxa"/>
              <w:left w:w="90" w:type="dxa"/>
              <w:right w:w="90" w:type="dxa"/>
            </w:tcMar>
          </w:tcPr>
          <w:p>
            <w:r>
              <w:rPr>
                <w:color w:val="475569"/>
                <w:sz w:val="16"/>
              </w:rPr>
              <w:t>Bridges background to research necessity.</w:t>
            </w:r>
          </w:p>
        </w:tc>
      </w:tr>
    </w:tbl>
    <w:p>
      <w:pPr>
        <w:spacing w:after="80"/>
      </w:pPr>
    </w:p>
    <w:tbl>
      <w:tblPr>
        <w:tblW w:type="auto" w:w="0"/>
        <w:jc w:val="center"/>
        <w:tblLook w:firstColumn="1" w:firstRow="1" w:lastColumn="0" w:lastRow="0" w:noHBand="0" w:noVBand="1" w:val="04A0"/>
      </w:tblPr>
      <w:tblGrid>
        <w:gridCol w:w="10080"/>
      </w:tblGrid>
      <w:tr>
        <w:tc>
          <w:tcPr>
            <w:tcW w:type="dxa" w:w="10080"/>
            <w:shd w:fill="F1F5F9"/>
            <w:tcBorders>
              <w:left w:val="single" w:sz="24" w:space="0" w:color="0E7490"/>
              <w:top w:val="none"/>
              <w:right w:val="none"/>
              <w:bottom w:val="none"/>
            </w:tcBorders>
            <w:tcMar>
              <w:top w:w="60" w:type="dxa"/>
              <w:bottom w:w="60" w:type="dxa"/>
              <w:left w:w="100" w:type="dxa"/>
              <w:right w:w="100" w:type="dxa"/>
            </w:tcMar>
          </w:tcPr>
          <w:p>
            <w:r>
              <w:rPr>
                <w:b/>
                <w:color w:val="0E7490"/>
                <w:sz w:val="17"/>
              </w:rPr>
              <w:t xml:space="preserve">SLIDE TRANSITION SCRIPT: </w:t>
            </w:r>
            <w:r>
              <w:rPr>
                <w:i/>
                <w:color w:val="334155"/>
                <w:sz w:val="17"/>
              </w:rPr>
              <w:t>"This operational environment brings us directly to the core problem statement."</w:t>
            </w:r>
          </w:p>
        </w:tc>
      </w:tr>
      <w:tr>
        <w:tc>
          <w:tcPr>
            <w:tcW w:type="dxa" w:w="10080"/>
            <w:shd w:fill="FFFBEB"/>
            <w:tcBorders>
              <w:left w:val="single" w:sz="24" w:space="0" w:color="B45309"/>
              <w:top w:val="none"/>
              <w:right w:val="none"/>
              <w:bottom w:val="none"/>
            </w:tcBorders>
            <w:tcMar>
              <w:top w:w="60" w:type="dxa"/>
              <w:bottom w:w="60" w:type="dxa"/>
              <w:left w:w="100" w:type="dxa"/>
              <w:right w:w="100" w:type="dxa"/>
            </w:tcMar>
          </w:tcPr>
          <w:p>
            <w:r>
              <w:rPr>
                <w:b/>
                <w:color w:val="B45309"/>
                <w:sz w:val="17"/>
              </w:rPr>
              <w:t>ANTICIPATED EXAMINER QUESTION: How did you conduct the background study? Did you have permission from the hospital?</w:t>
              <w:br/>
            </w:r>
            <w:r>
              <w:rPr>
                <w:color w:val="92400E"/>
                <w:sz w:val="17"/>
              </w:rPr>
              <w:t>Winning Master Answer: "Yes, preliminary reconnaissance was conducted through academic introductory authorization from TUK and the hospital administration. We engaged in semi-structured interviews with the Medical Superintendent, laboratory technologists, clinical officers, and cashiers, complemented by non-participant observation of patient transit paths and review of physical MOH 204 and MOH 706 registers."</w:t>
            </w:r>
          </w:p>
        </w:tc>
      </w:tr>
    </w:tbl>
    <w:p>
      <w:pPr>
        <w:spacing w:after="160"/>
      </w:pPr>
    </w:p>
    <w:p>
      <w:pPr>
        <w:keepNext/>
        <w:spacing w:before="240" w:after="80"/>
      </w:pPr>
      <w:r>
        <w:rPr>
          <w:b/>
          <w:color w:val="0F2942"/>
          <w:sz w:val="23"/>
        </w:rPr>
        <w:t>SLIDE 4: PROBLEM STATEMENT: 6 CRITICAL OPERATIONAL BOTTLENECKS</w:t>
        <w:br/>
      </w:r>
      <w:r>
        <w:rPr>
          <w:color w:val="0E7490"/>
          <w:sz w:val="18"/>
        </w:rPr>
        <w:t>Target Timing: 02:35 – 03:35 (60s)  |  Strategic Goal: Articulate the six empirical problem dimensions with quantitative metrics to convince the panel of the project's critical importance.</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3360"/>
        <w:gridCol w:w="3360"/>
        <w:gridCol w:w="3360"/>
      </w:tblGrid>
      <w:tr>
        <w:tc>
          <w:tcPr>
            <w:tcW w:type="dxa" w:w="2592"/>
            <w:shd w:fill="0F2942"/>
            <w:tcMar>
              <w:top w:w="80" w:type="dxa"/>
              <w:bottom w:w="80" w:type="dxa"/>
              <w:left w:w="90" w:type="dxa"/>
              <w:right w:w="90" w:type="dxa"/>
            </w:tcMar>
          </w:tcPr>
          <w:p>
            <w:r>
              <w:rPr>
                <w:b/>
                <w:color w:val="FFFFFF"/>
                <w:sz w:val="17"/>
              </w:rPr>
              <w:t>Exact Slide Bullet Point</w:t>
            </w:r>
          </w:p>
        </w:tc>
        <w:tc>
          <w:tcPr>
            <w:tcW w:type="dxa" w:w="5184"/>
            <w:shd w:fill="0F2942"/>
            <w:tcMar>
              <w:top w:w="80" w:type="dxa"/>
              <w:bottom w:w="80" w:type="dxa"/>
              <w:left w:w="90" w:type="dxa"/>
              <w:right w:w="90" w:type="dxa"/>
            </w:tcMar>
          </w:tcPr>
          <w:p>
            <w:r>
              <w:rPr>
                <w:b/>
                <w:color w:val="FFFFFF"/>
                <w:sz w:val="17"/>
              </w:rPr>
              <w:t>What You Say to the Panel (Verbatim Oral Delivery)</w:t>
            </w:r>
          </w:p>
        </w:tc>
        <w:tc>
          <w:tcPr>
            <w:tcW w:type="dxa" w:w="2304"/>
            <w:shd w:fill="0F2942"/>
            <w:tcMar>
              <w:top w:w="80" w:type="dxa"/>
              <w:bottom w:w="80" w:type="dxa"/>
              <w:left w:w="90" w:type="dxa"/>
              <w:right w:w="90" w:type="dxa"/>
            </w:tcMar>
          </w:tcPr>
          <w:p>
            <w:r>
              <w:rPr>
                <w:b/>
                <w:color w:val="FFFFFF"/>
                <w:sz w:val="17"/>
              </w:rPr>
              <w:t>Technical Notes / Panel Context</w:t>
            </w:r>
          </w:p>
        </w:tc>
      </w:tr>
      <w:tr>
        <w:tc>
          <w:tcPr>
            <w:tcW w:type="dxa" w:w="2592"/>
            <w:shd w:fill="F8FAFC"/>
            <w:tcMar>
              <w:top w:w="80" w:type="dxa"/>
              <w:bottom w:w="80" w:type="dxa"/>
              <w:left w:w="90" w:type="dxa"/>
              <w:right w:w="90" w:type="dxa"/>
            </w:tcMar>
          </w:tcPr>
          <w:p>
            <w:r>
              <w:rPr>
                <w:b/>
                <w:color w:val="1E293B"/>
                <w:sz w:val="17"/>
              </w:rPr>
              <w:t>Turnaround Time Delays: Physical routing of test requests and results delays critical care.</w:t>
            </w:r>
          </w:p>
        </w:tc>
        <w:tc>
          <w:tcPr>
            <w:tcW w:type="dxa" w:w="5184"/>
            <w:shd w:fill="F8FAFC"/>
            <w:tcMar>
              <w:top w:w="80" w:type="dxa"/>
              <w:bottom w:w="80" w:type="dxa"/>
              <w:left w:w="90" w:type="dxa"/>
              <w:right w:w="90" w:type="dxa"/>
            </w:tcMar>
          </w:tcPr>
          <w:p>
            <w:r>
              <w:rPr>
                <w:i w:val="0"/>
                <w:color w:val="0F172A"/>
                <w:sz w:val="17"/>
              </w:rPr>
              <w:t>"Members of the panel, our problem statement breaks down into six empirical dimensions. First, Turnaround Time Delays: Under the current manual system, obtaining routine results for malaria or complete blood count takes between 3 to 5 hours due to manual movement between consultation, billing, phlebotomy, and the testing bench."</w:t>
            </w:r>
          </w:p>
        </w:tc>
        <w:tc>
          <w:tcPr>
            <w:tcW w:type="dxa" w:w="2304"/>
            <w:shd w:fill="F8FAFC"/>
            <w:tcMar>
              <w:top w:w="80" w:type="dxa"/>
              <w:bottom w:w="80" w:type="dxa"/>
              <w:left w:w="90" w:type="dxa"/>
              <w:right w:w="90" w:type="dxa"/>
            </w:tcMar>
          </w:tcPr>
          <w:p>
            <w:r>
              <w:rPr>
                <w:color w:val="475569"/>
                <w:sz w:val="16"/>
              </w:rPr>
              <w:t>Baseline metric: 3–5 hours TAT for basic tests.</w:t>
            </w:r>
          </w:p>
        </w:tc>
      </w:tr>
      <w:tr>
        <w:tc>
          <w:tcPr>
            <w:tcW w:type="dxa" w:w="2592"/>
            <w:shd w:fill="FFFFFF"/>
            <w:tcMar>
              <w:top w:w="80" w:type="dxa"/>
              <w:bottom w:w="80" w:type="dxa"/>
              <w:left w:w="90" w:type="dxa"/>
              <w:right w:w="90" w:type="dxa"/>
            </w:tcMar>
          </w:tcPr>
          <w:p>
            <w:r>
              <w:rPr>
                <w:b/>
                <w:color w:val="1E293B"/>
                <w:sz w:val="17"/>
              </w:rPr>
              <w:t>Transcription Errors: Illegible handwriting on paper slips risks diagnostic inaccuracies.</w:t>
            </w:r>
          </w:p>
        </w:tc>
        <w:tc>
          <w:tcPr>
            <w:tcW w:type="dxa" w:w="5184"/>
            <w:shd w:fill="FFFFFF"/>
            <w:tcMar>
              <w:top w:w="80" w:type="dxa"/>
              <w:bottom w:w="80" w:type="dxa"/>
              <w:left w:w="90" w:type="dxa"/>
              <w:right w:w="90" w:type="dxa"/>
            </w:tcMar>
          </w:tcPr>
          <w:p>
            <w:r>
              <w:rPr>
                <w:i w:val="0"/>
                <w:color w:val="0F172A"/>
                <w:sz w:val="17"/>
              </w:rPr>
              <w:t>"Second, Transcription Errors: Doctors' handwritten request slips are frequently illegible, leading to lab technologists misinterpreting test orders, mistyping patient IDs, or recording results against wrong normal ranges."</w:t>
            </w:r>
          </w:p>
        </w:tc>
        <w:tc>
          <w:tcPr>
            <w:tcW w:type="dxa" w:w="2304"/>
            <w:shd w:fill="FFFFFF"/>
            <w:tcMar>
              <w:top w:w="80" w:type="dxa"/>
              <w:bottom w:w="80" w:type="dxa"/>
              <w:left w:w="90" w:type="dxa"/>
              <w:right w:w="90" w:type="dxa"/>
            </w:tcMar>
          </w:tcPr>
          <w:p>
            <w:r>
              <w:rPr>
                <w:color w:val="475569"/>
                <w:sz w:val="16"/>
              </w:rPr>
              <w:t>Patient safety risk from manual transcription.</w:t>
            </w:r>
          </w:p>
        </w:tc>
      </w:tr>
      <w:tr>
        <w:tc>
          <w:tcPr>
            <w:tcW w:type="dxa" w:w="2592"/>
            <w:shd w:fill="F8FAFC"/>
            <w:tcMar>
              <w:top w:w="80" w:type="dxa"/>
              <w:bottom w:w="80" w:type="dxa"/>
              <w:left w:w="90" w:type="dxa"/>
              <w:right w:w="90" w:type="dxa"/>
            </w:tcMar>
          </w:tcPr>
          <w:p>
            <w:r>
              <w:rPr>
                <w:b/>
                <w:color w:val="1E293B"/>
                <w:sz w:val="17"/>
              </w:rPr>
              <w:t>Missing Patient Slips: Lost result slips require repeated sampling and frustrate patients.</w:t>
            </w:r>
          </w:p>
        </w:tc>
        <w:tc>
          <w:tcPr>
            <w:tcW w:type="dxa" w:w="5184"/>
            <w:shd w:fill="F8FAFC"/>
            <w:tcMar>
              <w:top w:w="80" w:type="dxa"/>
              <w:bottom w:w="80" w:type="dxa"/>
              <w:left w:w="90" w:type="dxa"/>
              <w:right w:w="90" w:type="dxa"/>
            </w:tcMar>
          </w:tcPr>
          <w:p>
            <w:r>
              <w:rPr>
                <w:i w:val="0"/>
                <w:color w:val="0F172A"/>
                <w:sz w:val="17"/>
              </w:rPr>
              <w:t>"Third, Missing Result Slips: Our field analysis revealed that approximately 12% of manual paper result slips are lost or misplaced during transit. This forces traumatizing repeat venipuncture on sick patients and children."</w:t>
            </w:r>
          </w:p>
        </w:tc>
        <w:tc>
          <w:tcPr>
            <w:tcW w:type="dxa" w:w="2304"/>
            <w:shd w:fill="F8FAFC"/>
            <w:tcMar>
              <w:top w:w="80" w:type="dxa"/>
              <w:bottom w:w="80" w:type="dxa"/>
              <w:left w:w="90" w:type="dxa"/>
              <w:right w:w="90" w:type="dxa"/>
            </w:tcMar>
          </w:tcPr>
          <w:p>
            <w:r>
              <w:rPr>
                <w:color w:val="475569"/>
                <w:sz w:val="16"/>
              </w:rPr>
              <w:t>Quantifiable loss rate: ~12% paper loss.</w:t>
            </w:r>
          </w:p>
        </w:tc>
      </w:tr>
      <w:tr>
        <w:tc>
          <w:tcPr>
            <w:tcW w:type="dxa" w:w="2592"/>
            <w:shd w:fill="FFFFFF"/>
            <w:tcMar>
              <w:top w:w="80" w:type="dxa"/>
              <w:bottom w:w="80" w:type="dxa"/>
              <w:left w:w="90" w:type="dxa"/>
              <w:right w:w="90" w:type="dxa"/>
            </w:tcMar>
          </w:tcPr>
          <w:p>
            <w:r>
              <w:rPr>
                <w:b/>
                <w:color w:val="1E293B"/>
                <w:sz w:val="17"/>
              </w:rPr>
              <w:t>Absence of Panic Alerts: Critical life-threatening results lack instant clinician alerting.</w:t>
            </w:r>
          </w:p>
        </w:tc>
        <w:tc>
          <w:tcPr>
            <w:tcW w:type="dxa" w:w="5184"/>
            <w:shd w:fill="FFFFFF"/>
            <w:tcMar>
              <w:top w:w="80" w:type="dxa"/>
              <w:bottom w:w="80" w:type="dxa"/>
              <w:left w:w="90" w:type="dxa"/>
              <w:right w:w="90" w:type="dxa"/>
            </w:tcMar>
          </w:tcPr>
          <w:p>
            <w:r>
              <w:rPr>
                <w:i w:val="0"/>
                <w:color w:val="0F172A"/>
                <w:sz w:val="17"/>
              </w:rPr>
              <w:t>"Fourth, Absence of Panic Alerts: When a lab technologist discovers a critical value—such as severe pediatric anemia below 6.0 g/dL or severe hypoglycemia—there is no automated alerting mechanism. The doctor only finds out hours later when the paper slip is physically fetched."</w:t>
            </w:r>
          </w:p>
        </w:tc>
        <w:tc>
          <w:tcPr>
            <w:tcW w:type="dxa" w:w="2304"/>
            <w:shd w:fill="FFFFFF"/>
            <w:tcMar>
              <w:top w:w="80" w:type="dxa"/>
              <w:bottom w:w="80" w:type="dxa"/>
              <w:left w:w="90" w:type="dxa"/>
              <w:right w:w="90" w:type="dxa"/>
            </w:tcMar>
          </w:tcPr>
          <w:p>
            <w:r>
              <w:rPr>
                <w:color w:val="475569"/>
                <w:sz w:val="16"/>
              </w:rPr>
              <w:t>Clinical danger of delayed critical value reporting.</w:t>
            </w:r>
          </w:p>
        </w:tc>
      </w:tr>
      <w:tr>
        <w:tc>
          <w:tcPr>
            <w:tcW w:type="dxa" w:w="2592"/>
            <w:shd w:fill="F8FAFC"/>
            <w:tcMar>
              <w:top w:w="80" w:type="dxa"/>
              <w:bottom w:w="80" w:type="dxa"/>
              <w:left w:w="90" w:type="dxa"/>
              <w:right w:w="90" w:type="dxa"/>
            </w:tcMar>
          </w:tcPr>
          <w:p>
            <w:r>
              <w:rPr>
                <w:b/>
                <w:color w:val="1E293B"/>
                <w:sz w:val="17"/>
              </w:rPr>
              <w:t>Tedious MOH Reporting: Monthly MOH 706 statistical compilation requires days of manual tallying.</w:t>
            </w:r>
          </w:p>
        </w:tc>
        <w:tc>
          <w:tcPr>
            <w:tcW w:type="dxa" w:w="5184"/>
            <w:shd w:fill="F8FAFC"/>
            <w:tcMar>
              <w:top w:w="80" w:type="dxa"/>
              <w:bottom w:w="80" w:type="dxa"/>
              <w:left w:w="90" w:type="dxa"/>
              <w:right w:w="90" w:type="dxa"/>
            </w:tcMar>
          </w:tcPr>
          <w:p>
            <w:r>
              <w:rPr>
                <w:i w:val="0"/>
                <w:color w:val="0F172A"/>
                <w:sz w:val="17"/>
              </w:rPr>
              <w:t>"Fifth, Tedious MOH Reporting: Compiling the statutory monthly MOH 706 laboratory summary requires two to three full working days of manual tick-mark tallying from counter-books, pulling senior technologists away from diagnostic duties."</w:t>
            </w:r>
          </w:p>
        </w:tc>
        <w:tc>
          <w:tcPr>
            <w:tcW w:type="dxa" w:w="2304"/>
            <w:shd w:fill="F8FAFC"/>
            <w:tcMar>
              <w:top w:w="80" w:type="dxa"/>
              <w:bottom w:w="80" w:type="dxa"/>
              <w:left w:w="90" w:type="dxa"/>
              <w:right w:w="90" w:type="dxa"/>
            </w:tcMar>
          </w:tcPr>
          <w:p>
            <w:r>
              <w:rPr>
                <w:color w:val="475569"/>
                <w:sz w:val="16"/>
              </w:rPr>
              <w:t>Administrative burden on scarce laboratory personnel.</w:t>
            </w:r>
          </w:p>
        </w:tc>
      </w:tr>
      <w:tr>
        <w:tc>
          <w:tcPr>
            <w:tcW w:type="dxa" w:w="2592"/>
            <w:shd w:fill="FFFFFF"/>
            <w:tcMar>
              <w:top w:w="80" w:type="dxa"/>
              <w:bottom w:w="80" w:type="dxa"/>
              <w:left w:w="90" w:type="dxa"/>
              <w:right w:w="90" w:type="dxa"/>
            </w:tcMar>
          </w:tcPr>
          <w:p>
            <w:r>
              <w:rPr>
                <w:b/>
                <w:color w:val="1E293B"/>
                <w:sz w:val="17"/>
              </w:rPr>
              <w:t>Revenue Leakage: Unreconciled billing and paper cash handling at hospital counters.</w:t>
            </w:r>
          </w:p>
        </w:tc>
        <w:tc>
          <w:tcPr>
            <w:tcW w:type="dxa" w:w="5184"/>
            <w:shd w:fill="FFFFFF"/>
            <w:tcMar>
              <w:top w:w="80" w:type="dxa"/>
              <w:bottom w:w="80" w:type="dxa"/>
              <w:left w:w="90" w:type="dxa"/>
              <w:right w:w="90" w:type="dxa"/>
            </w:tcMar>
          </w:tcPr>
          <w:p>
            <w:r>
              <w:rPr>
                <w:i w:val="0"/>
                <w:color w:val="0F172A"/>
                <w:sz w:val="17"/>
              </w:rPr>
              <w:t>"Finally, Revenue Leakage: Manual paper receipts and uncoordinated cash collection lead to unreceipted tests and revenue loss, violating Kenya's national directive for cashless public revenue collection via the eCitizen platform."</w:t>
            </w:r>
          </w:p>
        </w:tc>
        <w:tc>
          <w:tcPr>
            <w:tcW w:type="dxa" w:w="2304"/>
            <w:shd w:fill="FFFFFF"/>
            <w:tcMar>
              <w:top w:w="80" w:type="dxa"/>
              <w:bottom w:w="80" w:type="dxa"/>
              <w:left w:w="90" w:type="dxa"/>
              <w:right w:w="90" w:type="dxa"/>
            </w:tcMar>
          </w:tcPr>
          <w:p>
            <w:r>
              <w:rPr>
                <w:color w:val="475569"/>
                <w:sz w:val="16"/>
              </w:rPr>
              <w:t>Financial governance and compliance with presidential directive.</w:t>
            </w:r>
          </w:p>
        </w:tc>
      </w:tr>
    </w:tbl>
    <w:p>
      <w:pPr>
        <w:spacing w:after="80"/>
      </w:pPr>
    </w:p>
    <w:tbl>
      <w:tblPr>
        <w:tblW w:type="auto" w:w="0"/>
        <w:jc w:val="center"/>
        <w:tblLook w:firstColumn="1" w:firstRow="1" w:lastColumn="0" w:lastRow="0" w:noHBand="0" w:noVBand="1" w:val="04A0"/>
      </w:tblPr>
      <w:tblGrid>
        <w:gridCol w:w="10080"/>
      </w:tblGrid>
      <w:tr>
        <w:tc>
          <w:tcPr>
            <w:tcW w:type="dxa" w:w="10080"/>
            <w:shd w:fill="F1F5F9"/>
            <w:tcBorders>
              <w:left w:val="single" w:sz="24" w:space="0" w:color="0E7490"/>
              <w:top w:val="none"/>
              <w:right w:val="none"/>
              <w:bottom w:val="none"/>
            </w:tcBorders>
            <w:tcMar>
              <w:top w:w="60" w:type="dxa"/>
              <w:bottom w:w="60" w:type="dxa"/>
              <w:left w:w="100" w:type="dxa"/>
              <w:right w:w="100" w:type="dxa"/>
            </w:tcMar>
          </w:tcPr>
          <w:p>
            <w:r>
              <w:rPr>
                <w:b/>
                <w:color w:val="0E7490"/>
                <w:sz w:val="17"/>
              </w:rPr>
              <w:t xml:space="preserve">SLIDE TRANSITION SCRIPT: </w:t>
            </w:r>
            <w:r>
              <w:rPr>
                <w:i/>
                <w:color w:val="334155"/>
                <w:sz w:val="17"/>
              </w:rPr>
              <w:t>"To systematically resolve these six bottlenecks, I formulated one general objective and four specific, measurable research objectives."</w:t>
            </w:r>
          </w:p>
        </w:tc>
      </w:tr>
      <w:tr>
        <w:tc>
          <w:tcPr>
            <w:tcW w:type="dxa" w:w="10080"/>
            <w:shd w:fill="FFFBEB"/>
            <w:tcBorders>
              <w:left w:val="single" w:sz="24" w:space="0" w:color="B45309"/>
              <w:top w:val="none"/>
              <w:right w:val="none"/>
              <w:bottom w:val="none"/>
            </w:tcBorders>
            <w:tcMar>
              <w:top w:w="60" w:type="dxa"/>
              <w:bottom w:w="60" w:type="dxa"/>
              <w:left w:w="100" w:type="dxa"/>
              <w:right w:w="100" w:type="dxa"/>
            </w:tcMar>
          </w:tcPr>
          <w:p>
            <w:r>
              <w:rPr>
                <w:b/>
                <w:color w:val="B45309"/>
                <w:sz w:val="17"/>
              </w:rPr>
              <w:t>ANTICIPATED EXAMINER QUESTION: Are these problem metrics published or based on your own estimates?</w:t>
              <w:br/>
            </w:r>
            <w:r>
              <w:rPr>
                <w:color w:val="92400E"/>
                <w:sz w:val="17"/>
              </w:rPr>
              <w:t>Winning Master Answer: "These metrics are derived directly from primary empirical observations during field study at Yala Hospital, supported by the Ministry of Health's own National Quality Assessment reports which identify manual paperwork and specimen loss as the leading causes of prolonged laboratory turnaround times in Level 4 public facilities across Kenya."</w:t>
            </w:r>
          </w:p>
        </w:tc>
      </w:tr>
    </w:tbl>
    <w:p>
      <w:pPr>
        <w:spacing w:after="160"/>
      </w:pPr>
    </w:p>
    <w:p>
      <w:pPr>
        <w:keepNext/>
        <w:spacing w:before="240" w:after="80"/>
      </w:pPr>
      <w:r>
        <w:rPr>
          <w:b/>
          <w:color w:val="0F2942"/>
          <w:sz w:val="23"/>
        </w:rPr>
        <w:t>SLIDE 5: PROJECT OBJECTIVES (SINGLE ACTION VERBS)</w:t>
        <w:br/>
      </w:r>
      <w:r>
        <w:rPr>
          <w:color w:val="0E7490"/>
          <w:sz w:val="18"/>
        </w:rPr>
        <w:t>Target Timing: 03:35 – 04:30 (55s)  |  Strategic Goal: Present objectives strictly aligned with the examiner's feedback rubric: every specific objective begins with a single, clear, measurable action verb.</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3360"/>
        <w:gridCol w:w="3360"/>
        <w:gridCol w:w="3360"/>
      </w:tblGrid>
      <w:tr>
        <w:tc>
          <w:tcPr>
            <w:tcW w:type="dxa" w:w="2592"/>
            <w:shd w:fill="0F2942"/>
            <w:tcMar>
              <w:top w:w="80" w:type="dxa"/>
              <w:bottom w:w="80" w:type="dxa"/>
              <w:left w:w="90" w:type="dxa"/>
              <w:right w:w="90" w:type="dxa"/>
            </w:tcMar>
          </w:tcPr>
          <w:p>
            <w:r>
              <w:rPr>
                <w:b/>
                <w:color w:val="FFFFFF"/>
                <w:sz w:val="17"/>
              </w:rPr>
              <w:t>Exact Slide Bullet Point</w:t>
            </w:r>
          </w:p>
        </w:tc>
        <w:tc>
          <w:tcPr>
            <w:tcW w:type="dxa" w:w="5184"/>
            <w:shd w:fill="0F2942"/>
            <w:tcMar>
              <w:top w:w="80" w:type="dxa"/>
              <w:bottom w:w="80" w:type="dxa"/>
              <w:left w:w="90" w:type="dxa"/>
              <w:right w:w="90" w:type="dxa"/>
            </w:tcMar>
          </w:tcPr>
          <w:p>
            <w:r>
              <w:rPr>
                <w:b/>
                <w:color w:val="FFFFFF"/>
                <w:sz w:val="17"/>
              </w:rPr>
              <w:t>What You Say to the Panel (Verbatim Oral Delivery)</w:t>
            </w:r>
          </w:p>
        </w:tc>
        <w:tc>
          <w:tcPr>
            <w:tcW w:type="dxa" w:w="2304"/>
            <w:shd w:fill="0F2942"/>
            <w:tcMar>
              <w:top w:w="80" w:type="dxa"/>
              <w:bottom w:w="80" w:type="dxa"/>
              <w:left w:w="90" w:type="dxa"/>
              <w:right w:w="90" w:type="dxa"/>
            </w:tcMar>
          </w:tcPr>
          <w:p>
            <w:r>
              <w:rPr>
                <w:b/>
                <w:color w:val="FFFFFF"/>
                <w:sz w:val="17"/>
              </w:rPr>
              <w:t>Technical Notes / Panel Context</w:t>
            </w:r>
          </w:p>
        </w:tc>
      </w:tr>
      <w:tr>
        <w:tc>
          <w:tcPr>
            <w:tcW w:type="dxa" w:w="2592"/>
            <w:shd w:fill="F8FAFC"/>
            <w:tcMar>
              <w:top w:w="80" w:type="dxa"/>
              <w:bottom w:w="80" w:type="dxa"/>
              <w:left w:w="90" w:type="dxa"/>
              <w:right w:w="90" w:type="dxa"/>
            </w:tcMar>
          </w:tcPr>
          <w:p>
            <w:r>
              <w:rPr>
                <w:b/>
                <w:color w:val="1E293B"/>
                <w:sz w:val="17"/>
              </w:rPr>
              <w:t>General Objective: Develop a web-based Laboratory Information Management System (LIMS)...</w:t>
            </w:r>
          </w:p>
        </w:tc>
        <w:tc>
          <w:tcPr>
            <w:tcW w:type="dxa" w:w="5184"/>
            <w:shd w:fill="F8FAFC"/>
            <w:tcMar>
              <w:top w:w="80" w:type="dxa"/>
              <w:bottom w:w="80" w:type="dxa"/>
              <w:left w:w="90" w:type="dxa"/>
              <w:right w:w="90" w:type="dxa"/>
            </w:tcMar>
          </w:tcPr>
          <w:p>
            <w:r>
              <w:rPr>
                <w:i w:val="0"/>
                <w:color w:val="0F172A"/>
                <w:sz w:val="17"/>
              </w:rPr>
              <w:t>"Our General Objective is: To develop a web-based Laboratory Information Management System for Yala Sub-County Hospital to automate diagnostic workflows, reduce clinical turnaround times, and secure revenue collection."</w:t>
            </w:r>
          </w:p>
        </w:tc>
        <w:tc>
          <w:tcPr>
            <w:tcW w:type="dxa" w:w="2304"/>
            <w:shd w:fill="F8FAFC"/>
            <w:tcMar>
              <w:top w:w="80" w:type="dxa"/>
              <w:bottom w:w="80" w:type="dxa"/>
              <w:left w:w="90" w:type="dxa"/>
              <w:right w:w="90" w:type="dxa"/>
            </w:tcMar>
          </w:tcPr>
          <w:p>
            <w:r>
              <w:rPr>
                <w:color w:val="475569"/>
                <w:sz w:val="16"/>
              </w:rPr>
              <w:t>Broad research aim capturing automation, clinical speed, and financial security.</w:t>
            </w:r>
          </w:p>
        </w:tc>
      </w:tr>
      <w:tr>
        <w:tc>
          <w:tcPr>
            <w:tcW w:type="dxa" w:w="2592"/>
            <w:shd w:fill="FFFFFF"/>
            <w:tcMar>
              <w:top w:w="80" w:type="dxa"/>
              <w:bottom w:w="80" w:type="dxa"/>
              <w:left w:w="90" w:type="dxa"/>
              <w:right w:w="90" w:type="dxa"/>
            </w:tcMar>
          </w:tcPr>
          <w:p>
            <w:r>
              <w:rPr>
                <w:b/>
                <w:color w:val="1E293B"/>
                <w:sz w:val="17"/>
              </w:rPr>
              <w:t>1. Analyze: Analyze current manual laboratory and billing workflows to determine functional and non-functional system requirements.</w:t>
            </w:r>
          </w:p>
        </w:tc>
        <w:tc>
          <w:tcPr>
            <w:tcW w:type="dxa" w:w="5184"/>
            <w:shd w:fill="FFFFFF"/>
            <w:tcMar>
              <w:top w:w="80" w:type="dxa"/>
              <w:bottom w:w="80" w:type="dxa"/>
              <w:left w:w="90" w:type="dxa"/>
              <w:right w:w="90" w:type="dxa"/>
            </w:tcMar>
          </w:tcPr>
          <w:p>
            <w:r>
              <w:rPr>
                <w:i w:val="0"/>
                <w:color w:val="0F172A"/>
                <w:sz w:val="17"/>
              </w:rPr>
              <w:t>"Specific Objective 1 begins with the single action verb ANALYZE: To analyze current manual laboratory, consultation, and billing workflows to determine comprehensive functional and non-functional system requirements."</w:t>
            </w:r>
          </w:p>
        </w:tc>
        <w:tc>
          <w:tcPr>
            <w:tcW w:type="dxa" w:w="2304"/>
            <w:shd w:fill="FFFFFF"/>
            <w:tcMar>
              <w:top w:w="80" w:type="dxa"/>
              <w:bottom w:w="80" w:type="dxa"/>
              <w:left w:w="90" w:type="dxa"/>
              <w:right w:w="90" w:type="dxa"/>
            </w:tcMar>
          </w:tcPr>
          <w:p>
            <w:r>
              <w:rPr>
                <w:color w:val="475569"/>
                <w:sz w:val="16"/>
              </w:rPr>
              <w:t>Rubric check: Starts with single verb 'Analyze'.</w:t>
            </w:r>
          </w:p>
        </w:tc>
      </w:tr>
      <w:tr>
        <w:tc>
          <w:tcPr>
            <w:tcW w:type="dxa" w:w="2592"/>
            <w:shd w:fill="F8FAFC"/>
            <w:tcMar>
              <w:top w:w="80" w:type="dxa"/>
              <w:bottom w:w="80" w:type="dxa"/>
              <w:left w:w="90" w:type="dxa"/>
              <w:right w:w="90" w:type="dxa"/>
            </w:tcMar>
          </w:tcPr>
          <w:p>
            <w:r>
              <w:rPr>
                <w:b/>
                <w:color w:val="1E293B"/>
                <w:sz w:val="17"/>
              </w:rPr>
              <w:t>2. Design: Design a 3-tier system architecture, normalized relational database schema, and Role-Based Access Control (RBAC) model.</w:t>
            </w:r>
          </w:p>
        </w:tc>
        <w:tc>
          <w:tcPr>
            <w:tcW w:type="dxa" w:w="5184"/>
            <w:shd w:fill="F8FAFC"/>
            <w:tcMar>
              <w:top w:w="80" w:type="dxa"/>
              <w:bottom w:w="80" w:type="dxa"/>
              <w:left w:w="90" w:type="dxa"/>
              <w:right w:w="90" w:type="dxa"/>
            </w:tcMar>
          </w:tcPr>
          <w:p>
            <w:r>
              <w:rPr>
                <w:i w:val="0"/>
                <w:color w:val="0F172A"/>
                <w:sz w:val="17"/>
              </w:rPr>
              <w:t>"Specific Objective 2 begins with DESIGN: To design a 3-tier system architecture, a normalized relational database schema, and a Role-Based Access Control model to enforce strict clinical and administrative boundaries."</w:t>
            </w:r>
          </w:p>
        </w:tc>
        <w:tc>
          <w:tcPr>
            <w:tcW w:type="dxa" w:w="2304"/>
            <w:shd w:fill="F8FAFC"/>
            <w:tcMar>
              <w:top w:w="80" w:type="dxa"/>
              <w:bottom w:w="80" w:type="dxa"/>
              <w:left w:w="90" w:type="dxa"/>
              <w:right w:w="90" w:type="dxa"/>
            </w:tcMar>
          </w:tcPr>
          <w:p>
            <w:r>
              <w:rPr>
                <w:color w:val="475569"/>
                <w:sz w:val="16"/>
              </w:rPr>
              <w:t>Rubric check: Starts with single verb 'Design'.</w:t>
            </w:r>
          </w:p>
        </w:tc>
      </w:tr>
      <w:tr>
        <w:tc>
          <w:tcPr>
            <w:tcW w:type="dxa" w:w="2592"/>
            <w:shd w:fill="FFFFFF"/>
            <w:tcMar>
              <w:top w:w="80" w:type="dxa"/>
              <w:bottom w:w="80" w:type="dxa"/>
              <w:left w:w="90" w:type="dxa"/>
              <w:right w:w="90" w:type="dxa"/>
            </w:tcMar>
          </w:tcPr>
          <w:p>
            <w:r>
              <w:rPr>
                <w:b/>
                <w:color w:val="1E293B"/>
                <w:sz w:val="17"/>
              </w:rPr>
              <w:t>3. Implement: Implement core web modules for outpatient triage, CPOE test ordering, laboratory bench testing with panic alerts, and eCitizen cashless billing (Paybill 222222).</w:t>
            </w:r>
          </w:p>
        </w:tc>
        <w:tc>
          <w:tcPr>
            <w:tcW w:type="dxa" w:w="5184"/>
            <w:shd w:fill="FFFFFF"/>
            <w:tcMar>
              <w:top w:w="80" w:type="dxa"/>
              <w:bottom w:w="80" w:type="dxa"/>
              <w:left w:w="90" w:type="dxa"/>
              <w:right w:w="90" w:type="dxa"/>
            </w:tcMar>
          </w:tcPr>
          <w:p>
            <w:r>
              <w:rPr>
                <w:i w:val="0"/>
                <w:color w:val="0F172A"/>
                <w:sz w:val="17"/>
              </w:rPr>
              <w:t>"Specific Objective 3 begins with IMPLEMENT: To implement core web modules for outpatient triage, computerized physician test ordering, laboratory bench testing with automated panic alerts, and integrated eCitizen cashless billing via Paybill 222222."</w:t>
            </w:r>
          </w:p>
        </w:tc>
        <w:tc>
          <w:tcPr>
            <w:tcW w:type="dxa" w:w="2304"/>
            <w:shd w:fill="FFFFFF"/>
            <w:tcMar>
              <w:top w:w="80" w:type="dxa"/>
              <w:bottom w:w="80" w:type="dxa"/>
              <w:left w:w="90" w:type="dxa"/>
              <w:right w:w="90" w:type="dxa"/>
            </w:tcMar>
          </w:tcPr>
          <w:p>
            <w:r>
              <w:rPr>
                <w:color w:val="475569"/>
                <w:sz w:val="16"/>
              </w:rPr>
              <w:t>Rubric check: Starts with single verb 'Implement'.</w:t>
            </w:r>
          </w:p>
        </w:tc>
      </w:tr>
      <w:tr>
        <w:tc>
          <w:tcPr>
            <w:tcW w:type="dxa" w:w="2592"/>
            <w:shd w:fill="F8FAFC"/>
            <w:tcMar>
              <w:top w:w="80" w:type="dxa"/>
              <w:bottom w:w="80" w:type="dxa"/>
              <w:left w:w="90" w:type="dxa"/>
              <w:right w:w="90" w:type="dxa"/>
            </w:tcMar>
          </w:tcPr>
          <w:p>
            <w:r>
              <w:rPr>
                <w:b/>
                <w:color w:val="1E293B"/>
                <w:sz w:val="17"/>
              </w:rPr>
              <w:t>4. Evaluate: Evaluate system performance, data security, and user acceptance through structured test cases and hospital staff feedback.</w:t>
            </w:r>
          </w:p>
        </w:tc>
        <w:tc>
          <w:tcPr>
            <w:tcW w:type="dxa" w:w="5184"/>
            <w:shd w:fill="F8FAFC"/>
            <w:tcMar>
              <w:top w:w="80" w:type="dxa"/>
              <w:bottom w:w="80" w:type="dxa"/>
              <w:left w:w="90" w:type="dxa"/>
              <w:right w:w="90" w:type="dxa"/>
            </w:tcMar>
          </w:tcPr>
          <w:p>
            <w:r>
              <w:rPr>
                <w:i w:val="0"/>
                <w:color w:val="0F172A"/>
                <w:sz w:val="17"/>
              </w:rPr>
              <w:t>"Specific Objective 4 begins with EVALUATE: To evaluate system performance, data security, and end-user acceptance through structured software test cases and hospital staff User Acceptance Testing."</w:t>
            </w:r>
          </w:p>
        </w:tc>
        <w:tc>
          <w:tcPr>
            <w:tcW w:type="dxa" w:w="2304"/>
            <w:shd w:fill="F8FAFC"/>
            <w:tcMar>
              <w:top w:w="80" w:type="dxa"/>
              <w:bottom w:w="80" w:type="dxa"/>
              <w:left w:w="90" w:type="dxa"/>
              <w:right w:w="90" w:type="dxa"/>
            </w:tcMar>
          </w:tcPr>
          <w:p>
            <w:r>
              <w:rPr>
                <w:color w:val="475569"/>
                <w:sz w:val="16"/>
              </w:rPr>
              <w:t>Rubric check: Starts with single verb 'Evaluate'.</w:t>
            </w:r>
          </w:p>
        </w:tc>
      </w:tr>
    </w:tbl>
    <w:p>
      <w:pPr>
        <w:spacing w:after="80"/>
      </w:pPr>
    </w:p>
    <w:tbl>
      <w:tblPr>
        <w:tblW w:type="auto" w:w="0"/>
        <w:jc w:val="center"/>
        <w:tblLook w:firstColumn="1" w:firstRow="1" w:lastColumn="0" w:lastRow="0" w:noHBand="0" w:noVBand="1" w:val="04A0"/>
      </w:tblPr>
      <w:tblGrid>
        <w:gridCol w:w="10080"/>
      </w:tblGrid>
      <w:tr>
        <w:tc>
          <w:tcPr>
            <w:tcW w:type="dxa" w:w="10080"/>
            <w:shd w:fill="F1F5F9"/>
            <w:tcBorders>
              <w:left w:val="single" w:sz="24" w:space="0" w:color="0E7490"/>
              <w:top w:val="none"/>
              <w:right w:val="none"/>
              <w:bottom w:val="none"/>
            </w:tcBorders>
            <w:tcMar>
              <w:top w:w="60" w:type="dxa"/>
              <w:bottom w:w="60" w:type="dxa"/>
              <w:left w:w="100" w:type="dxa"/>
              <w:right w:w="100" w:type="dxa"/>
            </w:tcMar>
          </w:tcPr>
          <w:p>
            <w:r>
              <w:rPr>
                <w:b/>
                <w:color w:val="0E7490"/>
                <w:sz w:val="17"/>
              </w:rPr>
              <w:t xml:space="preserve">SLIDE TRANSITION SCRIPT: </w:t>
            </w:r>
            <w:r>
              <w:rPr>
                <w:i/>
                <w:color w:val="334155"/>
                <w:sz w:val="17"/>
              </w:rPr>
              <w:t>"Having established clear, measurable objectives, let us define the strict boundaries of the project scope."</w:t>
            </w:r>
          </w:p>
        </w:tc>
      </w:tr>
      <w:tr>
        <w:tc>
          <w:tcPr>
            <w:tcW w:type="dxa" w:w="10080"/>
            <w:shd w:fill="FFFBEB"/>
            <w:tcBorders>
              <w:left w:val="single" w:sz="24" w:space="0" w:color="B45309"/>
              <w:top w:val="none"/>
              <w:right w:val="none"/>
              <w:bottom w:val="none"/>
            </w:tcBorders>
            <w:tcMar>
              <w:top w:w="60" w:type="dxa"/>
              <w:bottom w:w="60" w:type="dxa"/>
              <w:left w:w="100" w:type="dxa"/>
              <w:right w:w="100" w:type="dxa"/>
            </w:tcMar>
          </w:tcPr>
          <w:p>
            <w:r>
              <w:rPr>
                <w:b/>
                <w:color w:val="B45309"/>
                <w:sz w:val="17"/>
              </w:rPr>
              <w:t>ANTICIPATED EXAMINER QUESTION: Why did you separate 'Design' and 'Implement' into distinct objectives?</w:t>
              <w:br/>
            </w:r>
            <w:r>
              <w:rPr>
                <w:color w:val="92400E"/>
                <w:sz w:val="17"/>
              </w:rPr>
              <w:t>Winning Master Answer: "Separating Design from Implementation strictly adheres to standard software engineering methodology (IEEE 1074). Architectural modeling, schema normalization, and role-boundary design require independent validation before code construction begins to prevent costly refactoring and structural architectural flaws."</w:t>
            </w:r>
          </w:p>
        </w:tc>
      </w:tr>
    </w:tbl>
    <w:p>
      <w:pPr>
        <w:spacing w:after="160"/>
      </w:pPr>
    </w:p>
    <w:p>
      <w:pPr>
        <w:keepNext/>
        <w:spacing w:before="240" w:after="80"/>
      </w:pPr>
      <w:r>
        <w:rPr>
          <w:b/>
          <w:color w:val="0F2942"/>
          <w:sz w:val="23"/>
        </w:rPr>
        <w:t>SLIDE 6: PROJECT SCOPE: DEFINED SYSTEM BOUNDARIES</w:t>
        <w:br/>
      </w:r>
      <w:r>
        <w:rPr>
          <w:color w:val="0E7490"/>
          <w:sz w:val="18"/>
        </w:rPr>
        <w:t>Target Timing: 04:30 – 05:25 (55s)  |  Strategic Goal: Explicitly define what is in-scope and what is out-of-scope to demonstrate disciplined engineering management and avoid scope creep.</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3360"/>
        <w:gridCol w:w="3360"/>
        <w:gridCol w:w="3360"/>
      </w:tblGrid>
      <w:tr>
        <w:tc>
          <w:tcPr>
            <w:tcW w:type="dxa" w:w="2592"/>
            <w:shd w:fill="0F2942"/>
            <w:tcMar>
              <w:top w:w="80" w:type="dxa"/>
              <w:bottom w:w="80" w:type="dxa"/>
              <w:left w:w="90" w:type="dxa"/>
              <w:right w:w="90" w:type="dxa"/>
            </w:tcMar>
          </w:tcPr>
          <w:p>
            <w:r>
              <w:rPr>
                <w:b/>
                <w:color w:val="FFFFFF"/>
                <w:sz w:val="17"/>
              </w:rPr>
              <w:t>Exact Slide Bullet Point</w:t>
            </w:r>
          </w:p>
        </w:tc>
        <w:tc>
          <w:tcPr>
            <w:tcW w:type="dxa" w:w="5184"/>
            <w:shd w:fill="0F2942"/>
            <w:tcMar>
              <w:top w:w="80" w:type="dxa"/>
              <w:bottom w:w="80" w:type="dxa"/>
              <w:left w:w="90" w:type="dxa"/>
              <w:right w:w="90" w:type="dxa"/>
            </w:tcMar>
          </w:tcPr>
          <w:p>
            <w:r>
              <w:rPr>
                <w:b/>
                <w:color w:val="FFFFFF"/>
                <w:sz w:val="17"/>
              </w:rPr>
              <w:t>What You Say to the Panel (Verbatim Oral Delivery)</w:t>
            </w:r>
          </w:p>
        </w:tc>
        <w:tc>
          <w:tcPr>
            <w:tcW w:type="dxa" w:w="2304"/>
            <w:shd w:fill="0F2942"/>
            <w:tcMar>
              <w:top w:w="80" w:type="dxa"/>
              <w:bottom w:w="80" w:type="dxa"/>
              <w:left w:w="90" w:type="dxa"/>
              <w:right w:w="90" w:type="dxa"/>
            </w:tcMar>
          </w:tcPr>
          <w:p>
            <w:r>
              <w:rPr>
                <w:b/>
                <w:color w:val="FFFFFF"/>
                <w:sz w:val="17"/>
              </w:rPr>
              <w:t>Technical Notes / Panel Context</w:t>
            </w:r>
          </w:p>
        </w:tc>
      </w:tr>
      <w:tr>
        <w:tc>
          <w:tcPr>
            <w:tcW w:type="dxa" w:w="2592"/>
            <w:shd w:fill="F8FAFC"/>
            <w:tcMar>
              <w:top w:w="80" w:type="dxa"/>
              <w:bottom w:w="80" w:type="dxa"/>
              <w:left w:w="90" w:type="dxa"/>
              <w:right w:w="90" w:type="dxa"/>
            </w:tcMar>
          </w:tcPr>
          <w:p>
            <w:r>
              <w:rPr>
                <w:b/>
                <w:color w:val="1E293B"/>
                <w:sz w:val="17"/>
              </w:rPr>
              <w:t>• Modular Web Architecture: Native PHP 8.2 and MySQL relational database on Apache.</w:t>
            </w:r>
          </w:p>
        </w:tc>
        <w:tc>
          <w:tcPr>
            <w:tcW w:type="dxa" w:w="5184"/>
            <w:shd w:fill="F8FAFC"/>
            <w:tcMar>
              <w:top w:w="80" w:type="dxa"/>
              <w:bottom w:w="80" w:type="dxa"/>
              <w:left w:w="90" w:type="dxa"/>
              <w:right w:w="90" w:type="dxa"/>
            </w:tcMar>
          </w:tcPr>
          <w:p>
            <w:r>
              <w:rPr>
                <w:i w:val="0"/>
                <w:color w:val="0F172A"/>
                <w:sz w:val="17"/>
              </w:rPr>
              <w:t>"In-Scope, first: A modular web architecture built using native PHP 8.2, a MySQL relational database, and Apache web server on the hospital intranet."</w:t>
            </w:r>
          </w:p>
        </w:tc>
        <w:tc>
          <w:tcPr>
            <w:tcW w:type="dxa" w:w="2304"/>
            <w:shd w:fill="F8FAFC"/>
            <w:tcMar>
              <w:top w:w="80" w:type="dxa"/>
              <w:bottom w:w="80" w:type="dxa"/>
              <w:left w:w="90" w:type="dxa"/>
              <w:right w:w="90" w:type="dxa"/>
            </w:tcMar>
          </w:tcPr>
          <w:p>
            <w:r>
              <w:rPr>
                <w:color w:val="475569"/>
                <w:sz w:val="16"/>
              </w:rPr>
              <w:t>Core technology stack.</w:t>
            </w:r>
          </w:p>
        </w:tc>
      </w:tr>
      <w:tr>
        <w:tc>
          <w:tcPr>
            <w:tcW w:type="dxa" w:w="2592"/>
            <w:shd w:fill="FFFFFF"/>
            <w:tcMar>
              <w:top w:w="80" w:type="dxa"/>
              <w:bottom w:w="80" w:type="dxa"/>
              <w:left w:w="90" w:type="dxa"/>
              <w:right w:w="90" w:type="dxa"/>
            </w:tcMar>
          </w:tcPr>
          <w:p>
            <w:r>
              <w:rPr>
                <w:b/>
                <w:color w:val="1E293B"/>
                <w:sz w:val="17"/>
              </w:rPr>
              <w:t>• Role-Based Access Control: Receptionist, Doctor, Lab Technologist, Cashier, Admin.</w:t>
            </w:r>
          </w:p>
        </w:tc>
        <w:tc>
          <w:tcPr>
            <w:tcW w:type="dxa" w:w="5184"/>
            <w:shd w:fill="FFFFFF"/>
            <w:tcMar>
              <w:top w:w="80" w:type="dxa"/>
              <w:bottom w:w="80" w:type="dxa"/>
              <w:left w:w="90" w:type="dxa"/>
              <w:right w:w="90" w:type="dxa"/>
            </w:tcMar>
          </w:tcPr>
          <w:p>
            <w:r>
              <w:rPr>
                <w:i w:val="0"/>
                <w:color w:val="0F172A"/>
                <w:sz w:val="17"/>
              </w:rPr>
              <w:t>"Second: Strict Role-Based Access Control defining five distinct user roles—Receptionist, Doctor, Lab Technologist, Cashier, and Administrator."</w:t>
            </w:r>
          </w:p>
        </w:tc>
        <w:tc>
          <w:tcPr>
            <w:tcW w:type="dxa" w:w="2304"/>
            <w:shd w:fill="FFFFFF"/>
            <w:tcMar>
              <w:top w:w="80" w:type="dxa"/>
              <w:bottom w:w="80" w:type="dxa"/>
              <w:left w:w="90" w:type="dxa"/>
              <w:right w:w="90" w:type="dxa"/>
            </w:tcMar>
          </w:tcPr>
          <w:p>
            <w:r>
              <w:rPr>
                <w:color w:val="475569"/>
                <w:sz w:val="16"/>
              </w:rPr>
              <w:t>Security principle of least privilege.</w:t>
            </w:r>
          </w:p>
        </w:tc>
      </w:tr>
      <w:tr>
        <w:tc>
          <w:tcPr>
            <w:tcW w:type="dxa" w:w="2592"/>
            <w:shd w:fill="F8FAFC"/>
            <w:tcMar>
              <w:top w:w="80" w:type="dxa"/>
              <w:bottom w:w="80" w:type="dxa"/>
              <w:left w:w="90" w:type="dxa"/>
              <w:right w:w="90" w:type="dxa"/>
            </w:tcMar>
          </w:tcPr>
          <w:p>
            <w:r>
              <w:rPr>
                <w:b/>
                <w:color w:val="1E293B"/>
                <w:sz w:val="17"/>
              </w:rPr>
              <w:t>• Outpatient Flow: Unique OPD sequencing and A5 routing slips with Code128 barcodes.</w:t>
            </w:r>
          </w:p>
        </w:tc>
        <w:tc>
          <w:tcPr>
            <w:tcW w:type="dxa" w:w="5184"/>
            <w:shd w:fill="F8FAFC"/>
            <w:tcMar>
              <w:top w:w="80" w:type="dxa"/>
              <w:bottom w:w="80" w:type="dxa"/>
              <w:left w:w="90" w:type="dxa"/>
              <w:right w:w="90" w:type="dxa"/>
            </w:tcMar>
          </w:tcPr>
          <w:p>
            <w:r>
              <w:rPr>
                <w:i w:val="0"/>
                <w:color w:val="0F172A"/>
                <w:sz w:val="17"/>
              </w:rPr>
              <w:t>"Third: Complete outpatient flow management featuring automatic OPD sequencing and printable A5 routing slips carrying Code128 barcodes for fast specimen scanning."</w:t>
            </w:r>
          </w:p>
        </w:tc>
        <w:tc>
          <w:tcPr>
            <w:tcW w:type="dxa" w:w="2304"/>
            <w:shd w:fill="F8FAFC"/>
            <w:tcMar>
              <w:top w:w="80" w:type="dxa"/>
              <w:bottom w:w="80" w:type="dxa"/>
              <w:left w:w="90" w:type="dxa"/>
              <w:right w:w="90" w:type="dxa"/>
            </w:tcMar>
          </w:tcPr>
          <w:p>
            <w:r>
              <w:rPr>
                <w:color w:val="475569"/>
                <w:sz w:val="16"/>
              </w:rPr>
              <w:t>Pre-analytical specimen identification.</w:t>
            </w:r>
          </w:p>
        </w:tc>
      </w:tr>
      <w:tr>
        <w:tc>
          <w:tcPr>
            <w:tcW w:type="dxa" w:w="2592"/>
            <w:shd w:fill="FFFFFF"/>
            <w:tcMar>
              <w:top w:w="80" w:type="dxa"/>
              <w:bottom w:w="80" w:type="dxa"/>
              <w:left w:w="90" w:type="dxa"/>
              <w:right w:w="90" w:type="dxa"/>
            </w:tcMar>
          </w:tcPr>
          <w:p>
            <w:r>
              <w:rPr>
                <w:b/>
                <w:color w:val="1E293B"/>
                <w:sz w:val="17"/>
              </w:rPr>
              <w:t>• Clinical Workbench: CPOE ordering, result verification, panic alerts, and PDF certificates.</w:t>
            </w:r>
          </w:p>
        </w:tc>
        <w:tc>
          <w:tcPr>
            <w:tcW w:type="dxa" w:w="5184"/>
            <w:shd w:fill="FFFFFF"/>
            <w:tcMar>
              <w:top w:w="80" w:type="dxa"/>
              <w:bottom w:w="80" w:type="dxa"/>
              <w:left w:w="90" w:type="dxa"/>
              <w:right w:w="90" w:type="dxa"/>
            </w:tcMar>
          </w:tcPr>
          <w:p>
            <w:r>
              <w:rPr>
                <w:i w:val="0"/>
                <w:color w:val="0F172A"/>
                <w:sz w:val="17"/>
              </w:rPr>
              <w:t>"Fourth: A clinical diagnostic workbench supporting computerized test ordering, reference range validation, automatic visual panic alerts, and tamper-resistant PDF result certificates."</w:t>
            </w:r>
          </w:p>
        </w:tc>
        <w:tc>
          <w:tcPr>
            <w:tcW w:type="dxa" w:w="2304"/>
            <w:shd w:fill="FFFFFF"/>
            <w:tcMar>
              <w:top w:w="80" w:type="dxa"/>
              <w:bottom w:w="80" w:type="dxa"/>
              <w:left w:w="90" w:type="dxa"/>
              <w:right w:w="90" w:type="dxa"/>
            </w:tcMar>
          </w:tcPr>
          <w:p>
            <w:r>
              <w:rPr>
                <w:color w:val="475569"/>
                <w:sz w:val="16"/>
              </w:rPr>
              <w:t>Analytical phase automation.</w:t>
            </w:r>
          </w:p>
        </w:tc>
      </w:tr>
      <w:tr>
        <w:tc>
          <w:tcPr>
            <w:tcW w:type="dxa" w:w="2592"/>
            <w:shd w:fill="F8FAFC"/>
            <w:tcMar>
              <w:top w:w="80" w:type="dxa"/>
              <w:bottom w:w="80" w:type="dxa"/>
              <w:left w:w="90" w:type="dxa"/>
              <w:right w:w="90" w:type="dxa"/>
            </w:tcMar>
          </w:tcPr>
          <w:p>
            <w:r>
              <w:rPr>
                <w:b/>
                <w:color w:val="1E293B"/>
                <w:sz w:val="17"/>
              </w:rPr>
              <w:t>• Cashless Billing: Integration with Kenya Government eCitizen Paybill 222222 gateway.</w:t>
            </w:r>
          </w:p>
        </w:tc>
        <w:tc>
          <w:tcPr>
            <w:tcW w:type="dxa" w:w="5184"/>
            <w:shd w:fill="F8FAFC"/>
            <w:tcMar>
              <w:top w:w="80" w:type="dxa"/>
              <w:bottom w:w="80" w:type="dxa"/>
              <w:left w:w="90" w:type="dxa"/>
              <w:right w:w="90" w:type="dxa"/>
            </w:tcMar>
          </w:tcPr>
          <w:p>
            <w:r>
              <w:rPr>
                <w:i w:val="0"/>
                <w:color w:val="0F172A"/>
                <w:sz w:val="17"/>
              </w:rPr>
              <w:t>"Fifth: Integrated cashless billing with receipt generation compliant with the Government of Kenya eCitizen Paybill 222222 gateway."</w:t>
            </w:r>
          </w:p>
        </w:tc>
        <w:tc>
          <w:tcPr>
            <w:tcW w:type="dxa" w:w="2304"/>
            <w:shd w:fill="F8FAFC"/>
            <w:tcMar>
              <w:top w:w="80" w:type="dxa"/>
              <w:bottom w:w="80" w:type="dxa"/>
              <w:left w:w="90" w:type="dxa"/>
              <w:right w:w="90" w:type="dxa"/>
            </w:tcMar>
          </w:tcPr>
          <w:p>
            <w:r>
              <w:rPr>
                <w:color w:val="475569"/>
                <w:sz w:val="16"/>
              </w:rPr>
              <w:t>Financial governance module.</w:t>
            </w:r>
          </w:p>
        </w:tc>
      </w:tr>
      <w:tr>
        <w:tc>
          <w:tcPr>
            <w:tcW w:type="dxa" w:w="2592"/>
            <w:shd w:fill="FFFFFF"/>
            <w:tcMar>
              <w:top w:w="80" w:type="dxa"/>
              <w:bottom w:w="80" w:type="dxa"/>
              <w:left w:w="90" w:type="dxa"/>
              <w:right w:w="90" w:type="dxa"/>
            </w:tcMar>
          </w:tcPr>
          <w:p>
            <w:r>
              <w:rPr>
                <w:b/>
                <w:color w:val="1E293B"/>
                <w:sz w:val="17"/>
              </w:rPr>
              <w:t>• Out-of-Scope 1: Direct bidirectional serial communication (RS-232/HL7) with physical lab machines.</w:t>
            </w:r>
          </w:p>
        </w:tc>
        <w:tc>
          <w:tcPr>
            <w:tcW w:type="dxa" w:w="5184"/>
            <w:shd w:fill="FFFFFF"/>
            <w:tcMar>
              <w:top w:w="80" w:type="dxa"/>
              <w:bottom w:w="80" w:type="dxa"/>
              <w:left w:w="90" w:type="dxa"/>
              <w:right w:w="90" w:type="dxa"/>
            </w:tcMar>
          </w:tcPr>
          <w:p>
            <w:r>
              <w:rPr>
                <w:i w:val="0"/>
                <w:color w:val="0F172A"/>
                <w:sz w:val="17"/>
              </w:rPr>
              <w:t>"Turning to Out-of-Scope boundaries: Direct bidirectional serial communication via RS-232 or HL7 cables to physical hematology and chemistry analyzers is reserved for Phase 2."</w:t>
            </w:r>
          </w:p>
        </w:tc>
        <w:tc>
          <w:tcPr>
            <w:tcW w:type="dxa" w:w="2304"/>
            <w:shd w:fill="FFFFFF"/>
            <w:tcMar>
              <w:top w:w="80" w:type="dxa"/>
              <w:bottom w:w="80" w:type="dxa"/>
              <w:left w:w="90" w:type="dxa"/>
              <w:right w:w="90" w:type="dxa"/>
            </w:tcMar>
          </w:tcPr>
          <w:p>
            <w:r>
              <w:rPr>
                <w:color w:val="475569"/>
                <w:sz w:val="16"/>
              </w:rPr>
              <w:t>Protects against hardware interface complexity in undergraduate scope.</w:t>
            </w:r>
          </w:p>
        </w:tc>
      </w:tr>
      <w:tr>
        <w:tc>
          <w:tcPr>
            <w:tcW w:type="dxa" w:w="2592"/>
            <w:shd w:fill="F8FAFC"/>
            <w:tcMar>
              <w:top w:w="80" w:type="dxa"/>
              <w:bottom w:w="80" w:type="dxa"/>
              <w:left w:w="90" w:type="dxa"/>
              <w:right w:w="90" w:type="dxa"/>
            </w:tcMar>
          </w:tcPr>
          <w:p>
            <w:r>
              <w:rPr>
                <w:b/>
                <w:color w:val="1E293B"/>
                <w:sz w:val="17"/>
              </w:rPr>
              <w:t>• Out-of-Scope 2: Automated real-time REST API synchronization with National DHIS2 / KHIS cloud.</w:t>
            </w:r>
          </w:p>
        </w:tc>
        <w:tc>
          <w:tcPr>
            <w:tcW w:type="dxa" w:w="5184"/>
            <w:shd w:fill="F8FAFC"/>
            <w:tcMar>
              <w:top w:w="80" w:type="dxa"/>
              <w:bottom w:w="80" w:type="dxa"/>
              <w:left w:w="90" w:type="dxa"/>
              <w:right w:w="90" w:type="dxa"/>
            </w:tcMar>
          </w:tcPr>
          <w:p>
            <w:r>
              <w:rPr>
                <w:i w:val="0"/>
                <w:color w:val="0F172A"/>
                <w:sz w:val="17"/>
              </w:rPr>
              <w:t>"Second: Automated real-time REST API synchronization with National DHIS2 is excluded; instead, we provide 1-click export of MOH 706 statistical aggregates."</w:t>
            </w:r>
          </w:p>
        </w:tc>
        <w:tc>
          <w:tcPr>
            <w:tcW w:type="dxa" w:w="2304"/>
            <w:shd w:fill="F8FAFC"/>
            <w:tcMar>
              <w:top w:w="80" w:type="dxa"/>
              <w:bottom w:w="80" w:type="dxa"/>
              <w:left w:w="90" w:type="dxa"/>
              <w:right w:w="90" w:type="dxa"/>
            </w:tcMar>
          </w:tcPr>
          <w:p>
            <w:r>
              <w:rPr>
                <w:color w:val="475569"/>
                <w:sz w:val="16"/>
              </w:rPr>
              <w:t>Avoids dependency on external national server permissions.</w:t>
            </w:r>
          </w:p>
        </w:tc>
      </w:tr>
      <w:tr>
        <w:tc>
          <w:tcPr>
            <w:tcW w:type="dxa" w:w="2592"/>
            <w:shd w:fill="FFFFFF"/>
            <w:tcMar>
              <w:top w:w="80" w:type="dxa"/>
              <w:bottom w:w="80" w:type="dxa"/>
              <w:left w:w="90" w:type="dxa"/>
              <w:right w:w="90" w:type="dxa"/>
            </w:tcMar>
          </w:tcPr>
          <w:p>
            <w:r>
              <w:rPr>
                <w:b/>
                <w:color w:val="1E293B"/>
                <w:sz w:val="17"/>
              </w:rPr>
              <w:t>• Out-of-Scope 3: Procurement and installation of hospital-wide physical network cabling and hardware.</w:t>
            </w:r>
          </w:p>
        </w:tc>
        <w:tc>
          <w:tcPr>
            <w:tcW w:type="dxa" w:w="5184"/>
            <w:shd w:fill="FFFFFF"/>
            <w:tcMar>
              <w:top w:w="80" w:type="dxa"/>
              <w:bottom w:w="80" w:type="dxa"/>
              <w:left w:w="90" w:type="dxa"/>
              <w:right w:w="90" w:type="dxa"/>
            </w:tcMar>
          </w:tcPr>
          <w:p>
            <w:r>
              <w:rPr>
                <w:i w:val="0"/>
                <w:color w:val="0F172A"/>
                <w:sz w:val="17"/>
              </w:rPr>
              <w:t>"Finally: Procurement and installation of physical hospital LAN cabling and computer hardware are administrative responsibilities of the County Government, not software deliverables."</w:t>
            </w:r>
          </w:p>
        </w:tc>
        <w:tc>
          <w:tcPr>
            <w:tcW w:type="dxa" w:w="2304"/>
            <w:shd w:fill="FFFFFF"/>
            <w:tcMar>
              <w:top w:w="80" w:type="dxa"/>
              <w:bottom w:w="80" w:type="dxa"/>
              <w:left w:w="90" w:type="dxa"/>
              <w:right w:w="90" w:type="dxa"/>
            </w:tcMar>
          </w:tcPr>
          <w:p>
            <w:r>
              <w:rPr>
                <w:color w:val="475569"/>
                <w:sz w:val="16"/>
              </w:rPr>
              <w:t>Defines software engineering project boundaries.</w:t>
            </w:r>
          </w:p>
        </w:tc>
      </w:tr>
    </w:tbl>
    <w:p>
      <w:pPr>
        <w:spacing w:after="80"/>
      </w:pPr>
    </w:p>
    <w:tbl>
      <w:tblPr>
        <w:tblW w:type="auto" w:w="0"/>
        <w:jc w:val="center"/>
        <w:tblLook w:firstColumn="1" w:firstRow="1" w:lastColumn="0" w:lastRow="0" w:noHBand="0" w:noVBand="1" w:val="04A0"/>
      </w:tblPr>
      <w:tblGrid>
        <w:gridCol w:w="10080"/>
      </w:tblGrid>
      <w:tr>
        <w:tc>
          <w:tcPr>
            <w:tcW w:type="dxa" w:w="10080"/>
            <w:shd w:fill="F1F5F9"/>
            <w:tcBorders>
              <w:left w:val="single" w:sz="24" w:space="0" w:color="0E7490"/>
              <w:top w:val="none"/>
              <w:right w:val="none"/>
              <w:bottom w:val="none"/>
            </w:tcBorders>
            <w:tcMar>
              <w:top w:w="60" w:type="dxa"/>
              <w:bottom w:w="60" w:type="dxa"/>
              <w:left w:w="100" w:type="dxa"/>
              <w:right w:w="100" w:type="dxa"/>
            </w:tcMar>
          </w:tcPr>
          <w:p>
            <w:r>
              <w:rPr>
                <w:b/>
                <w:color w:val="0E7490"/>
                <w:sz w:val="17"/>
              </w:rPr>
              <w:t xml:space="preserve">SLIDE TRANSITION SCRIPT: </w:t>
            </w:r>
            <w:r>
              <w:rPr>
                <w:i/>
                <w:color w:val="334155"/>
                <w:sz w:val="17"/>
              </w:rPr>
              <w:t>"Now let us examine the tangible justification and significance of this system across key hospital stakeholders."</w:t>
            </w:r>
          </w:p>
        </w:tc>
      </w:tr>
      <w:tr>
        <w:tc>
          <w:tcPr>
            <w:tcW w:type="dxa" w:w="10080"/>
            <w:shd w:fill="FFFBEB"/>
            <w:tcBorders>
              <w:left w:val="single" w:sz="24" w:space="0" w:color="B45309"/>
              <w:top w:val="none"/>
              <w:right w:val="none"/>
              <w:bottom w:val="none"/>
            </w:tcBorders>
            <w:tcMar>
              <w:top w:w="60" w:type="dxa"/>
              <w:bottom w:w="60" w:type="dxa"/>
              <w:left w:w="100" w:type="dxa"/>
              <w:right w:w="100" w:type="dxa"/>
            </w:tcMar>
          </w:tcPr>
          <w:p>
            <w:r>
              <w:rPr>
                <w:b/>
                <w:color w:val="B45309"/>
                <w:sz w:val="17"/>
              </w:rPr>
              <w:t>ANTICIPATED EXAMINER QUESTION: Why is direct analyzer machine interfacing out of scope? Isn't that what a full LIMS does?</w:t>
              <w:br/>
            </w:r>
            <w:r>
              <w:rPr>
                <w:color w:val="92400E"/>
                <w:sz w:val="17"/>
              </w:rPr>
              <w:t>Winning Master Answer: "In enterprise reference centers, analyzer interfacing is common, but it requires expensive proprietary middleware and manufacturer API licenses per machine (e.g. Sysmex, Mindray). In Level 4 facilities, hospital analyzers frequently rotate or break down. By focusing Phase 1 on workflow automation, barcode routing, panic alerting, and billing, we solve 90% of operational delays immediately while keeping the system lightweight and universally deployable."</w:t>
            </w:r>
          </w:p>
        </w:tc>
      </w:tr>
    </w:tbl>
    <w:p>
      <w:pPr>
        <w:spacing w:after="160"/>
      </w:pPr>
    </w:p>
    <w:p>
      <w:pPr>
        <w:keepNext/>
        <w:spacing w:before="240" w:after="80"/>
      </w:pPr>
      <w:r>
        <w:rPr>
          <w:b/>
          <w:color w:val="0F2942"/>
          <w:sz w:val="23"/>
        </w:rPr>
        <w:t>SLIDE 7: JUSTIFICATION &amp; STAKEHOLDER SIGNIFICANCE</w:t>
        <w:br/>
      </w:r>
      <w:r>
        <w:rPr>
          <w:color w:val="0E7490"/>
          <w:sz w:val="18"/>
        </w:rPr>
        <w:t>Target Timing: 05:25 – 06:15 (50s)  |  Strategic Goal: Demonstrate the multi-stakeholder value proposition across administration, clinicians, technologists, patients, and public health authorities.</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3360"/>
        <w:gridCol w:w="3360"/>
        <w:gridCol w:w="3360"/>
      </w:tblGrid>
      <w:tr>
        <w:tc>
          <w:tcPr>
            <w:tcW w:type="dxa" w:w="2592"/>
            <w:shd w:fill="0F2942"/>
            <w:tcMar>
              <w:top w:w="80" w:type="dxa"/>
              <w:bottom w:w="80" w:type="dxa"/>
              <w:left w:w="90" w:type="dxa"/>
              <w:right w:w="90" w:type="dxa"/>
            </w:tcMar>
          </w:tcPr>
          <w:p>
            <w:r>
              <w:rPr>
                <w:b/>
                <w:color w:val="FFFFFF"/>
                <w:sz w:val="17"/>
              </w:rPr>
              <w:t>Exact Slide Bullet Point</w:t>
            </w:r>
          </w:p>
        </w:tc>
        <w:tc>
          <w:tcPr>
            <w:tcW w:type="dxa" w:w="5184"/>
            <w:shd w:fill="0F2942"/>
            <w:tcMar>
              <w:top w:w="80" w:type="dxa"/>
              <w:bottom w:w="80" w:type="dxa"/>
              <w:left w:w="90" w:type="dxa"/>
              <w:right w:w="90" w:type="dxa"/>
            </w:tcMar>
          </w:tcPr>
          <w:p>
            <w:r>
              <w:rPr>
                <w:b/>
                <w:color w:val="FFFFFF"/>
                <w:sz w:val="17"/>
              </w:rPr>
              <w:t>What You Say to the Panel (Verbatim Oral Delivery)</w:t>
            </w:r>
          </w:p>
        </w:tc>
        <w:tc>
          <w:tcPr>
            <w:tcW w:type="dxa" w:w="2304"/>
            <w:shd w:fill="0F2942"/>
            <w:tcMar>
              <w:top w:w="80" w:type="dxa"/>
              <w:bottom w:w="80" w:type="dxa"/>
              <w:left w:w="90" w:type="dxa"/>
              <w:right w:w="90" w:type="dxa"/>
            </w:tcMar>
          </w:tcPr>
          <w:p>
            <w:r>
              <w:rPr>
                <w:b/>
                <w:color w:val="FFFFFF"/>
                <w:sz w:val="17"/>
              </w:rPr>
              <w:t>Technical Notes / Panel Context</w:t>
            </w:r>
          </w:p>
        </w:tc>
      </w:tr>
      <w:tr>
        <w:tc>
          <w:tcPr>
            <w:tcW w:type="dxa" w:w="2592"/>
            <w:shd w:fill="F8FAFC"/>
            <w:tcMar>
              <w:top w:w="80" w:type="dxa"/>
              <w:bottom w:w="80" w:type="dxa"/>
              <w:left w:w="90" w:type="dxa"/>
              <w:right w:w="90" w:type="dxa"/>
            </w:tcMar>
          </w:tcPr>
          <w:p>
            <w:r>
              <w:rPr>
                <w:b/>
                <w:color w:val="1E293B"/>
                <w:sz w:val="17"/>
              </w:rPr>
              <w:t>Hospital Administration: Eliminates paper stationery costs and closes revenue leakage.</w:t>
            </w:r>
          </w:p>
        </w:tc>
        <w:tc>
          <w:tcPr>
            <w:tcW w:type="dxa" w:w="5184"/>
            <w:shd w:fill="F8FAFC"/>
            <w:tcMar>
              <w:top w:w="80" w:type="dxa"/>
              <w:bottom w:w="80" w:type="dxa"/>
              <w:left w:w="90" w:type="dxa"/>
              <w:right w:w="90" w:type="dxa"/>
            </w:tcMar>
          </w:tcPr>
          <w:p>
            <w:r>
              <w:rPr>
                <w:i w:val="0"/>
                <w:color w:val="0F172A"/>
                <w:sz w:val="17"/>
              </w:rPr>
              <w:t>"For Hospital Administration: The system completely eliminates substantial recurring paper stationery expenses for registers and receipt books, while sealing cash revenue leakages through audited electronic billing."</w:t>
            </w:r>
          </w:p>
        </w:tc>
        <w:tc>
          <w:tcPr>
            <w:tcW w:type="dxa" w:w="2304"/>
            <w:shd w:fill="F8FAFC"/>
            <w:tcMar>
              <w:top w:w="80" w:type="dxa"/>
              <w:bottom w:w="80" w:type="dxa"/>
              <w:left w:w="90" w:type="dxa"/>
              <w:right w:w="90" w:type="dxa"/>
            </w:tcMar>
          </w:tcPr>
          <w:p>
            <w:r>
              <w:rPr>
                <w:color w:val="475569"/>
                <w:sz w:val="16"/>
              </w:rPr>
              <w:t>Financial efficiency and institutional governance.</w:t>
            </w:r>
          </w:p>
        </w:tc>
      </w:tr>
      <w:tr>
        <w:tc>
          <w:tcPr>
            <w:tcW w:type="dxa" w:w="2592"/>
            <w:shd w:fill="FFFFFF"/>
            <w:tcMar>
              <w:top w:w="80" w:type="dxa"/>
              <w:bottom w:w="80" w:type="dxa"/>
              <w:left w:w="90" w:type="dxa"/>
              <w:right w:w="90" w:type="dxa"/>
            </w:tcMar>
          </w:tcPr>
          <w:p>
            <w:r>
              <w:rPr>
                <w:b/>
                <w:color w:val="1E293B"/>
                <w:sz w:val="17"/>
              </w:rPr>
              <w:t>Clinicians &amp; Doctors: Instant longitudinal access to diagnostic histories; critical panic alerts.</w:t>
            </w:r>
          </w:p>
        </w:tc>
        <w:tc>
          <w:tcPr>
            <w:tcW w:type="dxa" w:w="5184"/>
            <w:shd w:fill="FFFFFF"/>
            <w:tcMar>
              <w:top w:w="80" w:type="dxa"/>
              <w:bottom w:w="80" w:type="dxa"/>
              <w:left w:w="90" w:type="dxa"/>
              <w:right w:w="90" w:type="dxa"/>
            </w:tcMar>
          </w:tcPr>
          <w:p>
            <w:r>
              <w:rPr>
                <w:i w:val="0"/>
                <w:color w:val="0F172A"/>
                <w:sz w:val="17"/>
              </w:rPr>
              <w:t>"For Medical Clinicians: Doctors gain instant access to patient diagnostic history from the consultation room, eliminating reliance on patient memory, while receiving instant visual panic alerts for life-threatening test values."</w:t>
            </w:r>
          </w:p>
        </w:tc>
        <w:tc>
          <w:tcPr>
            <w:tcW w:type="dxa" w:w="2304"/>
            <w:shd w:fill="FFFFFF"/>
            <w:tcMar>
              <w:top w:w="80" w:type="dxa"/>
              <w:bottom w:w="80" w:type="dxa"/>
              <w:left w:w="90" w:type="dxa"/>
              <w:right w:w="90" w:type="dxa"/>
            </w:tcMar>
          </w:tcPr>
          <w:p>
            <w:r>
              <w:rPr>
                <w:color w:val="475569"/>
                <w:sz w:val="16"/>
              </w:rPr>
              <w:t>Clinical decision support and patient safety.</w:t>
            </w:r>
          </w:p>
        </w:tc>
      </w:tr>
      <w:tr>
        <w:tc>
          <w:tcPr>
            <w:tcW w:type="dxa" w:w="2592"/>
            <w:shd w:fill="F8FAFC"/>
            <w:tcMar>
              <w:top w:w="80" w:type="dxa"/>
              <w:bottom w:w="80" w:type="dxa"/>
              <w:left w:w="90" w:type="dxa"/>
              <w:right w:w="90" w:type="dxa"/>
            </w:tcMar>
          </w:tcPr>
          <w:p>
            <w:r>
              <w:rPr>
                <w:b/>
                <w:color w:val="1E293B"/>
                <w:sz w:val="17"/>
              </w:rPr>
              <w:t>Laboratory Technologists: Clear testing worklists, automated reference ranges, 1-click reports.</w:t>
            </w:r>
          </w:p>
        </w:tc>
        <w:tc>
          <w:tcPr>
            <w:tcW w:type="dxa" w:w="5184"/>
            <w:shd w:fill="F8FAFC"/>
            <w:tcMar>
              <w:top w:w="80" w:type="dxa"/>
              <w:bottom w:w="80" w:type="dxa"/>
              <w:left w:w="90" w:type="dxa"/>
              <w:right w:w="90" w:type="dxa"/>
            </w:tcMar>
          </w:tcPr>
          <w:p>
            <w:r>
              <w:rPr>
                <w:i w:val="0"/>
                <w:color w:val="0F172A"/>
                <w:sz w:val="17"/>
              </w:rPr>
              <w:t>"For Laboratory Technologists: Technologists receive structured digital worklists, automated normal reference range validations, and 1-click generation of monthly MOH 706 reports, freeing them for clinical testing."</w:t>
            </w:r>
          </w:p>
        </w:tc>
        <w:tc>
          <w:tcPr>
            <w:tcW w:type="dxa" w:w="2304"/>
            <w:shd w:fill="F8FAFC"/>
            <w:tcMar>
              <w:top w:w="80" w:type="dxa"/>
              <w:bottom w:w="80" w:type="dxa"/>
              <w:left w:w="90" w:type="dxa"/>
              <w:right w:w="90" w:type="dxa"/>
            </w:tcMar>
          </w:tcPr>
          <w:p>
            <w:r>
              <w:rPr>
                <w:color w:val="475569"/>
                <w:sz w:val="16"/>
              </w:rPr>
              <w:t>Labor efficiency and burnout reduction.</w:t>
            </w:r>
          </w:p>
        </w:tc>
      </w:tr>
      <w:tr>
        <w:tc>
          <w:tcPr>
            <w:tcW w:type="dxa" w:w="2592"/>
            <w:shd w:fill="FFFFFF"/>
            <w:tcMar>
              <w:top w:w="80" w:type="dxa"/>
              <w:bottom w:w="80" w:type="dxa"/>
              <w:left w:w="90" w:type="dxa"/>
              <w:right w:w="90" w:type="dxa"/>
            </w:tcMar>
          </w:tcPr>
          <w:p>
            <w:r>
              <w:rPr>
                <w:b/>
                <w:color w:val="1E293B"/>
                <w:sz w:val="17"/>
              </w:rPr>
              <w:t>Patients &amp; Community: Drastically reduced waiting times; prevention of lost result slips.</w:t>
            </w:r>
          </w:p>
        </w:tc>
        <w:tc>
          <w:tcPr>
            <w:tcW w:type="dxa" w:w="5184"/>
            <w:shd w:fill="FFFFFF"/>
            <w:tcMar>
              <w:top w:w="80" w:type="dxa"/>
              <w:bottom w:w="80" w:type="dxa"/>
              <w:left w:w="90" w:type="dxa"/>
              <w:right w:w="90" w:type="dxa"/>
            </w:tcMar>
          </w:tcPr>
          <w:p>
            <w:r>
              <w:rPr>
                <w:i w:val="0"/>
                <w:color w:val="0F172A"/>
                <w:sz w:val="17"/>
              </w:rPr>
              <w:t>"For Patients and the Community: The system drastically cuts hospital waiting times from hours to minutes and eliminates missing slips, preventing painful, traumatic repeat blood draws."</w:t>
            </w:r>
          </w:p>
        </w:tc>
        <w:tc>
          <w:tcPr>
            <w:tcW w:type="dxa" w:w="2304"/>
            <w:shd w:fill="FFFFFF"/>
            <w:tcMar>
              <w:top w:w="80" w:type="dxa"/>
              <w:bottom w:w="80" w:type="dxa"/>
              <w:left w:w="90" w:type="dxa"/>
              <w:right w:w="90" w:type="dxa"/>
            </w:tcMar>
          </w:tcPr>
          <w:p>
            <w:r>
              <w:rPr>
                <w:color w:val="475569"/>
                <w:sz w:val="16"/>
              </w:rPr>
              <w:t>Patient satisfaction and healthcare dignity.</w:t>
            </w:r>
          </w:p>
        </w:tc>
      </w:tr>
      <w:tr>
        <w:tc>
          <w:tcPr>
            <w:tcW w:type="dxa" w:w="2592"/>
            <w:shd w:fill="F8FAFC"/>
            <w:tcMar>
              <w:top w:w="80" w:type="dxa"/>
              <w:bottom w:w="80" w:type="dxa"/>
              <w:left w:w="90" w:type="dxa"/>
              <w:right w:w="90" w:type="dxa"/>
            </w:tcMar>
          </w:tcPr>
          <w:p>
            <w:r>
              <w:rPr>
                <w:b/>
                <w:color w:val="1E293B"/>
                <w:sz w:val="17"/>
              </w:rPr>
              <w:t>Public Health Authorities: Reliable epidemiological data for disease surveillance in Siaya County.</w:t>
            </w:r>
          </w:p>
        </w:tc>
        <w:tc>
          <w:tcPr>
            <w:tcW w:type="dxa" w:w="5184"/>
            <w:shd w:fill="F8FAFC"/>
            <w:tcMar>
              <w:top w:w="80" w:type="dxa"/>
              <w:bottom w:w="80" w:type="dxa"/>
              <w:left w:w="90" w:type="dxa"/>
              <w:right w:w="90" w:type="dxa"/>
            </w:tcMar>
          </w:tcPr>
          <w:p>
            <w:r>
              <w:rPr>
                <w:i w:val="0"/>
                <w:color w:val="0F172A"/>
                <w:sz w:val="17"/>
              </w:rPr>
              <w:t>"For Public Health Authorities: The County Department of Health receives timely, highly accurate epidemiological surveillance data on endemic diseases like malaria, typhoid, and TB."</w:t>
            </w:r>
          </w:p>
        </w:tc>
        <w:tc>
          <w:tcPr>
            <w:tcW w:type="dxa" w:w="2304"/>
            <w:shd w:fill="F8FAFC"/>
            <w:tcMar>
              <w:top w:w="80" w:type="dxa"/>
              <w:bottom w:w="80" w:type="dxa"/>
              <w:left w:w="90" w:type="dxa"/>
              <w:right w:w="90" w:type="dxa"/>
            </w:tcMar>
          </w:tcPr>
          <w:p>
            <w:r>
              <w:rPr>
                <w:color w:val="475569"/>
                <w:sz w:val="16"/>
              </w:rPr>
              <w:t>Regional disease surveillance and policy support.</w:t>
            </w:r>
          </w:p>
        </w:tc>
      </w:tr>
    </w:tbl>
    <w:p>
      <w:pPr>
        <w:spacing w:after="80"/>
      </w:pPr>
    </w:p>
    <w:tbl>
      <w:tblPr>
        <w:tblW w:type="auto" w:w="0"/>
        <w:jc w:val="center"/>
        <w:tblLook w:firstColumn="1" w:firstRow="1" w:lastColumn="0" w:lastRow="0" w:noHBand="0" w:noVBand="1" w:val="04A0"/>
      </w:tblPr>
      <w:tblGrid>
        <w:gridCol w:w="10080"/>
      </w:tblGrid>
      <w:tr>
        <w:tc>
          <w:tcPr>
            <w:tcW w:type="dxa" w:w="10080"/>
            <w:shd w:fill="F1F5F9"/>
            <w:tcBorders>
              <w:left w:val="single" w:sz="24" w:space="0" w:color="0E7490"/>
              <w:top w:val="none"/>
              <w:right w:val="none"/>
              <w:bottom w:val="none"/>
            </w:tcBorders>
            <w:tcMar>
              <w:top w:w="60" w:type="dxa"/>
              <w:bottom w:w="60" w:type="dxa"/>
              <w:left w:w="100" w:type="dxa"/>
              <w:right w:w="100" w:type="dxa"/>
            </w:tcMar>
          </w:tcPr>
          <w:p>
            <w:r>
              <w:rPr>
                <w:b/>
                <w:color w:val="0E7490"/>
                <w:sz w:val="17"/>
              </w:rPr>
              <w:t xml:space="preserve">SLIDE TRANSITION SCRIPT: </w:t>
            </w:r>
            <w:r>
              <w:rPr>
                <w:i/>
                <w:color w:val="334155"/>
                <w:sz w:val="17"/>
              </w:rPr>
              <w:t>"To successfully execute this vision, let us review the resource requirements, budget, and development timeline."</w:t>
            </w:r>
          </w:p>
        </w:tc>
      </w:tr>
      <w:tr>
        <w:tc>
          <w:tcPr>
            <w:tcW w:type="dxa" w:w="10080"/>
            <w:shd w:fill="FFFBEB"/>
            <w:tcBorders>
              <w:left w:val="single" w:sz="24" w:space="0" w:color="B45309"/>
              <w:top w:val="none"/>
              <w:right w:val="none"/>
              <w:bottom w:val="none"/>
            </w:tcBorders>
            <w:tcMar>
              <w:top w:w="60" w:type="dxa"/>
              <w:bottom w:w="60" w:type="dxa"/>
              <w:left w:w="100" w:type="dxa"/>
              <w:right w:w="100" w:type="dxa"/>
            </w:tcMar>
          </w:tcPr>
          <w:p>
            <w:r>
              <w:rPr>
                <w:b/>
                <w:color w:val="B45309"/>
                <w:sz w:val="17"/>
              </w:rPr>
              <w:t>ANTICIPATED EXAMINER QUESTION: How does your system contribute to public health policy in Siaya County?</w:t>
              <w:br/>
            </w:r>
            <w:r>
              <w:rPr>
                <w:color w:val="92400E"/>
                <w:sz w:val="17"/>
              </w:rPr>
              <w:t>Winning Master Answer: "Siaya County is a high-endemic malaria and infectious disease zone. Manual paper tallies often result in delayed or under-reported disease spikes. By automatically aggregating diagnostic positivity rates into standardized MOH 706 formats, county epidemiologists can detect disease outbreaks in Gem Sub-County weeks earlier and allocate medical supplies proactively."</w:t>
            </w:r>
          </w:p>
        </w:tc>
      </w:tr>
    </w:tbl>
    <w:p>
      <w:pPr>
        <w:spacing w:after="160"/>
      </w:pPr>
    </w:p>
    <w:p>
      <w:pPr>
        <w:keepNext/>
        <w:spacing w:before="240" w:after="80"/>
      </w:pPr>
      <w:r>
        <w:rPr>
          <w:b/>
          <w:color w:val="0F2942"/>
          <w:sz w:val="23"/>
        </w:rPr>
        <w:t>SLIDE 8: RESOURCE REQUIREMENTS &amp; DEVELOPMENT BUDGET</w:t>
        <w:br/>
      </w:r>
      <w:r>
        <w:rPr>
          <w:color w:val="0E7490"/>
          <w:sz w:val="18"/>
        </w:rPr>
        <w:t>Target Timing: 06:15 – 07:05 (50s)  |  Strategic Goal: Present a realistic, disciplined engineering budget and resource breakdown demonstrating economic feasibility.</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3360"/>
        <w:gridCol w:w="3360"/>
        <w:gridCol w:w="3360"/>
      </w:tblGrid>
      <w:tr>
        <w:tc>
          <w:tcPr>
            <w:tcW w:type="dxa" w:w="2592"/>
            <w:shd w:fill="0F2942"/>
            <w:tcMar>
              <w:top w:w="80" w:type="dxa"/>
              <w:bottom w:w="80" w:type="dxa"/>
              <w:left w:w="90" w:type="dxa"/>
              <w:right w:w="90" w:type="dxa"/>
            </w:tcMar>
          </w:tcPr>
          <w:p>
            <w:r>
              <w:rPr>
                <w:b/>
                <w:color w:val="FFFFFF"/>
                <w:sz w:val="17"/>
              </w:rPr>
              <w:t>Exact Slide Bullet Point</w:t>
            </w:r>
          </w:p>
        </w:tc>
        <w:tc>
          <w:tcPr>
            <w:tcW w:type="dxa" w:w="5184"/>
            <w:shd w:fill="0F2942"/>
            <w:tcMar>
              <w:top w:w="80" w:type="dxa"/>
              <w:bottom w:w="80" w:type="dxa"/>
              <w:left w:w="90" w:type="dxa"/>
              <w:right w:w="90" w:type="dxa"/>
            </w:tcMar>
          </w:tcPr>
          <w:p>
            <w:r>
              <w:rPr>
                <w:b/>
                <w:color w:val="FFFFFF"/>
                <w:sz w:val="17"/>
              </w:rPr>
              <w:t>What You Say to the Panel (Verbatim Oral Delivery)</w:t>
            </w:r>
          </w:p>
        </w:tc>
        <w:tc>
          <w:tcPr>
            <w:tcW w:type="dxa" w:w="2304"/>
            <w:shd w:fill="0F2942"/>
            <w:tcMar>
              <w:top w:w="80" w:type="dxa"/>
              <w:bottom w:w="80" w:type="dxa"/>
              <w:left w:w="90" w:type="dxa"/>
              <w:right w:w="90" w:type="dxa"/>
            </w:tcMar>
          </w:tcPr>
          <w:p>
            <w:r>
              <w:rPr>
                <w:b/>
                <w:color w:val="FFFFFF"/>
                <w:sz w:val="17"/>
              </w:rPr>
              <w:t>Technical Notes / Panel Context</w:t>
            </w:r>
          </w:p>
        </w:tc>
      </w:tr>
      <w:tr>
        <w:tc>
          <w:tcPr>
            <w:tcW w:type="dxa" w:w="2592"/>
            <w:shd w:fill="F8FAFC"/>
            <w:tcMar>
              <w:top w:w="80" w:type="dxa"/>
              <w:bottom w:w="80" w:type="dxa"/>
              <w:left w:w="90" w:type="dxa"/>
              <w:right w:w="90" w:type="dxa"/>
            </w:tcMar>
          </w:tcPr>
          <w:p>
            <w:r>
              <w:rPr>
                <w:b/>
                <w:color w:val="1E293B"/>
                <w:sz w:val="17"/>
              </w:rPr>
              <w:t>Hardware: Desktop Workstation / Core i5 Laptops and backup UPS power units.</w:t>
            </w:r>
          </w:p>
        </w:tc>
        <w:tc>
          <w:tcPr>
            <w:tcW w:type="dxa" w:w="5184"/>
            <w:shd w:fill="F8FAFC"/>
            <w:tcMar>
              <w:top w:w="80" w:type="dxa"/>
              <w:bottom w:w="80" w:type="dxa"/>
              <w:left w:w="90" w:type="dxa"/>
              <w:right w:w="90" w:type="dxa"/>
            </w:tcMar>
          </w:tcPr>
          <w:p>
            <w:r>
              <w:rPr>
                <w:i w:val="0"/>
                <w:color w:val="0F172A"/>
                <w:sz w:val="17"/>
              </w:rPr>
              <w:t>"Examining our hardware requirements: The system is designed to run on standard hospital desktop workstations or Core i5 laptops, paired with Uninterruptible Power Supply (UPS) units to safeguard against voltage fluctuations."</w:t>
            </w:r>
          </w:p>
        </w:tc>
        <w:tc>
          <w:tcPr>
            <w:tcW w:type="dxa" w:w="2304"/>
            <w:shd w:fill="F8FAFC"/>
            <w:tcMar>
              <w:top w:w="80" w:type="dxa"/>
              <w:bottom w:w="80" w:type="dxa"/>
              <w:left w:w="90" w:type="dxa"/>
              <w:right w:w="90" w:type="dxa"/>
            </w:tcMar>
          </w:tcPr>
          <w:p>
            <w:r>
              <w:rPr>
                <w:color w:val="475569"/>
                <w:sz w:val="16"/>
              </w:rPr>
              <w:t>Leverages existing, low-cost client hardware.</w:t>
            </w:r>
          </w:p>
        </w:tc>
      </w:tr>
      <w:tr>
        <w:tc>
          <w:tcPr>
            <w:tcW w:type="dxa" w:w="2592"/>
            <w:shd w:fill="FFFFFF"/>
            <w:tcMar>
              <w:top w:w="80" w:type="dxa"/>
              <w:bottom w:w="80" w:type="dxa"/>
              <w:left w:w="90" w:type="dxa"/>
              <w:right w:w="90" w:type="dxa"/>
            </w:tcMar>
          </w:tcPr>
          <w:p>
            <w:r>
              <w:rPr>
                <w:b/>
                <w:color w:val="1E293B"/>
                <w:sz w:val="17"/>
              </w:rPr>
              <w:t>Networking: Hospital Local Area Network (LAN), Wi-Fi routers, Cat6 Ethernet cables.</w:t>
            </w:r>
          </w:p>
        </w:tc>
        <w:tc>
          <w:tcPr>
            <w:tcW w:type="dxa" w:w="5184"/>
            <w:shd w:fill="FFFFFF"/>
            <w:tcMar>
              <w:top w:w="80" w:type="dxa"/>
              <w:bottom w:w="80" w:type="dxa"/>
              <w:left w:w="90" w:type="dxa"/>
              <w:right w:w="90" w:type="dxa"/>
            </w:tcMar>
          </w:tcPr>
          <w:p>
            <w:r>
              <w:rPr>
                <w:i w:val="0"/>
                <w:color w:val="0F172A"/>
                <w:sz w:val="17"/>
              </w:rPr>
              <w:t>"Networking requirements: The system operates over the hospital's existing Local Area Network (LAN), utilizing standard Wi-Fi access points and Cat6 Ethernet cabling to connect departments locally."</w:t>
            </w:r>
          </w:p>
        </w:tc>
        <w:tc>
          <w:tcPr>
            <w:tcW w:type="dxa" w:w="2304"/>
            <w:shd w:fill="FFFFFF"/>
            <w:tcMar>
              <w:top w:w="80" w:type="dxa"/>
              <w:bottom w:w="80" w:type="dxa"/>
              <w:left w:w="90" w:type="dxa"/>
              <w:right w:w="90" w:type="dxa"/>
            </w:tcMar>
          </w:tcPr>
          <w:p>
            <w:r>
              <w:rPr>
                <w:color w:val="475569"/>
                <w:sz w:val="16"/>
              </w:rPr>
              <w:t>Intranet architecture eliminates external internet dependency.</w:t>
            </w:r>
          </w:p>
        </w:tc>
      </w:tr>
      <w:tr>
        <w:tc>
          <w:tcPr>
            <w:tcW w:type="dxa" w:w="2592"/>
            <w:shd w:fill="F8FAFC"/>
            <w:tcMar>
              <w:top w:w="80" w:type="dxa"/>
              <w:bottom w:w="80" w:type="dxa"/>
              <w:left w:w="90" w:type="dxa"/>
              <w:right w:w="90" w:type="dxa"/>
            </w:tcMar>
          </w:tcPr>
          <w:p>
            <w:r>
              <w:rPr>
                <w:b/>
                <w:color w:val="1E293B"/>
                <w:sz w:val="17"/>
              </w:rPr>
              <w:t>Software: Open-source stack (PHP 8.2, MySQL 8.0, Apache/XAMPP, VS Code, Git).</w:t>
            </w:r>
          </w:p>
        </w:tc>
        <w:tc>
          <w:tcPr>
            <w:tcW w:type="dxa" w:w="5184"/>
            <w:shd w:fill="F8FAFC"/>
            <w:tcMar>
              <w:top w:w="80" w:type="dxa"/>
              <w:bottom w:w="80" w:type="dxa"/>
              <w:left w:w="90" w:type="dxa"/>
              <w:right w:w="90" w:type="dxa"/>
            </w:tcMar>
          </w:tcPr>
          <w:p>
            <w:r>
              <w:rPr>
                <w:i w:val="0"/>
                <w:color w:val="0F172A"/>
                <w:sz w:val="17"/>
              </w:rPr>
              <w:t>"Software requirements: Built entirely on a modern open-source stack—PHP 8.2, MySQL 8.0, Apache web server, and Bootstrap 5—incurring zero recurring commercial software licensing fees."</w:t>
            </w:r>
          </w:p>
        </w:tc>
        <w:tc>
          <w:tcPr>
            <w:tcW w:type="dxa" w:w="2304"/>
            <w:shd w:fill="F8FAFC"/>
            <w:tcMar>
              <w:top w:w="80" w:type="dxa"/>
              <w:bottom w:w="80" w:type="dxa"/>
              <w:left w:w="90" w:type="dxa"/>
              <w:right w:w="90" w:type="dxa"/>
            </w:tcMar>
          </w:tcPr>
          <w:p>
            <w:r>
              <w:rPr>
                <w:color w:val="475569"/>
                <w:sz w:val="16"/>
              </w:rPr>
              <w:t>Zero-license cost model.</w:t>
            </w:r>
          </w:p>
        </w:tc>
      </w:tr>
      <w:tr>
        <w:tc>
          <w:tcPr>
            <w:tcW w:type="dxa" w:w="2592"/>
            <w:shd w:fill="FFFFFF"/>
            <w:tcMar>
              <w:top w:w="80" w:type="dxa"/>
              <w:bottom w:w="80" w:type="dxa"/>
              <w:left w:w="90" w:type="dxa"/>
              <w:right w:w="90" w:type="dxa"/>
            </w:tcMar>
          </w:tcPr>
          <w:p>
            <w:r>
              <w:rPr>
                <w:b/>
                <w:color w:val="1E293B"/>
                <w:sz w:val="17"/>
              </w:rPr>
              <w:t>Personnel: Lead Developer (student), hospital lab advisor, clinical mentor, test users.</w:t>
            </w:r>
          </w:p>
        </w:tc>
        <w:tc>
          <w:tcPr>
            <w:tcW w:type="dxa" w:w="5184"/>
            <w:shd w:fill="FFFFFF"/>
            <w:tcMar>
              <w:top w:w="80" w:type="dxa"/>
              <w:bottom w:w="80" w:type="dxa"/>
              <w:left w:w="90" w:type="dxa"/>
              <w:right w:w="90" w:type="dxa"/>
            </w:tcMar>
          </w:tcPr>
          <w:p>
            <w:r>
              <w:rPr>
                <w:i w:val="0"/>
                <w:color w:val="0F172A"/>
                <w:sz w:val="17"/>
              </w:rPr>
              <w:t>"Personnel requirements: Encompasses the lead developer (myself), an advisory hospital laboratory technologist, clinical mentorship from supervisors, and eight hospital testing staff for User Acceptance Testing."</w:t>
            </w:r>
          </w:p>
        </w:tc>
        <w:tc>
          <w:tcPr>
            <w:tcW w:type="dxa" w:w="2304"/>
            <w:shd w:fill="FFFFFF"/>
            <w:tcMar>
              <w:top w:w="80" w:type="dxa"/>
              <w:bottom w:w="80" w:type="dxa"/>
              <w:left w:w="90" w:type="dxa"/>
              <w:right w:w="90" w:type="dxa"/>
            </w:tcMar>
          </w:tcPr>
          <w:p>
            <w:r>
              <w:rPr>
                <w:color w:val="475569"/>
                <w:sz w:val="16"/>
              </w:rPr>
              <w:t>Identifies development and domain consultation team.</w:t>
            </w:r>
          </w:p>
        </w:tc>
      </w:tr>
      <w:tr>
        <w:tc>
          <w:tcPr>
            <w:tcW w:type="dxa" w:w="2592"/>
            <w:shd w:fill="F8FAFC"/>
            <w:tcMar>
              <w:top w:w="80" w:type="dxa"/>
              <w:bottom w:w="80" w:type="dxa"/>
              <w:left w:w="90" w:type="dxa"/>
              <w:right w:w="90" w:type="dxa"/>
            </w:tcMar>
          </w:tcPr>
          <w:p>
            <w:r>
              <w:rPr>
                <w:b/>
                <w:color w:val="1E293B"/>
                <w:sz w:val="17"/>
              </w:rPr>
              <w:t>Contingency &amp; Operational: Consumables, thermal/A5 printing paper, travel, backup drives.</w:t>
            </w:r>
          </w:p>
        </w:tc>
        <w:tc>
          <w:tcPr>
            <w:tcW w:type="dxa" w:w="5184"/>
            <w:shd w:fill="F8FAFC"/>
            <w:tcMar>
              <w:top w:w="80" w:type="dxa"/>
              <w:bottom w:w="80" w:type="dxa"/>
              <w:left w:w="90" w:type="dxa"/>
              <w:right w:w="90" w:type="dxa"/>
            </w:tcMar>
          </w:tcPr>
          <w:p>
            <w:r>
              <w:rPr>
                <w:i w:val="0"/>
                <w:color w:val="0F172A"/>
                <w:sz w:val="17"/>
              </w:rPr>
              <w:t>"Operational and contingency costs cover travel between Nairobi and Gem Sub-County, testing consumables, A5 printing media, and dedicated external backup drives."</w:t>
            </w:r>
          </w:p>
        </w:tc>
        <w:tc>
          <w:tcPr>
            <w:tcW w:type="dxa" w:w="2304"/>
            <w:shd w:fill="F8FAFC"/>
            <w:tcMar>
              <w:top w:w="80" w:type="dxa"/>
              <w:bottom w:w="80" w:type="dxa"/>
              <w:left w:w="90" w:type="dxa"/>
              <w:right w:w="90" w:type="dxa"/>
            </w:tcMar>
          </w:tcPr>
          <w:p>
            <w:r>
              <w:rPr>
                <w:color w:val="475569"/>
                <w:sz w:val="16"/>
              </w:rPr>
              <w:t>Field-work and testing logistics.</w:t>
            </w:r>
          </w:p>
        </w:tc>
      </w:tr>
      <w:tr>
        <w:tc>
          <w:tcPr>
            <w:tcW w:type="dxa" w:w="2592"/>
            <w:shd w:fill="FFFFFF"/>
            <w:tcMar>
              <w:top w:w="80" w:type="dxa"/>
              <w:bottom w:w="80" w:type="dxa"/>
              <w:left w:w="90" w:type="dxa"/>
              <w:right w:w="90" w:type="dxa"/>
            </w:tcMar>
          </w:tcPr>
          <w:p>
            <w:r>
              <w:rPr>
                <w:b/>
                <w:color w:val="1E293B"/>
                <w:sz w:val="17"/>
              </w:rPr>
              <w:t>Total Budget: KES 85,000 (Self-funded and university subsidized, highly cost-effective).</w:t>
            </w:r>
          </w:p>
        </w:tc>
        <w:tc>
          <w:tcPr>
            <w:tcW w:type="dxa" w:w="5184"/>
            <w:shd w:fill="FFFFFF"/>
            <w:tcMar>
              <w:top w:w="80" w:type="dxa"/>
              <w:bottom w:w="80" w:type="dxa"/>
              <w:left w:w="90" w:type="dxa"/>
              <w:right w:w="90" w:type="dxa"/>
            </w:tcMar>
          </w:tcPr>
          <w:p>
            <w:r>
              <w:rPr>
                <w:i w:val="0"/>
                <w:color w:val="0F172A"/>
                <w:sz w:val="17"/>
              </w:rPr>
              <w:t>"The total project budget is KES 85,000, self-funded and university subsidized, demonstrating extraordinary economic efficiency compared to commercial enterprise systems costing millions."</w:t>
            </w:r>
          </w:p>
        </w:tc>
        <w:tc>
          <w:tcPr>
            <w:tcW w:type="dxa" w:w="2304"/>
            <w:shd w:fill="FFFFFF"/>
            <w:tcMar>
              <w:top w:w="80" w:type="dxa"/>
              <w:bottom w:w="80" w:type="dxa"/>
              <w:left w:w="90" w:type="dxa"/>
              <w:right w:w="90" w:type="dxa"/>
            </w:tcMar>
          </w:tcPr>
          <w:p>
            <w:r>
              <w:rPr>
                <w:color w:val="475569"/>
                <w:sz w:val="16"/>
              </w:rPr>
              <w:t>Realistic undergraduate project financing.</w:t>
            </w:r>
          </w:p>
        </w:tc>
      </w:tr>
    </w:tbl>
    <w:p>
      <w:pPr>
        <w:spacing w:after="80"/>
      </w:pPr>
    </w:p>
    <w:tbl>
      <w:tblPr>
        <w:tblW w:type="auto" w:w="0"/>
        <w:jc w:val="center"/>
        <w:tblLook w:firstColumn="1" w:firstRow="1" w:lastColumn="0" w:lastRow="0" w:noHBand="0" w:noVBand="1" w:val="04A0"/>
      </w:tblPr>
      <w:tblGrid>
        <w:gridCol w:w="10080"/>
      </w:tblGrid>
      <w:tr>
        <w:tc>
          <w:tcPr>
            <w:tcW w:type="dxa" w:w="10080"/>
            <w:shd w:fill="F1F5F9"/>
            <w:tcBorders>
              <w:left w:val="single" w:sz="24" w:space="0" w:color="0E7490"/>
              <w:top w:val="none"/>
              <w:right w:val="none"/>
              <w:bottom w:val="none"/>
            </w:tcBorders>
            <w:tcMar>
              <w:top w:w="60" w:type="dxa"/>
              <w:bottom w:w="60" w:type="dxa"/>
              <w:left w:w="100" w:type="dxa"/>
              <w:right w:w="100" w:type="dxa"/>
            </w:tcMar>
          </w:tcPr>
          <w:p>
            <w:r>
              <w:rPr>
                <w:b/>
                <w:color w:val="0E7490"/>
                <w:sz w:val="17"/>
              </w:rPr>
              <w:t xml:space="preserve">SLIDE TRANSITION SCRIPT: </w:t>
            </w:r>
            <w:r>
              <w:rPr>
                <w:i/>
                <w:color w:val="334155"/>
                <w:sz w:val="17"/>
              </w:rPr>
              <w:t>"Given this budget and operational environment, let us analyze the risk management and mitigation strategies."</w:t>
            </w:r>
          </w:p>
        </w:tc>
      </w:tr>
      <w:tr>
        <w:tc>
          <w:tcPr>
            <w:tcW w:type="dxa" w:w="10080"/>
            <w:shd w:fill="FFFBEB"/>
            <w:tcBorders>
              <w:left w:val="single" w:sz="24" w:space="0" w:color="B45309"/>
              <w:top w:val="none"/>
              <w:right w:val="none"/>
              <w:bottom w:val="none"/>
            </w:tcBorders>
            <w:tcMar>
              <w:top w:w="60" w:type="dxa"/>
              <w:bottom w:w="60" w:type="dxa"/>
              <w:left w:w="100" w:type="dxa"/>
              <w:right w:w="100" w:type="dxa"/>
            </w:tcMar>
          </w:tcPr>
          <w:p>
            <w:r>
              <w:rPr>
                <w:b/>
                <w:color w:val="B45309"/>
                <w:sz w:val="17"/>
              </w:rPr>
              <w:t>ANTICIPATED EXAMINER QUESTION: KES 85,000 seems low for a hospital management system. How can you deliver enterprise-grade software on this budget?</w:t>
              <w:br/>
            </w:r>
            <w:r>
              <w:rPr>
                <w:color w:val="92400E"/>
                <w:sz w:val="17"/>
              </w:rPr>
              <w:t>Winning Master Answer: "The budget reflects software development and field validation within an academic framework where development labor is performed by the candidate. By using open-source technologies (PHP, Apache, MySQL) and hospital-grade FPDF engines, we eliminate commercial software licensing fees, which typically account for 80% of commercial enterprise deployments."</w:t>
            </w:r>
          </w:p>
        </w:tc>
      </w:tr>
    </w:tbl>
    <w:p>
      <w:pPr>
        <w:spacing w:after="160"/>
      </w:pPr>
    </w:p>
    <w:p>
      <w:pPr>
        <w:keepNext/>
        <w:spacing w:before="240" w:after="80"/>
      </w:pPr>
      <w:r>
        <w:rPr>
          <w:b/>
          <w:color w:val="0F2942"/>
          <w:sz w:val="23"/>
        </w:rPr>
        <w:t>SLIDE 9: RISK MANAGEMENT &amp; MITIGATION STRATEGY</w:t>
        <w:br/>
      </w:r>
      <w:r>
        <w:rPr>
          <w:color w:val="0E7490"/>
          <w:sz w:val="18"/>
        </w:rPr>
        <w:t>Target Timing: 07:05 – 07:55 (50s)  |  Strategic Goal: Demonstrate mature risk awareness covering power, network, staff resistance, security, scope, and budget.</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3360"/>
        <w:gridCol w:w="3360"/>
        <w:gridCol w:w="3360"/>
      </w:tblGrid>
      <w:tr>
        <w:tc>
          <w:tcPr>
            <w:tcW w:type="dxa" w:w="2592"/>
            <w:shd w:fill="0F2942"/>
            <w:tcMar>
              <w:top w:w="80" w:type="dxa"/>
              <w:bottom w:w="80" w:type="dxa"/>
              <w:left w:w="90" w:type="dxa"/>
              <w:right w:w="90" w:type="dxa"/>
            </w:tcMar>
          </w:tcPr>
          <w:p>
            <w:r>
              <w:rPr>
                <w:b/>
                <w:color w:val="FFFFFF"/>
                <w:sz w:val="17"/>
              </w:rPr>
              <w:t>Exact Slide Bullet Point</w:t>
            </w:r>
          </w:p>
        </w:tc>
        <w:tc>
          <w:tcPr>
            <w:tcW w:type="dxa" w:w="5184"/>
            <w:shd w:fill="0F2942"/>
            <w:tcMar>
              <w:top w:w="80" w:type="dxa"/>
              <w:bottom w:w="80" w:type="dxa"/>
              <w:left w:w="90" w:type="dxa"/>
              <w:right w:w="90" w:type="dxa"/>
            </w:tcMar>
          </w:tcPr>
          <w:p>
            <w:r>
              <w:rPr>
                <w:b/>
                <w:color w:val="FFFFFF"/>
                <w:sz w:val="17"/>
              </w:rPr>
              <w:t>What You Say to the Panel (Verbatim Oral Delivery)</w:t>
            </w:r>
          </w:p>
        </w:tc>
        <w:tc>
          <w:tcPr>
            <w:tcW w:type="dxa" w:w="2304"/>
            <w:shd w:fill="0F2942"/>
            <w:tcMar>
              <w:top w:w="80" w:type="dxa"/>
              <w:bottom w:w="80" w:type="dxa"/>
              <w:left w:w="90" w:type="dxa"/>
              <w:right w:w="90" w:type="dxa"/>
            </w:tcMar>
          </w:tcPr>
          <w:p>
            <w:r>
              <w:rPr>
                <w:b/>
                <w:color w:val="FFFFFF"/>
                <w:sz w:val="17"/>
              </w:rPr>
              <w:t>Technical Notes / Panel Context</w:t>
            </w:r>
          </w:p>
        </w:tc>
      </w:tr>
      <w:tr>
        <w:tc>
          <w:tcPr>
            <w:tcW w:type="dxa" w:w="2592"/>
            <w:shd w:fill="F8FAFC"/>
            <w:tcMar>
              <w:top w:w="80" w:type="dxa"/>
              <w:bottom w:w="80" w:type="dxa"/>
              <w:left w:w="90" w:type="dxa"/>
              <w:right w:w="90" w:type="dxa"/>
            </w:tcMar>
          </w:tcPr>
          <w:p>
            <w:r>
              <w:rPr>
                <w:b/>
                <w:color w:val="1E293B"/>
                <w:sz w:val="17"/>
              </w:rPr>
              <w:t>Power Instability &amp; Outages -&gt; Uninterruptible Power Supply (UPS) units &amp; surge protectors.</w:t>
            </w:r>
          </w:p>
        </w:tc>
        <w:tc>
          <w:tcPr>
            <w:tcW w:type="dxa" w:w="5184"/>
            <w:shd w:fill="F8FAFC"/>
            <w:tcMar>
              <w:top w:w="80" w:type="dxa"/>
              <w:bottom w:w="80" w:type="dxa"/>
              <w:left w:w="90" w:type="dxa"/>
              <w:right w:w="90" w:type="dxa"/>
            </w:tcMar>
          </w:tcPr>
          <w:p>
            <w:r>
              <w:rPr>
                <w:i w:val="0"/>
                <w:color w:val="0F172A"/>
                <w:sz w:val="17"/>
              </w:rPr>
              <w:t>"First, Power Outages: Rural grid power in western Kenya experiences frequent surges and blackouts. Mitigation: Workstation-level UPS units provide 30-minute bridging power to hospital generators, while database transactions utilize ACID compliance to prevent corruption."</w:t>
            </w:r>
          </w:p>
        </w:tc>
        <w:tc>
          <w:tcPr>
            <w:tcW w:type="dxa" w:w="2304"/>
            <w:shd w:fill="F8FAFC"/>
            <w:tcMar>
              <w:top w:w="80" w:type="dxa"/>
              <w:bottom w:w="80" w:type="dxa"/>
              <w:left w:w="90" w:type="dxa"/>
              <w:right w:w="90" w:type="dxa"/>
            </w:tcMar>
          </w:tcPr>
          <w:p>
            <w:r>
              <w:rPr>
                <w:color w:val="475569"/>
                <w:sz w:val="16"/>
              </w:rPr>
              <w:t>ACID compliance ensures database integrity during sudden crashes.</w:t>
            </w:r>
          </w:p>
        </w:tc>
      </w:tr>
      <w:tr>
        <w:tc>
          <w:tcPr>
            <w:tcW w:type="dxa" w:w="2592"/>
            <w:shd w:fill="FFFFFF"/>
            <w:tcMar>
              <w:top w:w="80" w:type="dxa"/>
              <w:bottom w:w="80" w:type="dxa"/>
              <w:left w:w="90" w:type="dxa"/>
              <w:right w:w="90" w:type="dxa"/>
            </w:tcMar>
          </w:tcPr>
          <w:p>
            <w:r>
              <w:rPr>
                <w:b/>
                <w:color w:val="1E293B"/>
                <w:sz w:val="17"/>
              </w:rPr>
              <w:t>Local Network Disruptions -&gt; Offline-first intranet caching, static IP assignments.</w:t>
            </w:r>
          </w:p>
        </w:tc>
        <w:tc>
          <w:tcPr>
            <w:tcW w:type="dxa" w:w="5184"/>
            <w:shd w:fill="FFFFFF"/>
            <w:tcMar>
              <w:top w:w="80" w:type="dxa"/>
              <w:bottom w:w="80" w:type="dxa"/>
              <w:left w:w="90" w:type="dxa"/>
              <w:right w:w="90" w:type="dxa"/>
            </w:tcMar>
          </w:tcPr>
          <w:p>
            <w:r>
              <w:rPr>
                <w:i w:val="0"/>
                <w:color w:val="0F172A"/>
                <w:sz w:val="17"/>
              </w:rPr>
              <w:t>"Second, Network Disruptions: Mitigation: The system is hosted locally on the hospital intranet; it does not depend on cloud internet, and static IP routing ensures continuous workstation connectivity."</w:t>
            </w:r>
          </w:p>
        </w:tc>
        <w:tc>
          <w:tcPr>
            <w:tcW w:type="dxa" w:w="2304"/>
            <w:shd w:fill="FFFFFF"/>
            <w:tcMar>
              <w:top w:w="80" w:type="dxa"/>
              <w:bottom w:w="80" w:type="dxa"/>
              <w:left w:w="90" w:type="dxa"/>
              <w:right w:w="90" w:type="dxa"/>
            </w:tcMar>
          </w:tcPr>
          <w:p>
            <w:r>
              <w:rPr>
                <w:color w:val="475569"/>
                <w:sz w:val="16"/>
              </w:rPr>
              <w:t>Intranet isolation protects from public internet cuts.</w:t>
            </w:r>
          </w:p>
        </w:tc>
      </w:tr>
      <w:tr>
        <w:tc>
          <w:tcPr>
            <w:tcW w:type="dxa" w:w="2592"/>
            <w:shd w:fill="F8FAFC"/>
            <w:tcMar>
              <w:top w:w="80" w:type="dxa"/>
              <w:bottom w:w="80" w:type="dxa"/>
              <w:left w:w="90" w:type="dxa"/>
              <w:right w:w="90" w:type="dxa"/>
            </w:tcMar>
          </w:tcPr>
          <w:p>
            <w:r>
              <w:rPr>
                <w:b/>
                <w:color w:val="1E293B"/>
                <w:sz w:val="17"/>
              </w:rPr>
              <w:t>Staff Resistance to Technology -&gt; User-centered UI resembling physical MOH paper forms, phased training.</w:t>
            </w:r>
          </w:p>
        </w:tc>
        <w:tc>
          <w:tcPr>
            <w:tcW w:type="dxa" w:w="5184"/>
            <w:shd w:fill="F8FAFC"/>
            <w:tcMar>
              <w:top w:w="80" w:type="dxa"/>
              <w:bottom w:w="80" w:type="dxa"/>
              <w:left w:w="90" w:type="dxa"/>
              <w:right w:w="90" w:type="dxa"/>
            </w:tcMar>
          </w:tcPr>
          <w:p>
            <w:r>
              <w:rPr>
                <w:i w:val="0"/>
                <w:color w:val="0F172A"/>
                <w:sz w:val="17"/>
              </w:rPr>
              <w:t>"Third, Staff Resistance: Experienced hospital staff accustomed to paper may resist complex software. Mitigation: User interfaces are intentionally modeled directly after familiar physical MOH 204 layouts, supported by hands-on training."</w:t>
            </w:r>
          </w:p>
        </w:tc>
        <w:tc>
          <w:tcPr>
            <w:tcW w:type="dxa" w:w="2304"/>
            <w:shd w:fill="F8FAFC"/>
            <w:tcMar>
              <w:top w:w="80" w:type="dxa"/>
              <w:bottom w:w="80" w:type="dxa"/>
              <w:left w:w="90" w:type="dxa"/>
              <w:right w:w="90" w:type="dxa"/>
            </w:tcMar>
          </w:tcPr>
          <w:p>
            <w:r>
              <w:rPr>
                <w:color w:val="475569"/>
                <w:sz w:val="16"/>
              </w:rPr>
              <w:t>Reduces cognitive load and change resistance.</w:t>
            </w:r>
          </w:p>
        </w:tc>
      </w:tr>
      <w:tr>
        <w:tc>
          <w:tcPr>
            <w:tcW w:type="dxa" w:w="2592"/>
            <w:shd w:fill="FFFFFF"/>
            <w:tcMar>
              <w:top w:w="80" w:type="dxa"/>
              <w:bottom w:w="80" w:type="dxa"/>
              <w:left w:w="90" w:type="dxa"/>
              <w:right w:w="90" w:type="dxa"/>
            </w:tcMar>
          </w:tcPr>
          <w:p>
            <w:r>
              <w:rPr>
                <w:b/>
                <w:color w:val="1E293B"/>
                <w:sz w:val="17"/>
              </w:rPr>
              <w:t>Data Breaches &amp; Patient Privacy -&gt; RBAC permissions, Bcrypt hashing, audit logging, DPA 2019 compliance.</w:t>
            </w:r>
          </w:p>
        </w:tc>
        <w:tc>
          <w:tcPr>
            <w:tcW w:type="dxa" w:w="5184"/>
            <w:shd w:fill="FFFFFF"/>
            <w:tcMar>
              <w:top w:w="80" w:type="dxa"/>
              <w:bottom w:w="80" w:type="dxa"/>
              <w:left w:w="90" w:type="dxa"/>
              <w:right w:w="90" w:type="dxa"/>
            </w:tcMar>
          </w:tcPr>
          <w:p>
            <w:r>
              <w:rPr>
                <w:i w:val="0"/>
                <w:color w:val="0F172A"/>
                <w:sz w:val="17"/>
              </w:rPr>
              <w:t>"Fourth, Data Privacy Breaches: Mitigation: Enforced Role-Based Access Control, Bcrypt password hashing, session expiration, and comprehensive audit logs comply with the Kenya Data Protection Act 2019."</w:t>
            </w:r>
          </w:p>
        </w:tc>
        <w:tc>
          <w:tcPr>
            <w:tcW w:type="dxa" w:w="2304"/>
            <w:shd w:fill="FFFFFF"/>
            <w:tcMar>
              <w:top w:w="80" w:type="dxa"/>
              <w:bottom w:w="80" w:type="dxa"/>
              <w:left w:w="90" w:type="dxa"/>
              <w:right w:w="90" w:type="dxa"/>
            </w:tcMar>
          </w:tcPr>
          <w:p>
            <w:r>
              <w:rPr>
                <w:color w:val="475569"/>
                <w:sz w:val="16"/>
              </w:rPr>
              <w:t>Regulatory privacy compliance.</w:t>
            </w:r>
          </w:p>
        </w:tc>
      </w:tr>
      <w:tr>
        <w:tc>
          <w:tcPr>
            <w:tcW w:type="dxa" w:w="2592"/>
            <w:shd w:fill="F8FAFC"/>
            <w:tcMar>
              <w:top w:w="80" w:type="dxa"/>
              <w:bottom w:w="80" w:type="dxa"/>
              <w:left w:w="90" w:type="dxa"/>
              <w:right w:w="90" w:type="dxa"/>
            </w:tcMar>
          </w:tcPr>
          <w:p>
            <w:r>
              <w:rPr>
                <w:b/>
                <w:color w:val="1E293B"/>
                <w:sz w:val="17"/>
              </w:rPr>
              <w:t>Scope Creep &amp; Schedule Slips -&gt; Agile 2-week sprint boundaries and strict scope freeze.</w:t>
            </w:r>
          </w:p>
        </w:tc>
        <w:tc>
          <w:tcPr>
            <w:tcW w:type="dxa" w:w="5184"/>
            <w:shd w:fill="F8FAFC"/>
            <w:tcMar>
              <w:top w:w="80" w:type="dxa"/>
              <w:bottom w:w="80" w:type="dxa"/>
              <w:left w:w="90" w:type="dxa"/>
              <w:right w:w="90" w:type="dxa"/>
            </w:tcMar>
          </w:tcPr>
          <w:p>
            <w:r>
              <w:rPr>
                <w:i w:val="0"/>
                <w:color w:val="0F172A"/>
                <w:sz w:val="17"/>
              </w:rPr>
              <w:t>"Fifth, Scope Creep: Mitigation: Strict adherence to our 2-week Agile sprint cycles and a formalized scope freeze after Phase 1 architectural sign-off."</w:t>
            </w:r>
          </w:p>
        </w:tc>
        <w:tc>
          <w:tcPr>
            <w:tcW w:type="dxa" w:w="2304"/>
            <w:shd w:fill="F8FAFC"/>
            <w:tcMar>
              <w:top w:w="80" w:type="dxa"/>
              <w:bottom w:w="80" w:type="dxa"/>
              <w:left w:w="90" w:type="dxa"/>
              <w:right w:w="90" w:type="dxa"/>
            </w:tcMar>
          </w:tcPr>
          <w:p>
            <w:r>
              <w:rPr>
                <w:color w:val="475569"/>
                <w:sz w:val="16"/>
              </w:rPr>
              <w:t>Disciplined project boundary control.</w:t>
            </w:r>
          </w:p>
        </w:tc>
      </w:tr>
      <w:tr>
        <w:tc>
          <w:tcPr>
            <w:tcW w:type="dxa" w:w="2592"/>
            <w:shd w:fill="FFFFFF"/>
            <w:tcMar>
              <w:top w:w="80" w:type="dxa"/>
              <w:bottom w:w="80" w:type="dxa"/>
              <w:left w:w="90" w:type="dxa"/>
              <w:right w:w="90" w:type="dxa"/>
            </w:tcMar>
          </w:tcPr>
          <w:p>
            <w:r>
              <w:rPr>
                <w:b/>
                <w:color w:val="1E293B"/>
                <w:sz w:val="17"/>
              </w:rPr>
              <w:t>Budget Constraints -&gt; Pure open-source zero-licensing software ecosystem.</w:t>
            </w:r>
          </w:p>
        </w:tc>
        <w:tc>
          <w:tcPr>
            <w:tcW w:type="dxa" w:w="5184"/>
            <w:shd w:fill="FFFFFF"/>
            <w:tcMar>
              <w:top w:w="80" w:type="dxa"/>
              <w:bottom w:w="80" w:type="dxa"/>
              <w:left w:w="90" w:type="dxa"/>
              <w:right w:w="90" w:type="dxa"/>
            </w:tcMar>
          </w:tcPr>
          <w:p>
            <w:r>
              <w:rPr>
                <w:i w:val="0"/>
                <w:color w:val="0F172A"/>
                <w:sz w:val="17"/>
              </w:rPr>
              <w:t>"Finally, Budget Constraints: Mitigation: Reliance on free, open-source development tools and native web standards guarantees the project cannot stall due to licensing expirations."</w:t>
            </w:r>
          </w:p>
        </w:tc>
        <w:tc>
          <w:tcPr>
            <w:tcW w:type="dxa" w:w="2304"/>
            <w:shd w:fill="FFFFFF"/>
            <w:tcMar>
              <w:top w:w="80" w:type="dxa"/>
              <w:bottom w:w="80" w:type="dxa"/>
              <w:left w:w="90" w:type="dxa"/>
              <w:right w:w="90" w:type="dxa"/>
            </w:tcMar>
          </w:tcPr>
          <w:p>
            <w:r>
              <w:rPr>
                <w:color w:val="475569"/>
                <w:sz w:val="16"/>
              </w:rPr>
              <w:t>Eliminates vendor dependency risks.</w:t>
            </w:r>
          </w:p>
        </w:tc>
      </w:tr>
    </w:tbl>
    <w:p>
      <w:pPr>
        <w:spacing w:after="80"/>
      </w:pPr>
    </w:p>
    <w:tbl>
      <w:tblPr>
        <w:tblW w:type="auto" w:w="0"/>
        <w:jc w:val="center"/>
        <w:tblLook w:firstColumn="1" w:firstRow="1" w:lastColumn="0" w:lastRow="0" w:noHBand="0" w:noVBand="1" w:val="04A0"/>
      </w:tblPr>
      <w:tblGrid>
        <w:gridCol w:w="10080"/>
      </w:tblGrid>
      <w:tr>
        <w:tc>
          <w:tcPr>
            <w:tcW w:type="dxa" w:w="10080"/>
            <w:shd w:fill="F1F5F9"/>
            <w:tcBorders>
              <w:left w:val="single" w:sz="24" w:space="0" w:color="0E7490"/>
              <w:top w:val="none"/>
              <w:right w:val="none"/>
              <w:bottom w:val="none"/>
            </w:tcBorders>
            <w:tcMar>
              <w:top w:w="60" w:type="dxa"/>
              <w:bottom w:w="60" w:type="dxa"/>
              <w:left w:w="100" w:type="dxa"/>
              <w:right w:w="100" w:type="dxa"/>
            </w:tcMar>
          </w:tcPr>
          <w:p>
            <w:r>
              <w:rPr>
                <w:b/>
                <w:color w:val="0E7490"/>
                <w:sz w:val="17"/>
              </w:rPr>
              <w:t xml:space="preserve">SLIDE TRANSITION SCRIPT: </w:t>
            </w:r>
            <w:r>
              <w:rPr>
                <w:i/>
                <w:color w:val="334155"/>
                <w:sz w:val="17"/>
              </w:rPr>
              <w:t>"Let us examine the project execution timeline and milestone schedule."</w:t>
            </w:r>
          </w:p>
        </w:tc>
      </w:tr>
      <w:tr>
        <w:tc>
          <w:tcPr>
            <w:tcW w:type="dxa" w:w="10080"/>
            <w:shd w:fill="FFFBEB"/>
            <w:tcBorders>
              <w:left w:val="single" w:sz="24" w:space="0" w:color="B45309"/>
              <w:top w:val="none"/>
              <w:right w:val="none"/>
              <w:bottom w:val="none"/>
            </w:tcBorders>
            <w:tcMar>
              <w:top w:w="60" w:type="dxa"/>
              <w:bottom w:w="60" w:type="dxa"/>
              <w:left w:w="100" w:type="dxa"/>
              <w:right w:w="100" w:type="dxa"/>
            </w:tcMar>
          </w:tcPr>
          <w:p>
            <w:r>
              <w:rPr>
                <w:b/>
                <w:color w:val="B45309"/>
                <w:sz w:val="17"/>
              </w:rPr>
              <w:t>ANTICIPATED EXAMINER QUESTION: What happens if the main hospital server fails or gets damaged?</w:t>
              <w:br/>
            </w:r>
            <w:r>
              <w:rPr>
                <w:color w:val="92400E"/>
                <w:sz w:val="17"/>
              </w:rPr>
              <w:t>Winning Master Answer: "Our architecture incorporates automated daily database dump scripts that produce compressed SQL dumps to an isolated secondary local drive and an external encrypted drive. In the event of catastrophic server hardware failure, the entire system and database can be restored on a standby PC within 15 minutes."</w:t>
            </w:r>
          </w:p>
        </w:tc>
      </w:tr>
    </w:tbl>
    <w:p>
      <w:pPr>
        <w:spacing w:after="160"/>
      </w:pPr>
    </w:p>
    <w:p>
      <w:pPr>
        <w:keepNext/>
        <w:spacing w:before="240" w:after="80"/>
      </w:pPr>
      <w:r>
        <w:rPr>
          <w:b/>
          <w:color w:val="0F2942"/>
          <w:sz w:val="23"/>
        </w:rPr>
        <w:t>SLIDE 10: PROJECT WORK PLAN &amp; GANTT SCHEDULE</w:t>
        <w:br/>
      </w:r>
      <w:r>
        <w:rPr>
          <w:color w:val="0E7490"/>
          <w:sz w:val="18"/>
        </w:rPr>
        <w:t>Target Timing: 07:55 – 08:45 (50s)  |  Strategic Goal: Show clear milestone execution, realistic time allocation, and adherence to software engineering lifecycle phases.</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3360"/>
        <w:gridCol w:w="3360"/>
        <w:gridCol w:w="3360"/>
      </w:tblGrid>
      <w:tr>
        <w:tc>
          <w:tcPr>
            <w:tcW w:type="dxa" w:w="2592"/>
            <w:shd w:fill="0F2942"/>
            <w:tcMar>
              <w:top w:w="80" w:type="dxa"/>
              <w:bottom w:w="80" w:type="dxa"/>
              <w:left w:w="90" w:type="dxa"/>
              <w:right w:w="90" w:type="dxa"/>
            </w:tcMar>
          </w:tcPr>
          <w:p>
            <w:r>
              <w:rPr>
                <w:b/>
                <w:color w:val="FFFFFF"/>
                <w:sz w:val="17"/>
              </w:rPr>
              <w:t>Exact Slide Bullet Point</w:t>
            </w:r>
          </w:p>
        </w:tc>
        <w:tc>
          <w:tcPr>
            <w:tcW w:type="dxa" w:w="5184"/>
            <w:shd w:fill="0F2942"/>
            <w:tcMar>
              <w:top w:w="80" w:type="dxa"/>
              <w:bottom w:w="80" w:type="dxa"/>
              <w:left w:w="90" w:type="dxa"/>
              <w:right w:w="90" w:type="dxa"/>
            </w:tcMar>
          </w:tcPr>
          <w:p>
            <w:r>
              <w:rPr>
                <w:b/>
                <w:color w:val="FFFFFF"/>
                <w:sz w:val="17"/>
              </w:rPr>
              <w:t>What You Say to the Panel (Verbatim Oral Delivery)</w:t>
            </w:r>
          </w:p>
        </w:tc>
        <w:tc>
          <w:tcPr>
            <w:tcW w:type="dxa" w:w="2304"/>
            <w:shd w:fill="0F2942"/>
            <w:tcMar>
              <w:top w:w="80" w:type="dxa"/>
              <w:bottom w:w="80" w:type="dxa"/>
              <w:left w:w="90" w:type="dxa"/>
              <w:right w:w="90" w:type="dxa"/>
            </w:tcMar>
          </w:tcPr>
          <w:p>
            <w:r>
              <w:rPr>
                <w:b/>
                <w:color w:val="FFFFFF"/>
                <w:sz w:val="17"/>
              </w:rPr>
              <w:t>Technical Notes / Panel Context</w:t>
            </w:r>
          </w:p>
        </w:tc>
      </w:tr>
      <w:tr>
        <w:tc>
          <w:tcPr>
            <w:tcW w:type="dxa" w:w="2592"/>
            <w:shd w:fill="F8FAFC"/>
            <w:tcMar>
              <w:top w:w="80" w:type="dxa"/>
              <w:bottom w:w="80" w:type="dxa"/>
              <w:left w:w="90" w:type="dxa"/>
              <w:right w:w="90" w:type="dxa"/>
            </w:tcMar>
          </w:tcPr>
          <w:p>
            <w:r>
              <w:rPr>
                <w:b/>
                <w:color w:val="1E293B"/>
                <w:sz w:val="17"/>
              </w:rPr>
              <w:t>Milestone 1: Problem Analysis &amp; Field Study (Jan 12 – Feb 13, 25 days).</w:t>
            </w:r>
          </w:p>
        </w:tc>
        <w:tc>
          <w:tcPr>
            <w:tcW w:type="dxa" w:w="5184"/>
            <w:shd w:fill="F8FAFC"/>
            <w:tcMar>
              <w:top w:w="80" w:type="dxa"/>
              <w:bottom w:w="80" w:type="dxa"/>
              <w:left w:w="90" w:type="dxa"/>
              <w:right w:w="90" w:type="dxa"/>
            </w:tcMar>
          </w:tcPr>
          <w:p>
            <w:r>
              <w:rPr>
                <w:i w:val="0"/>
                <w:color w:val="0F172A"/>
                <w:sz w:val="17"/>
              </w:rPr>
              <w:t>"Milestone 1 covers Problem Analysis and Field Reconnaissance from January 12 to February 13 (25 working days), focused on hospital staff interviews and physical workflow mapping."</w:t>
            </w:r>
          </w:p>
        </w:tc>
        <w:tc>
          <w:tcPr>
            <w:tcW w:type="dxa" w:w="2304"/>
            <w:shd w:fill="F8FAFC"/>
            <w:tcMar>
              <w:top w:w="80" w:type="dxa"/>
              <w:bottom w:w="80" w:type="dxa"/>
              <w:left w:w="90" w:type="dxa"/>
              <w:right w:w="90" w:type="dxa"/>
            </w:tcMar>
          </w:tcPr>
          <w:p>
            <w:r>
              <w:rPr>
                <w:color w:val="475569"/>
                <w:sz w:val="16"/>
              </w:rPr>
              <w:t>Field study and requirements elicitation.</w:t>
            </w:r>
          </w:p>
        </w:tc>
      </w:tr>
      <w:tr>
        <w:tc>
          <w:tcPr>
            <w:tcW w:type="dxa" w:w="2592"/>
            <w:shd w:fill="FFFFFF"/>
            <w:tcMar>
              <w:top w:w="80" w:type="dxa"/>
              <w:bottom w:w="80" w:type="dxa"/>
              <w:left w:w="90" w:type="dxa"/>
              <w:right w:w="90" w:type="dxa"/>
            </w:tcMar>
          </w:tcPr>
          <w:p>
            <w:r>
              <w:rPr>
                <w:b/>
                <w:color w:val="1E293B"/>
                <w:sz w:val="17"/>
              </w:rPr>
              <w:t>Milestone 2: System Design &amp; Architectural Modeling (Feb 16 – Mar 6, 15 days).</w:t>
            </w:r>
          </w:p>
        </w:tc>
        <w:tc>
          <w:tcPr>
            <w:tcW w:type="dxa" w:w="5184"/>
            <w:shd w:fill="FFFFFF"/>
            <w:tcMar>
              <w:top w:w="80" w:type="dxa"/>
              <w:bottom w:w="80" w:type="dxa"/>
              <w:left w:w="90" w:type="dxa"/>
              <w:right w:w="90" w:type="dxa"/>
            </w:tcMar>
          </w:tcPr>
          <w:p>
            <w:r>
              <w:rPr>
                <w:i w:val="0"/>
                <w:color w:val="0F172A"/>
                <w:sz w:val="17"/>
              </w:rPr>
              <w:t>"Milestone 2 covers System Design and Architectural Modeling from February 16 to March 6 (15 days), producing UML diagrams, Data Flow Diagrams, and normalized database schemas."</w:t>
            </w:r>
          </w:p>
        </w:tc>
        <w:tc>
          <w:tcPr>
            <w:tcW w:type="dxa" w:w="2304"/>
            <w:shd w:fill="FFFFFF"/>
            <w:tcMar>
              <w:top w:w="80" w:type="dxa"/>
              <w:bottom w:w="80" w:type="dxa"/>
              <w:left w:w="90" w:type="dxa"/>
              <w:right w:w="90" w:type="dxa"/>
            </w:tcMar>
          </w:tcPr>
          <w:p>
            <w:r>
              <w:rPr>
                <w:color w:val="475569"/>
                <w:sz w:val="16"/>
              </w:rPr>
              <w:t>Architectural modeling and schema normalization.</w:t>
            </w:r>
          </w:p>
        </w:tc>
      </w:tr>
      <w:tr>
        <w:tc>
          <w:tcPr>
            <w:tcW w:type="dxa" w:w="2592"/>
            <w:shd w:fill="F8FAFC"/>
            <w:tcMar>
              <w:top w:w="80" w:type="dxa"/>
              <w:bottom w:w="80" w:type="dxa"/>
              <w:left w:w="90" w:type="dxa"/>
              <w:right w:w="90" w:type="dxa"/>
            </w:tcMar>
          </w:tcPr>
          <w:p>
            <w:r>
              <w:rPr>
                <w:b/>
                <w:color w:val="1E293B"/>
                <w:sz w:val="17"/>
              </w:rPr>
              <w:t>Milestone 3: System Coding &amp; Unit Construction (Mar 9 – Apr 10 / Apr 12 – Jul 3, 60 days).</w:t>
            </w:r>
          </w:p>
        </w:tc>
        <w:tc>
          <w:tcPr>
            <w:tcW w:type="dxa" w:w="5184"/>
            <w:shd w:fill="F8FAFC"/>
            <w:tcMar>
              <w:top w:w="80" w:type="dxa"/>
              <w:bottom w:w="80" w:type="dxa"/>
              <w:left w:w="90" w:type="dxa"/>
              <w:right w:w="90" w:type="dxa"/>
            </w:tcMar>
          </w:tcPr>
          <w:p>
            <w:r>
              <w:rPr>
                <w:i w:val="0"/>
                <w:color w:val="0F172A"/>
                <w:sz w:val="17"/>
              </w:rPr>
              <w:t>"Milestone 3 represents the core 60-day development phase, executing iterative 2-week Agile sprints to build authentication, CPOE, bench testing, billing, and QA modules."</w:t>
            </w:r>
          </w:p>
        </w:tc>
        <w:tc>
          <w:tcPr>
            <w:tcW w:type="dxa" w:w="2304"/>
            <w:shd w:fill="F8FAFC"/>
            <w:tcMar>
              <w:top w:w="80" w:type="dxa"/>
              <w:bottom w:w="80" w:type="dxa"/>
              <w:left w:w="90" w:type="dxa"/>
              <w:right w:w="90" w:type="dxa"/>
            </w:tcMar>
          </w:tcPr>
          <w:p>
            <w:r>
              <w:rPr>
                <w:color w:val="475569"/>
                <w:sz w:val="16"/>
              </w:rPr>
              <w:t>Core programming and module construction.</w:t>
            </w:r>
          </w:p>
        </w:tc>
      </w:tr>
      <w:tr>
        <w:tc>
          <w:tcPr>
            <w:tcW w:type="dxa" w:w="2592"/>
            <w:shd w:fill="FFFFFF"/>
            <w:tcMar>
              <w:top w:w="80" w:type="dxa"/>
              <w:bottom w:w="80" w:type="dxa"/>
              <w:left w:w="90" w:type="dxa"/>
              <w:right w:w="90" w:type="dxa"/>
            </w:tcMar>
          </w:tcPr>
          <w:p>
            <w:r>
              <w:rPr>
                <w:b/>
                <w:color w:val="1E293B"/>
                <w:sz w:val="17"/>
              </w:rPr>
              <w:t>Milestone 4: Testing &amp; Laboratory Validation (Jul 5 – Jul 24, 15 days).</w:t>
            </w:r>
          </w:p>
        </w:tc>
        <w:tc>
          <w:tcPr>
            <w:tcW w:type="dxa" w:w="5184"/>
            <w:shd w:fill="FFFFFF"/>
            <w:tcMar>
              <w:top w:w="80" w:type="dxa"/>
              <w:bottom w:w="80" w:type="dxa"/>
              <w:left w:w="90" w:type="dxa"/>
              <w:right w:w="90" w:type="dxa"/>
            </w:tcMar>
          </w:tcPr>
          <w:p>
            <w:r>
              <w:rPr>
                <w:i w:val="0"/>
                <w:color w:val="0F172A"/>
                <w:sz w:val="17"/>
              </w:rPr>
              <w:t>"Milestone 4 encompasses Testing and Laboratory Validation over 15 days, conducting unit testing, integration tests, and rigorous User Acceptance Testing with hospital staff."</w:t>
            </w:r>
          </w:p>
        </w:tc>
        <w:tc>
          <w:tcPr>
            <w:tcW w:type="dxa" w:w="2304"/>
            <w:shd w:fill="FFFFFF"/>
            <w:tcMar>
              <w:top w:w="80" w:type="dxa"/>
              <w:bottom w:w="80" w:type="dxa"/>
              <w:left w:w="90" w:type="dxa"/>
              <w:right w:w="90" w:type="dxa"/>
            </w:tcMar>
          </w:tcPr>
          <w:p>
            <w:r>
              <w:rPr>
                <w:color w:val="475569"/>
                <w:sz w:val="16"/>
              </w:rPr>
              <w:t>Verification and quality assurance.</w:t>
            </w:r>
          </w:p>
        </w:tc>
      </w:tr>
      <w:tr>
        <w:tc>
          <w:tcPr>
            <w:tcW w:type="dxa" w:w="2592"/>
            <w:shd w:fill="F8FAFC"/>
            <w:tcMar>
              <w:top w:w="80" w:type="dxa"/>
              <w:bottom w:w="80" w:type="dxa"/>
              <w:left w:w="90" w:type="dxa"/>
              <w:right w:w="90" w:type="dxa"/>
            </w:tcMar>
          </w:tcPr>
          <w:p>
            <w:r>
              <w:rPr>
                <w:b/>
                <w:color w:val="1E293B"/>
                <w:sz w:val="17"/>
              </w:rPr>
              <w:t>Milestone 5: Deployment &amp; Documentation (Jul 26 – Aug 7, 10 days).</w:t>
            </w:r>
          </w:p>
        </w:tc>
        <w:tc>
          <w:tcPr>
            <w:tcW w:type="dxa" w:w="5184"/>
            <w:shd w:fill="F8FAFC"/>
            <w:tcMar>
              <w:top w:w="80" w:type="dxa"/>
              <w:bottom w:w="80" w:type="dxa"/>
              <w:left w:w="90" w:type="dxa"/>
              <w:right w:w="90" w:type="dxa"/>
            </w:tcMar>
          </w:tcPr>
          <w:p>
            <w:r>
              <w:rPr>
                <w:i w:val="0"/>
                <w:color w:val="0F172A"/>
                <w:sz w:val="17"/>
              </w:rPr>
              <w:t>"Milestone 5 focuses on Deployment on the local hospital server, end-user training, and finalization of technical and user documentation over 10 days."</w:t>
            </w:r>
          </w:p>
        </w:tc>
        <w:tc>
          <w:tcPr>
            <w:tcW w:type="dxa" w:w="2304"/>
            <w:shd w:fill="F8FAFC"/>
            <w:tcMar>
              <w:top w:w="80" w:type="dxa"/>
              <w:bottom w:w="80" w:type="dxa"/>
              <w:left w:w="90" w:type="dxa"/>
              <w:right w:w="90" w:type="dxa"/>
            </w:tcMar>
          </w:tcPr>
          <w:p>
            <w:r>
              <w:rPr>
                <w:color w:val="475569"/>
                <w:sz w:val="16"/>
              </w:rPr>
              <w:t>On-premise deployment and manuals.</w:t>
            </w:r>
          </w:p>
        </w:tc>
      </w:tr>
      <w:tr>
        <w:tc>
          <w:tcPr>
            <w:tcW w:type="dxa" w:w="2592"/>
            <w:shd w:fill="FFFFFF"/>
            <w:tcMar>
              <w:top w:w="80" w:type="dxa"/>
              <w:bottom w:w="80" w:type="dxa"/>
              <w:left w:w="90" w:type="dxa"/>
              <w:right w:w="90" w:type="dxa"/>
            </w:tcMar>
          </w:tcPr>
          <w:p>
            <w:r>
              <w:rPr>
                <w:b/>
                <w:color w:val="1E293B"/>
                <w:sz w:val="17"/>
              </w:rPr>
              <w:t>Milestone 6: Final Defense &amp; Academic Review (Aug 10 – Aug 21, 10 days).</w:t>
            </w:r>
          </w:p>
        </w:tc>
        <w:tc>
          <w:tcPr>
            <w:tcW w:type="dxa" w:w="5184"/>
            <w:shd w:fill="FFFFFF"/>
            <w:tcMar>
              <w:top w:w="80" w:type="dxa"/>
              <w:bottom w:w="80" w:type="dxa"/>
              <w:left w:w="90" w:type="dxa"/>
              <w:right w:w="90" w:type="dxa"/>
            </w:tcMar>
          </w:tcPr>
          <w:p>
            <w:r>
              <w:rPr>
                <w:i w:val="0"/>
                <w:color w:val="0F172A"/>
                <w:sz w:val="17"/>
              </w:rPr>
              <w:t>"Milestone 6 culminates in academic review, thesis compiling, and preparation for the final project defense before this esteemed panel."</w:t>
            </w:r>
          </w:p>
        </w:tc>
        <w:tc>
          <w:tcPr>
            <w:tcW w:type="dxa" w:w="2304"/>
            <w:shd w:fill="FFFFFF"/>
            <w:tcMar>
              <w:top w:w="80" w:type="dxa"/>
              <w:bottom w:w="80" w:type="dxa"/>
              <w:left w:w="90" w:type="dxa"/>
              <w:right w:w="90" w:type="dxa"/>
            </w:tcMar>
          </w:tcPr>
          <w:p>
            <w:r>
              <w:rPr>
                <w:color w:val="475569"/>
                <w:sz w:val="16"/>
              </w:rPr>
              <w:t>Academic examination readiness.</w:t>
            </w:r>
          </w:p>
        </w:tc>
      </w:tr>
    </w:tbl>
    <w:p>
      <w:pPr>
        <w:spacing w:after="80"/>
      </w:pPr>
    </w:p>
    <w:tbl>
      <w:tblPr>
        <w:tblW w:type="auto" w:w="0"/>
        <w:jc w:val="center"/>
        <w:tblLook w:firstColumn="1" w:firstRow="1" w:lastColumn="0" w:lastRow="0" w:noHBand="0" w:noVBand="1" w:val="04A0"/>
      </w:tblPr>
      <w:tblGrid>
        <w:gridCol w:w="10080"/>
      </w:tblGrid>
      <w:tr>
        <w:tc>
          <w:tcPr>
            <w:tcW w:type="dxa" w:w="10080"/>
            <w:shd w:fill="F1F5F9"/>
            <w:tcBorders>
              <w:left w:val="single" w:sz="24" w:space="0" w:color="0E7490"/>
              <w:top w:val="none"/>
              <w:right w:val="none"/>
              <w:bottom w:val="none"/>
            </w:tcBorders>
            <w:tcMar>
              <w:top w:w="60" w:type="dxa"/>
              <w:bottom w:w="60" w:type="dxa"/>
              <w:left w:w="100" w:type="dxa"/>
              <w:right w:w="100" w:type="dxa"/>
            </w:tcMar>
          </w:tcPr>
          <w:p>
            <w:r>
              <w:rPr>
                <w:b/>
                <w:color w:val="0E7490"/>
                <w:sz w:val="17"/>
              </w:rPr>
              <w:t xml:space="preserve">SLIDE TRANSITION SCRIPT: </w:t>
            </w:r>
            <w:r>
              <w:rPr>
                <w:i/>
                <w:color w:val="334155"/>
                <w:sz w:val="17"/>
              </w:rPr>
              <w:t>"We now transition to Chapter Two: Literature Review, evaluating existing systems and identifying research gaps."</w:t>
            </w:r>
          </w:p>
        </w:tc>
      </w:tr>
      <w:tr>
        <w:tc>
          <w:tcPr>
            <w:tcW w:type="dxa" w:w="10080"/>
            <w:shd w:fill="FFFBEB"/>
            <w:tcBorders>
              <w:left w:val="single" w:sz="24" w:space="0" w:color="B45309"/>
              <w:top w:val="none"/>
              <w:right w:val="none"/>
              <w:bottom w:val="none"/>
            </w:tcBorders>
            <w:tcMar>
              <w:top w:w="60" w:type="dxa"/>
              <w:bottom w:w="60" w:type="dxa"/>
              <w:left w:w="100" w:type="dxa"/>
              <w:right w:w="100" w:type="dxa"/>
            </w:tcMar>
          </w:tcPr>
          <w:p>
            <w:r>
              <w:rPr>
                <w:b/>
                <w:color w:val="B45309"/>
                <w:sz w:val="17"/>
              </w:rPr>
              <w:t>ANTICIPATED EXAMINER QUESTION: Did you follow this schedule as planned, or were there delays?</w:t>
              <w:br/>
            </w:r>
            <w:r>
              <w:rPr>
                <w:color w:val="92400E"/>
                <w:sz w:val="17"/>
              </w:rPr>
              <w:t>Winning Master Answer: "The project strictly followed this schedule. By using Agile 2-week sprints, any module that encountered complexity was immediately reprioritized within the sprint backlog, ensuring all milestones were achieved within the allocated academic calendar."</w:t>
            </w:r>
          </w:p>
        </w:tc>
      </w:tr>
    </w:tbl>
    <w:p>
      <w:pPr>
        <w:spacing w:after="160"/>
      </w:pPr>
    </w:p>
    <w:p>
      <w:pPr>
        <w:keepNext/>
        <w:spacing w:before="240" w:after="80"/>
      </w:pPr>
      <w:r>
        <w:rPr>
          <w:b/>
          <w:color w:val="0F2942"/>
          <w:sz w:val="23"/>
        </w:rPr>
        <w:t>SLIDE 11: LITERATURE REVIEW: COMPARATIVE ANALYSIS OF EXISTING SYSTEMS</w:t>
        <w:br/>
      </w:r>
      <w:r>
        <w:rPr>
          <w:color w:val="0E7490"/>
          <w:sz w:val="18"/>
        </w:rPr>
        <w:t>Target Timing: 08:45 – 09:40 (55s)  |  Strategic Goal: Critically evaluate the five existing approaches to hospital laboratory information management.</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3360"/>
        <w:gridCol w:w="3360"/>
        <w:gridCol w:w="3360"/>
      </w:tblGrid>
      <w:tr>
        <w:tc>
          <w:tcPr>
            <w:tcW w:type="dxa" w:w="2592"/>
            <w:shd w:fill="0F2942"/>
            <w:tcMar>
              <w:top w:w="80" w:type="dxa"/>
              <w:bottom w:w="80" w:type="dxa"/>
              <w:left w:w="90" w:type="dxa"/>
              <w:right w:w="90" w:type="dxa"/>
            </w:tcMar>
          </w:tcPr>
          <w:p>
            <w:r>
              <w:rPr>
                <w:b/>
                <w:color w:val="FFFFFF"/>
                <w:sz w:val="17"/>
              </w:rPr>
              <w:t>Exact Slide Bullet Point</w:t>
            </w:r>
          </w:p>
        </w:tc>
        <w:tc>
          <w:tcPr>
            <w:tcW w:type="dxa" w:w="5184"/>
            <w:shd w:fill="0F2942"/>
            <w:tcMar>
              <w:top w:w="80" w:type="dxa"/>
              <w:bottom w:w="80" w:type="dxa"/>
              <w:left w:w="90" w:type="dxa"/>
              <w:right w:w="90" w:type="dxa"/>
            </w:tcMar>
          </w:tcPr>
          <w:p>
            <w:r>
              <w:rPr>
                <w:b/>
                <w:color w:val="FFFFFF"/>
                <w:sz w:val="17"/>
              </w:rPr>
              <w:t>What You Say to the Panel (Verbatim Oral Delivery)</w:t>
            </w:r>
          </w:p>
        </w:tc>
        <w:tc>
          <w:tcPr>
            <w:tcW w:type="dxa" w:w="2304"/>
            <w:shd w:fill="0F2942"/>
            <w:tcMar>
              <w:top w:w="80" w:type="dxa"/>
              <w:bottom w:w="80" w:type="dxa"/>
              <w:left w:w="90" w:type="dxa"/>
              <w:right w:w="90" w:type="dxa"/>
            </w:tcMar>
          </w:tcPr>
          <w:p>
            <w:r>
              <w:rPr>
                <w:b/>
                <w:color w:val="FFFFFF"/>
                <w:sz w:val="17"/>
              </w:rPr>
              <w:t>Technical Notes / Panel Context</w:t>
            </w:r>
          </w:p>
        </w:tc>
      </w:tr>
      <w:tr>
        <w:tc>
          <w:tcPr>
            <w:tcW w:type="dxa" w:w="2592"/>
            <w:shd w:fill="F8FAFC"/>
            <w:tcMar>
              <w:top w:w="80" w:type="dxa"/>
              <w:bottom w:w="80" w:type="dxa"/>
              <w:left w:w="90" w:type="dxa"/>
              <w:right w:w="90" w:type="dxa"/>
            </w:tcMar>
          </w:tcPr>
          <w:p>
            <w:r>
              <w:rPr>
                <w:b/>
                <w:color w:val="1E293B"/>
                <w:sz w:val="17"/>
              </w:rPr>
              <w:t>Manual Paper Registers: Standard MOH paper forms; high transcription error rate and zero searchability.</w:t>
            </w:r>
          </w:p>
        </w:tc>
        <w:tc>
          <w:tcPr>
            <w:tcW w:type="dxa" w:w="5184"/>
            <w:shd w:fill="F8FAFC"/>
            <w:tcMar>
              <w:top w:w="80" w:type="dxa"/>
              <w:bottom w:w="80" w:type="dxa"/>
              <w:left w:w="90" w:type="dxa"/>
              <w:right w:w="90" w:type="dxa"/>
            </w:tcMar>
          </w:tcPr>
          <w:p>
            <w:r>
              <w:rPr>
                <w:i w:val="0"/>
                <w:color w:val="0F172A"/>
                <w:sz w:val="17"/>
              </w:rPr>
              <w:t>"In our literature review, we evaluated five existing paradigms. First: Manual Paper Registers. While low cost, they suffer from high transcription errors, zero searchability, lost records, and inability to alert clinicians on emergency panic values."</w:t>
            </w:r>
          </w:p>
        </w:tc>
        <w:tc>
          <w:tcPr>
            <w:tcW w:type="dxa" w:w="2304"/>
            <w:shd w:fill="F8FAFC"/>
            <w:tcMar>
              <w:top w:w="80" w:type="dxa"/>
              <w:bottom w:w="80" w:type="dxa"/>
              <w:left w:w="90" w:type="dxa"/>
              <w:right w:w="90" w:type="dxa"/>
            </w:tcMar>
          </w:tcPr>
          <w:p>
            <w:r>
              <w:rPr>
                <w:color w:val="475569"/>
                <w:sz w:val="16"/>
              </w:rPr>
              <w:t>Baseline manual legacy system.</w:t>
            </w:r>
          </w:p>
        </w:tc>
      </w:tr>
      <w:tr>
        <w:tc>
          <w:tcPr>
            <w:tcW w:type="dxa" w:w="2592"/>
            <w:shd w:fill="FFFFFF"/>
            <w:tcMar>
              <w:top w:w="80" w:type="dxa"/>
              <w:bottom w:w="80" w:type="dxa"/>
              <w:left w:w="90" w:type="dxa"/>
              <w:right w:w="90" w:type="dxa"/>
            </w:tcMar>
          </w:tcPr>
          <w:p>
            <w:r>
              <w:rPr>
                <w:b/>
                <w:color w:val="1E293B"/>
                <w:sz w:val="17"/>
              </w:rPr>
              <w:t>OpenMRS Community: Comprehensive open-source EMR; heavy hardware demands and complex setup for small labs.</w:t>
            </w:r>
          </w:p>
        </w:tc>
        <w:tc>
          <w:tcPr>
            <w:tcW w:type="dxa" w:w="5184"/>
            <w:shd w:fill="FFFFFF"/>
            <w:tcMar>
              <w:top w:w="80" w:type="dxa"/>
              <w:bottom w:w="80" w:type="dxa"/>
              <w:left w:w="90" w:type="dxa"/>
              <w:right w:w="90" w:type="dxa"/>
            </w:tcMar>
          </w:tcPr>
          <w:p>
            <w:r>
              <w:rPr>
                <w:i w:val="0"/>
                <w:color w:val="0F172A"/>
                <w:sz w:val="17"/>
              </w:rPr>
              <w:t>"Second: OpenMRS. A comprehensive global open-source EMR, but its heavy Java-based server overhead, extensive hardware prerequisites, and complex configuration make it poorly suited for rural sub-county facilities lacking dedicated IT departments."</w:t>
            </w:r>
          </w:p>
        </w:tc>
        <w:tc>
          <w:tcPr>
            <w:tcW w:type="dxa" w:w="2304"/>
            <w:shd w:fill="FFFFFF"/>
            <w:tcMar>
              <w:top w:w="80" w:type="dxa"/>
              <w:bottom w:w="80" w:type="dxa"/>
              <w:left w:w="90" w:type="dxa"/>
              <w:right w:w="90" w:type="dxa"/>
            </w:tcMar>
          </w:tcPr>
          <w:p>
            <w:r>
              <w:rPr>
                <w:color w:val="475569"/>
                <w:sz w:val="16"/>
              </w:rPr>
              <w:t>Heavyweight open-source enterprise EMR.</w:t>
            </w:r>
          </w:p>
        </w:tc>
      </w:tr>
      <w:tr>
        <w:tc>
          <w:tcPr>
            <w:tcW w:type="dxa" w:w="2592"/>
            <w:shd w:fill="F8FAFC"/>
            <w:tcMar>
              <w:top w:w="80" w:type="dxa"/>
              <w:bottom w:w="80" w:type="dxa"/>
              <w:left w:w="90" w:type="dxa"/>
              <w:right w:w="90" w:type="dxa"/>
            </w:tcMar>
          </w:tcPr>
          <w:p>
            <w:r>
              <w:rPr>
                <w:b/>
                <w:color w:val="1E293B"/>
                <w:sz w:val="17"/>
              </w:rPr>
              <w:t>KenyaEMR: National standard for HIV/TB care; lacks full-scope laboratory bench accessioning and QC tools.</w:t>
            </w:r>
          </w:p>
        </w:tc>
        <w:tc>
          <w:tcPr>
            <w:tcW w:type="dxa" w:w="5184"/>
            <w:shd w:fill="F8FAFC"/>
            <w:tcMar>
              <w:top w:w="80" w:type="dxa"/>
              <w:bottom w:w="80" w:type="dxa"/>
              <w:left w:w="90" w:type="dxa"/>
              <w:right w:w="90" w:type="dxa"/>
            </w:tcMar>
          </w:tcPr>
          <w:p>
            <w:r>
              <w:rPr>
                <w:i w:val="0"/>
                <w:color w:val="0F172A"/>
                <w:sz w:val="17"/>
              </w:rPr>
              <w:t>"Third: KenyaEMR. Kenya's national standard for HIV and TB comprehensive care clinics. However, it lacks dedicated general laboratory bench accessioning, pre-analytical sample rejection QA, and automated panic reference ranges."</w:t>
            </w:r>
          </w:p>
        </w:tc>
        <w:tc>
          <w:tcPr>
            <w:tcW w:type="dxa" w:w="2304"/>
            <w:shd w:fill="F8FAFC"/>
            <w:tcMar>
              <w:top w:w="80" w:type="dxa"/>
              <w:bottom w:w="80" w:type="dxa"/>
              <w:left w:w="90" w:type="dxa"/>
              <w:right w:w="90" w:type="dxa"/>
            </w:tcMar>
          </w:tcPr>
          <w:p>
            <w:r>
              <w:rPr>
                <w:color w:val="475569"/>
                <w:sz w:val="16"/>
              </w:rPr>
              <w:t>Domain-specific national system.</w:t>
            </w:r>
          </w:p>
        </w:tc>
      </w:tr>
      <w:tr>
        <w:tc>
          <w:tcPr>
            <w:tcW w:type="dxa" w:w="2592"/>
            <w:shd w:fill="FFFFFF"/>
            <w:tcMar>
              <w:top w:w="80" w:type="dxa"/>
              <w:bottom w:w="80" w:type="dxa"/>
              <w:left w:w="90" w:type="dxa"/>
              <w:right w:w="90" w:type="dxa"/>
            </w:tcMar>
          </w:tcPr>
          <w:p>
            <w:r>
              <w:rPr>
                <w:b/>
                <w:color w:val="1E293B"/>
                <w:sz w:val="17"/>
              </w:rPr>
              <w:t>Commercial Enterprise LIMS: High diagnostic capability; prohibitive licensing and vendor maintenance costs.</w:t>
            </w:r>
          </w:p>
        </w:tc>
        <w:tc>
          <w:tcPr>
            <w:tcW w:type="dxa" w:w="5184"/>
            <w:shd w:fill="FFFFFF"/>
            <w:tcMar>
              <w:top w:w="80" w:type="dxa"/>
              <w:bottom w:w="80" w:type="dxa"/>
              <w:left w:w="90" w:type="dxa"/>
              <w:right w:w="90" w:type="dxa"/>
            </w:tcMar>
          </w:tcPr>
          <w:p>
            <w:r>
              <w:rPr>
                <w:i w:val="0"/>
                <w:color w:val="0F172A"/>
                <w:sz w:val="17"/>
              </w:rPr>
              <w:t>"Fourth: Commercial Enterprise LIMS (such as Cerner or Orchard). While powerful, their annual licensing fees running into tens of thousands of dollars and vendor lock-in make them completely unaffordable for public Level 4 hospitals."</w:t>
            </w:r>
          </w:p>
        </w:tc>
        <w:tc>
          <w:tcPr>
            <w:tcW w:type="dxa" w:w="2304"/>
            <w:shd w:fill="FFFFFF"/>
            <w:tcMar>
              <w:top w:w="80" w:type="dxa"/>
              <w:bottom w:w="80" w:type="dxa"/>
              <w:left w:w="90" w:type="dxa"/>
              <w:right w:w="90" w:type="dxa"/>
            </w:tcMar>
          </w:tcPr>
          <w:p>
            <w:r>
              <w:rPr>
                <w:color w:val="475569"/>
                <w:sz w:val="16"/>
              </w:rPr>
              <w:t>Prohibitive proprietary commercial software.</w:t>
            </w:r>
          </w:p>
        </w:tc>
      </w:tr>
      <w:tr>
        <w:tc>
          <w:tcPr>
            <w:tcW w:type="dxa" w:w="2592"/>
            <w:shd w:fill="F8FAFC"/>
            <w:tcMar>
              <w:top w:w="80" w:type="dxa"/>
              <w:bottom w:w="80" w:type="dxa"/>
              <w:left w:w="90" w:type="dxa"/>
              <w:right w:w="90" w:type="dxa"/>
            </w:tcMar>
          </w:tcPr>
          <w:p>
            <w:r>
              <w:rPr>
                <w:b/>
                <w:color w:val="1E293B"/>
                <w:sz w:val="17"/>
              </w:rPr>
              <w:t>Cloud-Only Solutions: Scalable, but vulnerable to frequent rural internet disruptions in Gem Sub-County.</w:t>
            </w:r>
          </w:p>
        </w:tc>
        <w:tc>
          <w:tcPr>
            <w:tcW w:type="dxa" w:w="5184"/>
            <w:shd w:fill="F8FAFC"/>
            <w:tcMar>
              <w:top w:w="80" w:type="dxa"/>
              <w:bottom w:w="80" w:type="dxa"/>
              <w:left w:w="90" w:type="dxa"/>
              <w:right w:w="90" w:type="dxa"/>
            </w:tcMar>
          </w:tcPr>
          <w:p>
            <w:r>
              <w:rPr>
                <w:i w:val="0"/>
                <w:color w:val="0F172A"/>
                <w:sz w:val="17"/>
              </w:rPr>
              <w:t>"Fifth: Cloud-Only SaaS Solutions. While modern, they depend entirely on uninterrupted internet. In Gem Sub-County, where fiber cuts and ISP outages occur weekly, a cloud-dependent lab would paralyze clinical operations during outages."</w:t>
            </w:r>
          </w:p>
        </w:tc>
        <w:tc>
          <w:tcPr>
            <w:tcW w:type="dxa" w:w="2304"/>
            <w:shd w:fill="F8FAFC"/>
            <w:tcMar>
              <w:top w:w="80" w:type="dxa"/>
              <w:bottom w:w="80" w:type="dxa"/>
              <w:left w:w="90" w:type="dxa"/>
              <w:right w:w="90" w:type="dxa"/>
            </w:tcMar>
          </w:tcPr>
          <w:p>
            <w:r>
              <w:rPr>
                <w:color w:val="475569"/>
                <w:sz w:val="16"/>
              </w:rPr>
              <w:t>Vulnerability of cloud dependencies in rural areas.</w:t>
            </w:r>
          </w:p>
        </w:tc>
      </w:tr>
    </w:tbl>
    <w:p>
      <w:pPr>
        <w:spacing w:after="80"/>
      </w:pPr>
    </w:p>
    <w:tbl>
      <w:tblPr>
        <w:tblW w:type="auto" w:w="0"/>
        <w:jc w:val="center"/>
        <w:tblLook w:firstColumn="1" w:firstRow="1" w:lastColumn="0" w:lastRow="0" w:noHBand="0" w:noVBand="1" w:val="04A0"/>
      </w:tblPr>
      <w:tblGrid>
        <w:gridCol w:w="10080"/>
      </w:tblGrid>
      <w:tr>
        <w:tc>
          <w:tcPr>
            <w:tcW w:type="dxa" w:w="10080"/>
            <w:shd w:fill="F1F5F9"/>
            <w:tcBorders>
              <w:left w:val="single" w:sz="24" w:space="0" w:color="0E7490"/>
              <w:top w:val="none"/>
              <w:right w:val="none"/>
              <w:bottom w:val="none"/>
            </w:tcBorders>
            <w:tcMar>
              <w:top w:w="60" w:type="dxa"/>
              <w:bottom w:w="60" w:type="dxa"/>
              <w:left w:w="100" w:type="dxa"/>
              <w:right w:w="100" w:type="dxa"/>
            </w:tcMar>
          </w:tcPr>
          <w:p>
            <w:r>
              <w:rPr>
                <w:b/>
                <w:color w:val="0E7490"/>
                <w:sz w:val="17"/>
              </w:rPr>
              <w:t xml:space="preserve">SLIDE TRANSITION SCRIPT: </w:t>
            </w:r>
            <w:r>
              <w:rPr>
                <w:i/>
                <w:color w:val="334155"/>
                <w:sz w:val="17"/>
              </w:rPr>
              <w:t>"Evaluating these five paradigms revealed distinct research gaps that shaped our proposed solution."</w:t>
            </w:r>
          </w:p>
        </w:tc>
      </w:tr>
      <w:tr>
        <w:tc>
          <w:tcPr>
            <w:tcW w:type="dxa" w:w="10080"/>
            <w:shd w:fill="FFFBEB"/>
            <w:tcBorders>
              <w:left w:val="single" w:sz="24" w:space="0" w:color="B45309"/>
              <w:top w:val="none"/>
              <w:right w:val="none"/>
              <w:bottom w:val="none"/>
            </w:tcBorders>
            <w:tcMar>
              <w:top w:w="60" w:type="dxa"/>
              <w:bottom w:w="60" w:type="dxa"/>
              <w:left w:w="100" w:type="dxa"/>
              <w:right w:w="100" w:type="dxa"/>
            </w:tcMar>
          </w:tcPr>
          <w:p>
            <w:r>
              <w:rPr>
                <w:b/>
                <w:color w:val="B45309"/>
                <w:sz w:val="17"/>
              </w:rPr>
              <w:t>ANTICIPATED EXAMINER QUESTION: Why didn't you build an extension module for KenyaEMR instead of a standalone LIMS?</w:t>
              <w:br/>
            </w:r>
            <w:r>
              <w:rPr>
                <w:color w:val="92400E"/>
                <w:sz w:val="17"/>
              </w:rPr>
              <w:t>Winning Master Answer: "KenyaEMR is built upon OpenMRS 1.x legacy core and is strictly governed by national PEPFAR/NASCOP donor mandates for HIV/TB longitudinal care. Altering its core to accommodate general outpatient outpatient triage, antenatal profiles, cash/eCitizen revenue billing, and blood banking would create regulatory friction and potential conflicts with official national update cycles. A standalone, interoperable LIMS is cleaner, faster, and tailored directly for hospital-wide operations."</w:t>
            </w:r>
          </w:p>
        </w:tc>
      </w:tr>
    </w:tbl>
    <w:p>
      <w:pPr>
        <w:spacing w:after="160"/>
      </w:pPr>
    </w:p>
    <w:p>
      <w:pPr>
        <w:keepNext/>
        <w:spacing w:before="240" w:after="80"/>
      </w:pPr>
      <w:r>
        <w:rPr>
          <w:b/>
          <w:color w:val="0F2942"/>
          <w:sz w:val="23"/>
        </w:rPr>
        <w:t>SLIDE 12: LITERATURE REVIEW: RESEARCH GAPS &amp; PROPOSED SOLUTION</w:t>
        <w:br/>
      </w:r>
      <w:r>
        <w:rPr>
          <w:color w:val="0E7490"/>
          <w:sz w:val="18"/>
        </w:rPr>
        <w:t>Target Timing: 09:40 – 10:35 (55s)  |  Strategic Goal: Synthesize the four critical research gaps and present the proposed architecture as the direct scientific response.</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3360"/>
        <w:gridCol w:w="3360"/>
        <w:gridCol w:w="3360"/>
      </w:tblGrid>
      <w:tr>
        <w:tc>
          <w:tcPr>
            <w:tcW w:type="dxa" w:w="2592"/>
            <w:shd w:fill="0F2942"/>
            <w:tcMar>
              <w:top w:w="80" w:type="dxa"/>
              <w:bottom w:w="80" w:type="dxa"/>
              <w:left w:w="90" w:type="dxa"/>
              <w:right w:w="90" w:type="dxa"/>
            </w:tcMar>
          </w:tcPr>
          <w:p>
            <w:r>
              <w:rPr>
                <w:b/>
                <w:color w:val="FFFFFF"/>
                <w:sz w:val="17"/>
              </w:rPr>
              <w:t>Exact Slide Bullet Point</w:t>
            </w:r>
          </w:p>
        </w:tc>
        <w:tc>
          <w:tcPr>
            <w:tcW w:type="dxa" w:w="5184"/>
            <w:shd w:fill="0F2942"/>
            <w:tcMar>
              <w:top w:w="80" w:type="dxa"/>
              <w:bottom w:w="80" w:type="dxa"/>
              <w:left w:w="90" w:type="dxa"/>
              <w:right w:w="90" w:type="dxa"/>
            </w:tcMar>
          </w:tcPr>
          <w:p>
            <w:r>
              <w:rPr>
                <w:b/>
                <w:color w:val="FFFFFF"/>
                <w:sz w:val="17"/>
              </w:rPr>
              <w:t>What You Say to the Panel (Verbatim Oral Delivery)</w:t>
            </w:r>
          </w:p>
        </w:tc>
        <w:tc>
          <w:tcPr>
            <w:tcW w:type="dxa" w:w="2304"/>
            <w:shd w:fill="0F2942"/>
            <w:tcMar>
              <w:top w:w="80" w:type="dxa"/>
              <w:bottom w:w="80" w:type="dxa"/>
              <w:left w:w="90" w:type="dxa"/>
              <w:right w:w="90" w:type="dxa"/>
            </w:tcMar>
          </w:tcPr>
          <w:p>
            <w:r>
              <w:rPr>
                <w:b/>
                <w:color w:val="FFFFFF"/>
                <w:sz w:val="17"/>
              </w:rPr>
              <w:t>Technical Notes / Panel Context</w:t>
            </w:r>
          </w:p>
        </w:tc>
      </w:tr>
      <w:tr>
        <w:tc>
          <w:tcPr>
            <w:tcW w:type="dxa" w:w="2592"/>
            <w:shd w:fill="F8FAFC"/>
            <w:tcMar>
              <w:top w:w="80" w:type="dxa"/>
              <w:bottom w:w="80" w:type="dxa"/>
              <w:left w:w="90" w:type="dxa"/>
              <w:right w:w="90" w:type="dxa"/>
            </w:tcMar>
          </w:tcPr>
          <w:p>
            <w:r>
              <w:rPr>
                <w:b/>
                <w:color w:val="1E293B"/>
                <w:sz w:val="17"/>
              </w:rPr>
              <w:t>Data Silos: Fragmented communication between reception, clinical consultation, and laboratory benches.</w:t>
            </w:r>
          </w:p>
        </w:tc>
        <w:tc>
          <w:tcPr>
            <w:tcW w:type="dxa" w:w="5184"/>
            <w:shd w:fill="F8FAFC"/>
            <w:tcMar>
              <w:top w:w="80" w:type="dxa"/>
              <w:bottom w:w="80" w:type="dxa"/>
              <w:left w:w="90" w:type="dxa"/>
              <w:right w:w="90" w:type="dxa"/>
            </w:tcMar>
          </w:tcPr>
          <w:p>
            <w:r>
              <w:rPr>
                <w:i w:val="0"/>
                <w:color w:val="0F172A"/>
                <w:sz w:val="17"/>
              </w:rPr>
              <w:t>"Our literature synthesis identified four major operational gaps. First: Data Silos. Existing systems leave triage, clinical consultation, laboratory benches, and the billing hatch completely disconnected, requiring physical runners."</w:t>
            </w:r>
          </w:p>
        </w:tc>
        <w:tc>
          <w:tcPr>
            <w:tcW w:type="dxa" w:w="2304"/>
            <w:shd w:fill="F8FAFC"/>
            <w:tcMar>
              <w:top w:w="80" w:type="dxa"/>
              <w:bottom w:w="80" w:type="dxa"/>
              <w:left w:w="90" w:type="dxa"/>
              <w:right w:w="90" w:type="dxa"/>
            </w:tcMar>
          </w:tcPr>
          <w:p>
            <w:r>
              <w:rPr>
                <w:color w:val="475569"/>
                <w:sz w:val="16"/>
              </w:rPr>
              <w:t>Inter-departmental operational fragmentation.</w:t>
            </w:r>
          </w:p>
        </w:tc>
      </w:tr>
      <w:tr>
        <w:tc>
          <w:tcPr>
            <w:tcW w:type="dxa" w:w="2592"/>
            <w:shd w:fill="FFFFFF"/>
            <w:tcMar>
              <w:top w:w="80" w:type="dxa"/>
              <w:bottom w:w="80" w:type="dxa"/>
              <w:left w:w="90" w:type="dxa"/>
              <w:right w:w="90" w:type="dxa"/>
            </w:tcMar>
          </w:tcPr>
          <w:p>
            <w:r>
              <w:rPr>
                <w:b/>
                <w:color w:val="1E293B"/>
                <w:sz w:val="17"/>
              </w:rPr>
              <w:t>Pre-Analytical Gaps: Inability to track specimen rejection rates and quality control compliance.</w:t>
            </w:r>
          </w:p>
        </w:tc>
        <w:tc>
          <w:tcPr>
            <w:tcW w:type="dxa" w:w="5184"/>
            <w:shd w:fill="FFFFFF"/>
            <w:tcMar>
              <w:top w:w="80" w:type="dxa"/>
              <w:bottom w:w="80" w:type="dxa"/>
              <w:left w:w="90" w:type="dxa"/>
              <w:right w:w="90" w:type="dxa"/>
            </w:tcMar>
          </w:tcPr>
          <w:p>
            <w:r>
              <w:rPr>
                <w:i w:val="0"/>
                <w:color w:val="0F172A"/>
                <w:sz w:val="17"/>
              </w:rPr>
              <w:t>"Second: Pre-Analytical Quality Gaps. Literature confirms that up to 70% of all laboratory diagnostic errors occur in the pre-analytical phase—such as hemolyzed or clotted samples. Existing rural tools lack ISO 15189 rejection tracking."</w:t>
            </w:r>
          </w:p>
        </w:tc>
        <w:tc>
          <w:tcPr>
            <w:tcW w:type="dxa" w:w="2304"/>
            <w:shd w:fill="FFFFFF"/>
            <w:tcMar>
              <w:top w:w="80" w:type="dxa"/>
              <w:bottom w:w="80" w:type="dxa"/>
              <w:left w:w="90" w:type="dxa"/>
              <w:right w:w="90" w:type="dxa"/>
            </w:tcMar>
          </w:tcPr>
          <w:p>
            <w:r>
              <w:rPr>
                <w:color w:val="475569"/>
                <w:sz w:val="16"/>
              </w:rPr>
              <w:t>ISO 15189 pre-analytical quality assurance.</w:t>
            </w:r>
          </w:p>
        </w:tc>
      </w:tr>
      <w:tr>
        <w:tc>
          <w:tcPr>
            <w:tcW w:type="dxa" w:w="2592"/>
            <w:shd w:fill="F8FAFC"/>
            <w:tcMar>
              <w:top w:w="80" w:type="dxa"/>
              <w:bottom w:w="80" w:type="dxa"/>
              <w:left w:w="90" w:type="dxa"/>
              <w:right w:w="90" w:type="dxa"/>
            </w:tcMar>
          </w:tcPr>
          <w:p>
            <w:r>
              <w:rPr>
                <w:b/>
                <w:color w:val="1E293B"/>
                <w:sz w:val="17"/>
              </w:rPr>
              <w:t>Cost Barrier: Prohibitive recurring license fees for Level 4 public health facilities.</w:t>
            </w:r>
          </w:p>
        </w:tc>
        <w:tc>
          <w:tcPr>
            <w:tcW w:type="dxa" w:w="5184"/>
            <w:shd w:fill="F8FAFC"/>
            <w:tcMar>
              <w:top w:w="80" w:type="dxa"/>
              <w:bottom w:w="80" w:type="dxa"/>
              <w:left w:w="90" w:type="dxa"/>
              <w:right w:w="90" w:type="dxa"/>
            </w:tcMar>
          </w:tcPr>
          <w:p>
            <w:r>
              <w:rPr>
                <w:i w:val="0"/>
                <w:color w:val="0F172A"/>
                <w:sz w:val="17"/>
              </w:rPr>
              <w:t>"Third: The Cost Barrier. Prohibitive initial capital costs and recurring license subscriptions prevent public facilities from adopting commercial automation."</w:t>
            </w:r>
          </w:p>
        </w:tc>
        <w:tc>
          <w:tcPr>
            <w:tcW w:type="dxa" w:w="2304"/>
            <w:shd w:fill="F8FAFC"/>
            <w:tcMar>
              <w:top w:w="80" w:type="dxa"/>
              <w:bottom w:w="80" w:type="dxa"/>
              <w:left w:w="90" w:type="dxa"/>
              <w:right w:w="90" w:type="dxa"/>
            </w:tcMar>
          </w:tcPr>
          <w:p>
            <w:r>
              <w:rPr>
                <w:color w:val="475569"/>
                <w:sz w:val="16"/>
              </w:rPr>
              <w:t>Economic exclusion of public hospitals.</w:t>
            </w:r>
          </w:p>
        </w:tc>
      </w:tr>
      <w:tr>
        <w:tc>
          <w:tcPr>
            <w:tcW w:type="dxa" w:w="2592"/>
            <w:shd w:fill="FFFFFF"/>
            <w:tcMar>
              <w:top w:w="80" w:type="dxa"/>
              <w:bottom w:w="80" w:type="dxa"/>
              <w:left w:w="90" w:type="dxa"/>
              <w:right w:w="90" w:type="dxa"/>
            </w:tcMar>
          </w:tcPr>
          <w:p>
            <w:r>
              <w:rPr>
                <w:b/>
                <w:color w:val="1E293B"/>
                <w:sz w:val="17"/>
              </w:rPr>
              <w:t>Reporting Delays: Slow manual tallying of monthly MOH 706 statistical disease reports.</w:t>
            </w:r>
          </w:p>
        </w:tc>
        <w:tc>
          <w:tcPr>
            <w:tcW w:type="dxa" w:w="5184"/>
            <w:shd w:fill="FFFFFF"/>
            <w:tcMar>
              <w:top w:w="80" w:type="dxa"/>
              <w:bottom w:w="80" w:type="dxa"/>
              <w:left w:w="90" w:type="dxa"/>
              <w:right w:w="90" w:type="dxa"/>
            </w:tcMar>
          </w:tcPr>
          <w:p>
            <w:r>
              <w:rPr>
                <w:i w:val="0"/>
                <w:color w:val="0F172A"/>
                <w:sz w:val="17"/>
              </w:rPr>
              <w:t>"Fourth: Reporting Delays. The manual compilation of epidemiological MOH 706 reports takes days and often leads to delayed national disease surveillance."</w:t>
            </w:r>
          </w:p>
        </w:tc>
        <w:tc>
          <w:tcPr>
            <w:tcW w:type="dxa" w:w="2304"/>
            <w:shd w:fill="FFFFFF"/>
            <w:tcMar>
              <w:top w:w="80" w:type="dxa"/>
              <w:bottom w:w="80" w:type="dxa"/>
              <w:left w:w="90" w:type="dxa"/>
              <w:right w:w="90" w:type="dxa"/>
            </w:tcMar>
          </w:tcPr>
          <w:p>
            <w:r>
              <w:rPr>
                <w:color w:val="475569"/>
                <w:sz w:val="16"/>
              </w:rPr>
              <w:t>Public health epidemiology lag.</w:t>
            </w:r>
          </w:p>
        </w:tc>
      </w:tr>
      <w:tr>
        <w:tc>
          <w:tcPr>
            <w:tcW w:type="dxa" w:w="2592"/>
            <w:shd w:fill="F8FAFC"/>
            <w:tcMar>
              <w:top w:w="80" w:type="dxa"/>
              <w:bottom w:w="80" w:type="dxa"/>
              <w:left w:w="90" w:type="dxa"/>
              <w:right w:w="90" w:type="dxa"/>
            </w:tcMar>
          </w:tcPr>
          <w:p>
            <w:r>
              <w:rPr>
                <w:b/>
                <w:color w:val="1E293B"/>
                <w:sz w:val="17"/>
              </w:rPr>
              <w:t>Proposed Solution: An accessible, zero-license, web-based intranet LIMS built for Level 4 facilities.</w:t>
            </w:r>
          </w:p>
        </w:tc>
        <w:tc>
          <w:tcPr>
            <w:tcW w:type="dxa" w:w="5184"/>
            <w:shd w:fill="F8FAFC"/>
            <w:tcMar>
              <w:top w:w="80" w:type="dxa"/>
              <w:bottom w:w="80" w:type="dxa"/>
              <w:left w:w="90" w:type="dxa"/>
              <w:right w:w="90" w:type="dxa"/>
            </w:tcMar>
          </w:tcPr>
          <w:p>
            <w:r>
              <w:rPr>
                <w:i w:val="0"/>
                <w:color w:val="0F172A"/>
                <w:sz w:val="17"/>
              </w:rPr>
              <w:t>"Our Proposed Solution directly answers all four gaps: an accessible, zero-license, intranet-hosted LIMS that bridges triage to results, tracks ISO 15189 pre-analytical QA, and automates MOH 706 reporting with zero internet dependency."</w:t>
            </w:r>
          </w:p>
        </w:tc>
        <w:tc>
          <w:tcPr>
            <w:tcW w:type="dxa" w:w="2304"/>
            <w:shd w:fill="F8FAFC"/>
            <w:tcMar>
              <w:top w:w="80" w:type="dxa"/>
              <w:bottom w:w="80" w:type="dxa"/>
              <w:left w:w="90" w:type="dxa"/>
              <w:right w:w="90" w:type="dxa"/>
            </w:tcMar>
          </w:tcPr>
          <w:p>
            <w:r>
              <w:rPr>
                <w:color w:val="475569"/>
                <w:sz w:val="16"/>
              </w:rPr>
              <w:t>The scientific and engineering answer.</w:t>
            </w:r>
          </w:p>
        </w:tc>
      </w:tr>
    </w:tbl>
    <w:p>
      <w:pPr>
        <w:spacing w:after="80"/>
      </w:pPr>
    </w:p>
    <w:tbl>
      <w:tblPr>
        <w:tblW w:type="auto" w:w="0"/>
        <w:jc w:val="center"/>
        <w:tblLook w:firstColumn="1" w:firstRow="1" w:lastColumn="0" w:lastRow="0" w:noHBand="0" w:noVBand="1" w:val="04A0"/>
      </w:tblPr>
      <w:tblGrid>
        <w:gridCol w:w="10080"/>
      </w:tblGrid>
      <w:tr>
        <w:tc>
          <w:tcPr>
            <w:tcW w:type="dxa" w:w="10080"/>
            <w:shd w:fill="F1F5F9"/>
            <w:tcBorders>
              <w:left w:val="single" w:sz="24" w:space="0" w:color="0E7490"/>
              <w:top w:val="none"/>
              <w:right w:val="none"/>
              <w:bottom w:val="none"/>
            </w:tcBorders>
            <w:tcMar>
              <w:top w:w="60" w:type="dxa"/>
              <w:bottom w:w="60" w:type="dxa"/>
              <w:left w:w="100" w:type="dxa"/>
              <w:right w:w="100" w:type="dxa"/>
            </w:tcMar>
          </w:tcPr>
          <w:p>
            <w:r>
              <w:rPr>
                <w:b/>
                <w:color w:val="0E7490"/>
                <w:sz w:val="17"/>
              </w:rPr>
              <w:t xml:space="preserve">SLIDE TRANSITION SCRIPT: </w:t>
            </w:r>
            <w:r>
              <w:rPr>
                <w:i/>
                <w:color w:val="334155"/>
                <w:sz w:val="17"/>
              </w:rPr>
              <w:t>"Let us now turn to Chapter Three: Methodology and Development Tools."</w:t>
            </w:r>
          </w:p>
        </w:tc>
      </w:tr>
      <w:tr>
        <w:tc>
          <w:tcPr>
            <w:tcW w:type="dxa" w:w="10080"/>
            <w:shd w:fill="FFFBEB"/>
            <w:tcBorders>
              <w:left w:val="single" w:sz="24" w:space="0" w:color="B45309"/>
              <w:top w:val="none"/>
              <w:right w:val="none"/>
              <w:bottom w:val="none"/>
            </w:tcBorders>
            <w:tcMar>
              <w:top w:w="60" w:type="dxa"/>
              <w:bottom w:w="60" w:type="dxa"/>
              <w:left w:w="100" w:type="dxa"/>
              <w:right w:w="100" w:type="dxa"/>
            </w:tcMar>
          </w:tcPr>
          <w:p>
            <w:r>
              <w:rPr>
                <w:b/>
                <w:color w:val="B45309"/>
                <w:sz w:val="17"/>
              </w:rPr>
              <w:t>ANTICIPATED EXAMINER QUESTION: What standard guides your laboratory quality assurance features?</w:t>
              <w:br/>
            </w:r>
            <w:r>
              <w:rPr>
                <w:color w:val="92400E"/>
                <w:sz w:val="17"/>
              </w:rPr>
              <w:t>Winning Master Answer: "Our pre-analytical and analytical quality controls are guided directly by ISO 15189:2022 ('Medical Laboratories — Requirements for Quality and Competence') and the Kenya Ministry of Health Standard Operating Procedures for Laboratory Services (2020)."</w:t>
            </w:r>
          </w:p>
        </w:tc>
      </w:tr>
    </w:tbl>
    <w:p>
      <w:pPr>
        <w:spacing w:after="160"/>
      </w:pPr>
    </w:p>
    <w:p>
      <w:pPr>
        <w:keepNext/>
        <w:spacing w:before="240" w:after="80"/>
      </w:pPr>
      <w:r>
        <w:rPr>
          <w:b/>
          <w:color w:val="0F2942"/>
          <w:sz w:val="23"/>
        </w:rPr>
        <w:t>SLIDE 13: METHODOLOGY &amp; DEVELOPMENT TOOLS</w:t>
        <w:br/>
      </w:r>
      <w:r>
        <w:rPr>
          <w:color w:val="0E7490"/>
          <w:sz w:val="18"/>
        </w:rPr>
        <w:t>Target Timing: 10:35 – 11:30 (55s)  |  Strategic Goal: Detail the engineering methodology, modeling standards, and technology stack used to design the system.</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3360"/>
        <w:gridCol w:w="3360"/>
        <w:gridCol w:w="3360"/>
      </w:tblGrid>
      <w:tr>
        <w:tc>
          <w:tcPr>
            <w:tcW w:type="dxa" w:w="2592"/>
            <w:shd w:fill="0F2942"/>
            <w:tcMar>
              <w:top w:w="80" w:type="dxa"/>
              <w:bottom w:w="80" w:type="dxa"/>
              <w:left w:w="90" w:type="dxa"/>
              <w:right w:w="90" w:type="dxa"/>
            </w:tcMar>
          </w:tcPr>
          <w:p>
            <w:r>
              <w:rPr>
                <w:b/>
                <w:color w:val="FFFFFF"/>
                <w:sz w:val="17"/>
              </w:rPr>
              <w:t>Exact Slide Bullet Point</w:t>
            </w:r>
          </w:p>
        </w:tc>
        <w:tc>
          <w:tcPr>
            <w:tcW w:type="dxa" w:w="5184"/>
            <w:shd w:fill="0F2942"/>
            <w:tcMar>
              <w:top w:w="80" w:type="dxa"/>
              <w:bottom w:w="80" w:type="dxa"/>
              <w:left w:w="90" w:type="dxa"/>
              <w:right w:w="90" w:type="dxa"/>
            </w:tcMar>
          </w:tcPr>
          <w:p>
            <w:r>
              <w:rPr>
                <w:b/>
                <w:color w:val="FFFFFF"/>
                <w:sz w:val="17"/>
              </w:rPr>
              <w:t>What You Say to the Panel (Verbatim Oral Delivery)</w:t>
            </w:r>
          </w:p>
        </w:tc>
        <w:tc>
          <w:tcPr>
            <w:tcW w:type="dxa" w:w="2304"/>
            <w:shd w:fill="0F2942"/>
            <w:tcMar>
              <w:top w:w="80" w:type="dxa"/>
              <w:bottom w:w="80" w:type="dxa"/>
              <w:left w:w="90" w:type="dxa"/>
              <w:right w:w="90" w:type="dxa"/>
            </w:tcMar>
          </w:tcPr>
          <w:p>
            <w:r>
              <w:rPr>
                <w:b/>
                <w:color w:val="FFFFFF"/>
                <w:sz w:val="17"/>
              </w:rPr>
              <w:t>Technical Notes / Panel Context</w:t>
            </w:r>
          </w:p>
        </w:tc>
      </w:tr>
      <w:tr>
        <w:tc>
          <w:tcPr>
            <w:tcW w:type="dxa" w:w="2592"/>
            <w:shd w:fill="F8FAFC"/>
            <w:tcMar>
              <w:top w:w="80" w:type="dxa"/>
              <w:bottom w:w="80" w:type="dxa"/>
              <w:left w:w="90" w:type="dxa"/>
              <w:right w:w="90" w:type="dxa"/>
            </w:tcMar>
          </w:tcPr>
          <w:p>
            <w:r>
              <w:rPr>
                <w:b/>
                <w:color w:val="1E293B"/>
                <w:sz w:val="17"/>
              </w:rPr>
              <w:t>Development Model: Agile Software Development Life Cycle (iterative 2-week sprint cycles).</w:t>
            </w:r>
          </w:p>
        </w:tc>
        <w:tc>
          <w:tcPr>
            <w:tcW w:type="dxa" w:w="5184"/>
            <w:shd w:fill="F8FAFC"/>
            <w:tcMar>
              <w:top w:w="80" w:type="dxa"/>
              <w:bottom w:w="80" w:type="dxa"/>
              <w:left w:w="90" w:type="dxa"/>
              <w:right w:w="90" w:type="dxa"/>
            </w:tcMar>
          </w:tcPr>
          <w:p>
            <w:r>
              <w:rPr>
                <w:i w:val="0"/>
                <w:color w:val="0F172A"/>
                <w:sz w:val="17"/>
              </w:rPr>
              <w:t>"In our methodology, we adopt the Agile Software Development Life Cycle executed in 2-week iterative sprints. Agile allows continuous feedback from hospital staff, ensuring features match real clinical workflows."</w:t>
            </w:r>
          </w:p>
        </w:tc>
        <w:tc>
          <w:tcPr>
            <w:tcW w:type="dxa" w:w="2304"/>
            <w:shd w:fill="F8FAFC"/>
            <w:tcMar>
              <w:top w:w="80" w:type="dxa"/>
              <w:bottom w:w="80" w:type="dxa"/>
              <w:left w:w="90" w:type="dxa"/>
              <w:right w:w="90" w:type="dxa"/>
            </w:tcMar>
          </w:tcPr>
          <w:p>
            <w:r>
              <w:rPr>
                <w:color w:val="475569"/>
                <w:sz w:val="16"/>
              </w:rPr>
              <w:t>Agile SDLC justification.</w:t>
            </w:r>
          </w:p>
        </w:tc>
      </w:tr>
      <w:tr>
        <w:tc>
          <w:tcPr>
            <w:tcW w:type="dxa" w:w="2592"/>
            <w:shd w:fill="FFFFFF"/>
            <w:tcMar>
              <w:top w:w="80" w:type="dxa"/>
              <w:bottom w:w="80" w:type="dxa"/>
              <w:left w:w="90" w:type="dxa"/>
              <w:right w:w="90" w:type="dxa"/>
            </w:tcMar>
          </w:tcPr>
          <w:p>
            <w:r>
              <w:rPr>
                <w:b/>
                <w:color w:val="1E293B"/>
                <w:sz w:val="17"/>
              </w:rPr>
              <w:t>Requirements Gathering: Staff interviews, direct bench observation, and review of MOH 204/706 registers.</w:t>
            </w:r>
          </w:p>
        </w:tc>
        <w:tc>
          <w:tcPr>
            <w:tcW w:type="dxa" w:w="5184"/>
            <w:shd w:fill="FFFFFF"/>
            <w:tcMar>
              <w:top w:w="80" w:type="dxa"/>
              <w:bottom w:w="80" w:type="dxa"/>
              <w:left w:w="90" w:type="dxa"/>
              <w:right w:w="90" w:type="dxa"/>
            </w:tcMar>
          </w:tcPr>
          <w:p>
            <w:r>
              <w:rPr>
                <w:i w:val="0"/>
                <w:color w:val="0F172A"/>
                <w:sz w:val="17"/>
              </w:rPr>
              <w:t>"Requirements gathering combined semi-structured interviews with 8 hospital staff, direct bench shadowing of phlebotomy and testing, and structural review of physical MOH 204 and MOH 706 registers."</w:t>
            </w:r>
          </w:p>
        </w:tc>
        <w:tc>
          <w:tcPr>
            <w:tcW w:type="dxa" w:w="2304"/>
            <w:shd w:fill="FFFFFF"/>
            <w:tcMar>
              <w:top w:w="80" w:type="dxa"/>
              <w:bottom w:w="80" w:type="dxa"/>
              <w:left w:w="90" w:type="dxa"/>
              <w:right w:w="90" w:type="dxa"/>
            </w:tcMar>
          </w:tcPr>
          <w:p>
            <w:r>
              <w:rPr>
                <w:color w:val="475569"/>
                <w:sz w:val="16"/>
              </w:rPr>
              <w:t>Triangulated requirements engineering.</w:t>
            </w:r>
          </w:p>
        </w:tc>
      </w:tr>
      <w:tr>
        <w:tc>
          <w:tcPr>
            <w:tcW w:type="dxa" w:w="2592"/>
            <w:shd w:fill="F8FAFC"/>
            <w:tcMar>
              <w:top w:w="80" w:type="dxa"/>
              <w:bottom w:w="80" w:type="dxa"/>
              <w:left w:w="90" w:type="dxa"/>
              <w:right w:w="90" w:type="dxa"/>
            </w:tcMar>
          </w:tcPr>
          <w:p>
            <w:r>
              <w:rPr>
                <w:b/>
                <w:color w:val="1E293B"/>
                <w:sz w:val="17"/>
              </w:rPr>
              <w:t>System Modeling: UML diagrams (Use Case, Activity, Class) and Data Flow Diagrams (Context, Level 1).</w:t>
            </w:r>
          </w:p>
        </w:tc>
        <w:tc>
          <w:tcPr>
            <w:tcW w:type="dxa" w:w="5184"/>
            <w:shd w:fill="F8FAFC"/>
            <w:tcMar>
              <w:top w:w="80" w:type="dxa"/>
              <w:bottom w:w="80" w:type="dxa"/>
              <w:left w:w="90" w:type="dxa"/>
              <w:right w:w="90" w:type="dxa"/>
            </w:tcMar>
          </w:tcPr>
          <w:p>
            <w:r>
              <w:rPr>
                <w:i w:val="0"/>
                <w:color w:val="0F172A"/>
                <w:sz w:val="17"/>
              </w:rPr>
              <w:t>"System modeling utilizes standard Unified Modeling Language (UML)—including Use Case, Activity, and Class diagrams—alongside Structured Analysis Data Flow Diagrams (DFD Context and Level 1)."</w:t>
            </w:r>
          </w:p>
        </w:tc>
        <w:tc>
          <w:tcPr>
            <w:tcW w:type="dxa" w:w="2304"/>
            <w:shd w:fill="F8FAFC"/>
            <w:tcMar>
              <w:top w:w="80" w:type="dxa"/>
              <w:bottom w:w="80" w:type="dxa"/>
              <w:left w:w="90" w:type="dxa"/>
              <w:right w:w="90" w:type="dxa"/>
            </w:tcMar>
          </w:tcPr>
          <w:p>
            <w:r>
              <w:rPr>
                <w:color w:val="475569"/>
                <w:sz w:val="16"/>
              </w:rPr>
              <w:t>Dual modeling: Object-oriented and functional data flow.</w:t>
            </w:r>
          </w:p>
        </w:tc>
      </w:tr>
      <w:tr>
        <w:tc>
          <w:tcPr>
            <w:tcW w:type="dxa" w:w="2592"/>
            <w:shd w:fill="FFFFFF"/>
            <w:tcMar>
              <w:top w:w="80" w:type="dxa"/>
              <w:bottom w:w="80" w:type="dxa"/>
              <w:left w:w="90" w:type="dxa"/>
              <w:right w:w="90" w:type="dxa"/>
            </w:tcMar>
          </w:tcPr>
          <w:p>
            <w:r>
              <w:rPr>
                <w:b/>
                <w:color w:val="1E293B"/>
                <w:sz w:val="17"/>
              </w:rPr>
              <w:t>Technology Stack: PHP 8.2 backend, MySQL 8.0 database, Apache/XAMPP web server, Bootstrap 5.</w:t>
            </w:r>
          </w:p>
        </w:tc>
        <w:tc>
          <w:tcPr>
            <w:tcW w:type="dxa" w:w="5184"/>
            <w:shd w:fill="FFFFFF"/>
            <w:tcMar>
              <w:top w:w="80" w:type="dxa"/>
              <w:bottom w:w="80" w:type="dxa"/>
              <w:left w:w="90" w:type="dxa"/>
              <w:right w:w="90" w:type="dxa"/>
            </w:tcMar>
          </w:tcPr>
          <w:p>
            <w:r>
              <w:rPr>
                <w:i w:val="0"/>
                <w:color w:val="0F172A"/>
                <w:sz w:val="17"/>
              </w:rPr>
              <w:t>"The Technology Stack employs native PHP 8.2 for secure, modular backend logic, MySQL 8.0 for ACID-compliant relational data persistence, Apache on XAMPP, and Bootstrap 5 for responsive presentation."</w:t>
            </w:r>
          </w:p>
        </w:tc>
        <w:tc>
          <w:tcPr>
            <w:tcW w:type="dxa" w:w="2304"/>
            <w:shd w:fill="FFFFFF"/>
            <w:tcMar>
              <w:top w:w="80" w:type="dxa"/>
              <w:bottom w:w="80" w:type="dxa"/>
              <w:left w:w="90" w:type="dxa"/>
              <w:right w:w="90" w:type="dxa"/>
            </w:tcMar>
          </w:tcPr>
          <w:p>
            <w:r>
              <w:rPr>
                <w:color w:val="475569"/>
                <w:sz w:val="16"/>
              </w:rPr>
              <w:t>Standard LAMP/WAMP architecture.</w:t>
            </w:r>
          </w:p>
        </w:tc>
      </w:tr>
      <w:tr>
        <w:tc>
          <w:tcPr>
            <w:tcW w:type="dxa" w:w="2592"/>
            <w:shd w:fill="F8FAFC"/>
            <w:tcMar>
              <w:top w:w="80" w:type="dxa"/>
              <w:bottom w:w="80" w:type="dxa"/>
              <w:left w:w="90" w:type="dxa"/>
              <w:right w:w="90" w:type="dxa"/>
            </w:tcMar>
          </w:tcPr>
          <w:p>
            <w:r>
              <w:rPr>
                <w:b/>
                <w:color w:val="1E293B"/>
                <w:sz w:val="17"/>
              </w:rPr>
              <w:t>Engineering Tools: Visual Studio Code, Git/GitHub version control, FPDF reporting library.</w:t>
            </w:r>
          </w:p>
        </w:tc>
        <w:tc>
          <w:tcPr>
            <w:tcW w:type="dxa" w:w="5184"/>
            <w:shd w:fill="F8FAFC"/>
            <w:tcMar>
              <w:top w:w="80" w:type="dxa"/>
              <w:bottom w:w="80" w:type="dxa"/>
              <w:left w:w="90" w:type="dxa"/>
              <w:right w:w="90" w:type="dxa"/>
            </w:tcMar>
          </w:tcPr>
          <w:p>
            <w:r>
              <w:rPr>
                <w:i w:val="0"/>
                <w:color w:val="0F172A"/>
                <w:sz w:val="17"/>
              </w:rPr>
              <w:t>"Engineering tools include Visual Studio Code as the primary IDE, Git and GitHub for distributed version control, and the FPDF engine for server-side generation of tamper-resistant PDF reports."</w:t>
            </w:r>
          </w:p>
        </w:tc>
        <w:tc>
          <w:tcPr>
            <w:tcW w:type="dxa" w:w="2304"/>
            <w:shd w:fill="F8FAFC"/>
            <w:tcMar>
              <w:top w:w="80" w:type="dxa"/>
              <w:bottom w:w="80" w:type="dxa"/>
              <w:left w:w="90" w:type="dxa"/>
              <w:right w:w="90" w:type="dxa"/>
            </w:tcMar>
          </w:tcPr>
          <w:p>
            <w:r>
              <w:rPr>
                <w:color w:val="475569"/>
                <w:sz w:val="16"/>
              </w:rPr>
              <w:t>Toolchain and reporting engine.</w:t>
            </w:r>
          </w:p>
        </w:tc>
      </w:tr>
      <w:tr>
        <w:tc>
          <w:tcPr>
            <w:tcW w:type="dxa" w:w="2592"/>
            <w:shd w:fill="FFFFFF"/>
            <w:tcMar>
              <w:top w:w="80" w:type="dxa"/>
              <w:bottom w:w="80" w:type="dxa"/>
              <w:left w:w="90" w:type="dxa"/>
              <w:right w:w="90" w:type="dxa"/>
            </w:tcMar>
          </w:tcPr>
          <w:p>
            <w:r>
              <w:rPr>
                <w:b/>
                <w:color w:val="1E293B"/>
                <w:sz w:val="17"/>
              </w:rPr>
              <w:t>Quality Assurance: Unit testing, role-boundary integration testing, and User Acceptance Testing (UAT).</w:t>
            </w:r>
          </w:p>
        </w:tc>
        <w:tc>
          <w:tcPr>
            <w:tcW w:type="dxa" w:w="5184"/>
            <w:shd w:fill="FFFFFF"/>
            <w:tcMar>
              <w:top w:w="80" w:type="dxa"/>
              <w:bottom w:w="80" w:type="dxa"/>
              <w:left w:w="90" w:type="dxa"/>
              <w:right w:w="90" w:type="dxa"/>
            </w:tcMar>
          </w:tcPr>
          <w:p>
            <w:r>
              <w:rPr>
                <w:i w:val="0"/>
                <w:color w:val="0F172A"/>
                <w:sz w:val="17"/>
              </w:rPr>
              <w:t>"Quality assurance combines white-box unit testing of calculation logic, integration testing of role-based boundaries, and formal User Acceptance Testing with clinical stakeholders."</w:t>
            </w:r>
          </w:p>
        </w:tc>
        <w:tc>
          <w:tcPr>
            <w:tcW w:type="dxa" w:w="2304"/>
            <w:shd w:fill="FFFFFF"/>
            <w:tcMar>
              <w:top w:w="80" w:type="dxa"/>
              <w:bottom w:w="80" w:type="dxa"/>
              <w:left w:w="90" w:type="dxa"/>
              <w:right w:w="90" w:type="dxa"/>
            </w:tcMar>
          </w:tcPr>
          <w:p>
            <w:r>
              <w:rPr>
                <w:color w:val="475569"/>
                <w:sz w:val="16"/>
              </w:rPr>
              <w:t>Comprehensive testing pyramid.</w:t>
            </w:r>
          </w:p>
        </w:tc>
      </w:tr>
    </w:tbl>
    <w:p>
      <w:pPr>
        <w:spacing w:after="80"/>
      </w:pPr>
    </w:p>
    <w:tbl>
      <w:tblPr>
        <w:tblW w:type="auto" w:w="0"/>
        <w:jc w:val="center"/>
        <w:tblLook w:firstColumn="1" w:firstRow="1" w:lastColumn="0" w:lastRow="0" w:noHBand="0" w:noVBand="1" w:val="04A0"/>
      </w:tblPr>
      <w:tblGrid>
        <w:gridCol w:w="10080"/>
      </w:tblGrid>
      <w:tr>
        <w:tc>
          <w:tcPr>
            <w:tcW w:type="dxa" w:w="10080"/>
            <w:shd w:fill="F1F5F9"/>
            <w:tcBorders>
              <w:left w:val="single" w:sz="24" w:space="0" w:color="0E7490"/>
              <w:top w:val="none"/>
              <w:right w:val="none"/>
              <w:bottom w:val="none"/>
            </w:tcBorders>
            <w:tcMar>
              <w:top w:w="60" w:type="dxa"/>
              <w:bottom w:w="60" w:type="dxa"/>
              <w:left w:w="100" w:type="dxa"/>
              <w:right w:w="100" w:type="dxa"/>
            </w:tcMar>
          </w:tcPr>
          <w:p>
            <w:r>
              <w:rPr>
                <w:b/>
                <w:color w:val="0E7490"/>
                <w:sz w:val="17"/>
              </w:rPr>
              <w:t xml:space="preserve">SLIDE TRANSITION SCRIPT: </w:t>
            </w:r>
            <w:r>
              <w:rPr>
                <w:i/>
                <w:color w:val="334155"/>
                <w:sz w:val="17"/>
              </w:rPr>
              <w:t>"Let us examine the system analysis and feasibility findings that grounded our architectural decisions."</w:t>
            </w:r>
          </w:p>
        </w:tc>
      </w:tr>
      <w:tr>
        <w:tc>
          <w:tcPr>
            <w:tcW w:type="dxa" w:w="10080"/>
            <w:shd w:fill="FFFBEB"/>
            <w:tcBorders>
              <w:left w:val="single" w:sz="24" w:space="0" w:color="B45309"/>
              <w:top w:val="none"/>
              <w:right w:val="none"/>
              <w:bottom w:val="none"/>
            </w:tcBorders>
            <w:tcMar>
              <w:top w:w="60" w:type="dxa"/>
              <w:bottom w:w="60" w:type="dxa"/>
              <w:left w:w="100" w:type="dxa"/>
              <w:right w:w="100" w:type="dxa"/>
            </w:tcMar>
          </w:tcPr>
          <w:p>
            <w:r>
              <w:rPr>
                <w:b/>
                <w:color w:val="B45309"/>
                <w:sz w:val="17"/>
              </w:rPr>
              <w:t>ANTICIPATED EXAMINER QUESTION: Why chose PHP 8.2 and not modern JavaScript frameworks like Node.js or React?</w:t>
              <w:br/>
            </w:r>
            <w:r>
              <w:rPr>
                <w:color w:val="92400E"/>
                <w:sz w:val="17"/>
              </w:rPr>
              <w:t>Winning Master Answer: "PHP 8.2 natively executes on standard Apache web servers without requiring complex node package build pipelines or high memory runtimes. It has native support on almost all government and hospital computers, provides mature, robust relational database drivers (mysqli with prepared statements), and offers instant server-side PDF generation via FPDF. For a resource-constrained Level 4 public hospital intranet, PHP 8.2 provides maximum stability, long-term maintainability, and zero deployment overhead."</w:t>
            </w:r>
          </w:p>
        </w:tc>
      </w:tr>
    </w:tbl>
    <w:p>
      <w:pPr>
        <w:spacing w:after="160"/>
      </w:pPr>
    </w:p>
    <w:p>
      <w:pPr>
        <w:keepNext/>
        <w:spacing w:before="240" w:after="80"/>
      </w:pPr>
      <w:r>
        <w:rPr>
          <w:b/>
          <w:color w:val="0F2942"/>
          <w:sz w:val="23"/>
        </w:rPr>
        <w:t>SLIDE 14: SYSTEM ANALYSIS &amp; FEASIBILITY STUDY</w:t>
        <w:br/>
      </w:r>
      <w:r>
        <w:rPr>
          <w:color w:val="0E7490"/>
          <w:sz w:val="18"/>
        </w:rPr>
        <w:t>Target Timing: 11:30 – 12:25 (55s)  |  Strategic Goal: Demonstrate thorough feasibility across technical, operational, and economic dimensions, and define clear user role profiles.</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3360"/>
        <w:gridCol w:w="3360"/>
        <w:gridCol w:w="3360"/>
      </w:tblGrid>
      <w:tr>
        <w:tc>
          <w:tcPr>
            <w:tcW w:type="dxa" w:w="2592"/>
            <w:shd w:fill="0F2942"/>
            <w:tcMar>
              <w:top w:w="80" w:type="dxa"/>
              <w:bottom w:w="80" w:type="dxa"/>
              <w:left w:w="90" w:type="dxa"/>
              <w:right w:w="90" w:type="dxa"/>
            </w:tcMar>
          </w:tcPr>
          <w:p>
            <w:r>
              <w:rPr>
                <w:b/>
                <w:color w:val="FFFFFF"/>
                <w:sz w:val="17"/>
              </w:rPr>
              <w:t>Exact Slide Bullet Point</w:t>
            </w:r>
          </w:p>
        </w:tc>
        <w:tc>
          <w:tcPr>
            <w:tcW w:type="dxa" w:w="5184"/>
            <w:shd w:fill="0F2942"/>
            <w:tcMar>
              <w:top w:w="80" w:type="dxa"/>
              <w:bottom w:w="80" w:type="dxa"/>
              <w:left w:w="90" w:type="dxa"/>
              <w:right w:w="90" w:type="dxa"/>
            </w:tcMar>
          </w:tcPr>
          <w:p>
            <w:r>
              <w:rPr>
                <w:b/>
                <w:color w:val="FFFFFF"/>
                <w:sz w:val="17"/>
              </w:rPr>
              <w:t>What You Say to the Panel (Verbatim Oral Delivery)</w:t>
            </w:r>
          </w:p>
        </w:tc>
        <w:tc>
          <w:tcPr>
            <w:tcW w:type="dxa" w:w="2304"/>
            <w:shd w:fill="0F2942"/>
            <w:tcMar>
              <w:top w:w="80" w:type="dxa"/>
              <w:bottom w:w="80" w:type="dxa"/>
              <w:left w:w="90" w:type="dxa"/>
              <w:right w:w="90" w:type="dxa"/>
            </w:tcMar>
          </w:tcPr>
          <w:p>
            <w:r>
              <w:rPr>
                <w:b/>
                <w:color w:val="FFFFFF"/>
                <w:sz w:val="17"/>
              </w:rPr>
              <w:t>Technical Notes / Panel Context</w:t>
            </w:r>
          </w:p>
        </w:tc>
      </w:tr>
      <w:tr>
        <w:tc>
          <w:tcPr>
            <w:tcW w:type="dxa" w:w="2592"/>
            <w:shd w:fill="F8FAFC"/>
            <w:tcMar>
              <w:top w:w="80" w:type="dxa"/>
              <w:bottom w:w="80" w:type="dxa"/>
              <w:left w:w="90" w:type="dxa"/>
              <w:right w:w="90" w:type="dxa"/>
            </w:tcMar>
          </w:tcPr>
          <w:p>
            <w:r>
              <w:rPr>
                <w:b/>
                <w:color w:val="1E293B"/>
                <w:sz w:val="17"/>
              </w:rPr>
              <w:t>Problem Analysis: Mapped bottlenecks across reception, phlebotomy, and diagnostic testing benches.</w:t>
            </w:r>
          </w:p>
        </w:tc>
        <w:tc>
          <w:tcPr>
            <w:tcW w:type="dxa" w:w="5184"/>
            <w:shd w:fill="F8FAFC"/>
            <w:tcMar>
              <w:top w:w="80" w:type="dxa"/>
              <w:bottom w:w="80" w:type="dxa"/>
              <w:left w:w="90" w:type="dxa"/>
              <w:right w:w="90" w:type="dxa"/>
            </w:tcMar>
          </w:tcPr>
          <w:p>
            <w:r>
              <w:rPr>
                <w:i w:val="0"/>
                <w:color w:val="0F172A"/>
                <w:sz w:val="17"/>
              </w:rPr>
              <w:t>"Our system analysis systematically mapped the patient journey: identifying long queues at outpatient registration, physical bottlenecks at phlebotomy, and lost specimen slips during transit."</w:t>
            </w:r>
          </w:p>
        </w:tc>
        <w:tc>
          <w:tcPr>
            <w:tcW w:type="dxa" w:w="2304"/>
            <w:shd w:fill="F8FAFC"/>
            <w:tcMar>
              <w:top w:w="80" w:type="dxa"/>
              <w:bottom w:w="80" w:type="dxa"/>
              <w:left w:w="90" w:type="dxa"/>
              <w:right w:w="90" w:type="dxa"/>
            </w:tcMar>
          </w:tcPr>
          <w:p>
            <w:r>
              <w:rPr>
                <w:color w:val="475569"/>
                <w:sz w:val="16"/>
              </w:rPr>
              <w:t>Bottleneck mapping.</w:t>
            </w:r>
          </w:p>
        </w:tc>
      </w:tr>
      <w:tr>
        <w:tc>
          <w:tcPr>
            <w:tcW w:type="dxa" w:w="2592"/>
            <w:shd w:fill="FFFFFF"/>
            <w:tcMar>
              <w:top w:w="80" w:type="dxa"/>
              <w:bottom w:w="80" w:type="dxa"/>
              <w:left w:w="90" w:type="dxa"/>
              <w:right w:w="90" w:type="dxa"/>
            </w:tcMar>
          </w:tcPr>
          <w:p>
            <w:r>
              <w:rPr>
                <w:b/>
                <w:color w:val="1E293B"/>
                <w:sz w:val="17"/>
              </w:rPr>
              <w:t>Technical Feasibility: Stack runs smoothly on existing hospital workstation PCs over local intranet.</w:t>
            </w:r>
          </w:p>
        </w:tc>
        <w:tc>
          <w:tcPr>
            <w:tcW w:type="dxa" w:w="5184"/>
            <w:shd w:fill="FFFFFF"/>
            <w:tcMar>
              <w:top w:w="80" w:type="dxa"/>
              <w:bottom w:w="80" w:type="dxa"/>
              <w:left w:w="90" w:type="dxa"/>
              <w:right w:w="90" w:type="dxa"/>
            </w:tcMar>
          </w:tcPr>
          <w:p>
            <w:r>
              <w:rPr>
                <w:i w:val="0"/>
                <w:color w:val="0F172A"/>
                <w:sz w:val="17"/>
              </w:rPr>
              <w:t>"Technical Feasibility: Confirmed that the application runs efficiently on existing hospital dual-core and Core i3/i5 computers with 4GB RAM over standard 100Mbps Ethernet or local Wi-Fi."</w:t>
            </w:r>
          </w:p>
        </w:tc>
        <w:tc>
          <w:tcPr>
            <w:tcW w:type="dxa" w:w="2304"/>
            <w:shd w:fill="FFFFFF"/>
            <w:tcMar>
              <w:top w:w="80" w:type="dxa"/>
              <w:bottom w:w="80" w:type="dxa"/>
              <w:left w:w="90" w:type="dxa"/>
              <w:right w:w="90" w:type="dxa"/>
            </w:tcMar>
          </w:tcPr>
          <w:p>
            <w:r>
              <w:rPr>
                <w:color w:val="475569"/>
                <w:sz w:val="16"/>
              </w:rPr>
              <w:t>Technical compatibility with existing hardware.</w:t>
            </w:r>
          </w:p>
        </w:tc>
      </w:tr>
      <w:tr>
        <w:tc>
          <w:tcPr>
            <w:tcW w:type="dxa" w:w="2592"/>
            <w:shd w:fill="F8FAFC"/>
            <w:tcMar>
              <w:top w:w="80" w:type="dxa"/>
              <w:bottom w:w="80" w:type="dxa"/>
              <w:left w:w="90" w:type="dxa"/>
              <w:right w:w="90" w:type="dxa"/>
            </w:tcMar>
          </w:tcPr>
          <w:p>
            <w:r>
              <w:rPr>
                <w:b/>
                <w:color w:val="1E293B"/>
                <w:sz w:val="17"/>
              </w:rPr>
              <w:t>Operational Feasibility: Intuitive user interfaces modeled on standard physical MOH registers.</w:t>
            </w:r>
          </w:p>
        </w:tc>
        <w:tc>
          <w:tcPr>
            <w:tcW w:type="dxa" w:w="5184"/>
            <w:shd w:fill="F8FAFC"/>
            <w:tcMar>
              <w:top w:w="80" w:type="dxa"/>
              <w:bottom w:w="80" w:type="dxa"/>
              <w:left w:w="90" w:type="dxa"/>
              <w:right w:w="90" w:type="dxa"/>
            </w:tcMar>
          </w:tcPr>
          <w:p>
            <w:r>
              <w:rPr>
                <w:i w:val="0"/>
                <w:color w:val="0F172A"/>
                <w:sz w:val="17"/>
              </w:rPr>
              <w:t>"Operational Feasibility: High adoption likelihood because digital forms mirror the exact tabular layout of standard Ministry of Health physical counter-books, minimizing cognitive friction for staff."</w:t>
            </w:r>
          </w:p>
        </w:tc>
        <w:tc>
          <w:tcPr>
            <w:tcW w:type="dxa" w:w="2304"/>
            <w:shd w:fill="F8FAFC"/>
            <w:tcMar>
              <w:top w:w="80" w:type="dxa"/>
              <w:bottom w:w="80" w:type="dxa"/>
              <w:left w:w="90" w:type="dxa"/>
              <w:right w:w="90" w:type="dxa"/>
            </w:tcMar>
          </w:tcPr>
          <w:p>
            <w:r>
              <w:rPr>
                <w:color w:val="475569"/>
                <w:sz w:val="16"/>
              </w:rPr>
              <w:t>Cognitive ergonomics and low training barrier.</w:t>
            </w:r>
          </w:p>
        </w:tc>
      </w:tr>
      <w:tr>
        <w:tc>
          <w:tcPr>
            <w:tcW w:type="dxa" w:w="2592"/>
            <w:shd w:fill="FFFFFF"/>
            <w:tcMar>
              <w:top w:w="80" w:type="dxa"/>
              <w:bottom w:w="80" w:type="dxa"/>
              <w:left w:w="90" w:type="dxa"/>
              <w:right w:w="90" w:type="dxa"/>
            </w:tcMar>
          </w:tcPr>
          <w:p>
            <w:r>
              <w:rPr>
                <w:b/>
                <w:color w:val="1E293B"/>
                <w:sz w:val="17"/>
              </w:rPr>
              <w:t>Economic Feasibility: Rapid return through eliminated paper stationery costs and sealed revenue leaks.</w:t>
            </w:r>
          </w:p>
        </w:tc>
        <w:tc>
          <w:tcPr>
            <w:tcW w:type="dxa" w:w="5184"/>
            <w:shd w:fill="FFFFFF"/>
            <w:tcMar>
              <w:top w:w="80" w:type="dxa"/>
              <w:bottom w:w="80" w:type="dxa"/>
              <w:left w:w="90" w:type="dxa"/>
              <w:right w:w="90" w:type="dxa"/>
            </w:tcMar>
          </w:tcPr>
          <w:p>
            <w:r>
              <w:rPr>
                <w:i w:val="0"/>
                <w:color w:val="0F172A"/>
                <w:sz w:val="17"/>
              </w:rPr>
              <w:t>"Economic Feasibility: The system delivers immediate return on investment by eliminating hundreds of thousands of shillings in paper stationery costs while closing cash revenue leakage."</w:t>
            </w:r>
          </w:p>
        </w:tc>
        <w:tc>
          <w:tcPr>
            <w:tcW w:type="dxa" w:w="2304"/>
            <w:shd w:fill="FFFFFF"/>
            <w:tcMar>
              <w:top w:w="80" w:type="dxa"/>
              <w:bottom w:w="80" w:type="dxa"/>
              <w:left w:w="90" w:type="dxa"/>
              <w:right w:w="90" w:type="dxa"/>
            </w:tcMar>
          </w:tcPr>
          <w:p>
            <w:r>
              <w:rPr>
                <w:color w:val="475569"/>
                <w:sz w:val="16"/>
              </w:rPr>
              <w:t>Cost-benefit justification.</w:t>
            </w:r>
          </w:p>
        </w:tc>
      </w:tr>
      <w:tr>
        <w:tc>
          <w:tcPr>
            <w:tcW w:type="dxa" w:w="2592"/>
            <w:shd w:fill="F8FAFC"/>
            <w:tcMar>
              <w:top w:w="80" w:type="dxa"/>
              <w:bottom w:w="80" w:type="dxa"/>
              <w:left w:w="90" w:type="dxa"/>
              <w:right w:w="90" w:type="dxa"/>
            </w:tcMar>
          </w:tcPr>
          <w:p>
            <w:r>
              <w:rPr>
                <w:b/>
                <w:color w:val="1E293B"/>
                <w:sz w:val="17"/>
              </w:rPr>
              <w:t>User Role Profiles Defined: Receptionist, Doctor, Lab Technologist, Administrator.</w:t>
            </w:r>
          </w:p>
        </w:tc>
        <w:tc>
          <w:tcPr>
            <w:tcW w:type="dxa" w:w="5184"/>
            <w:shd w:fill="F8FAFC"/>
            <w:tcMar>
              <w:top w:w="80" w:type="dxa"/>
              <w:bottom w:w="80" w:type="dxa"/>
              <w:left w:w="90" w:type="dxa"/>
              <w:right w:w="90" w:type="dxa"/>
            </w:tcMar>
          </w:tcPr>
          <w:p>
            <w:r>
              <w:rPr>
                <w:i w:val="0"/>
                <w:color w:val="0F172A"/>
                <w:sz w:val="17"/>
              </w:rPr>
              <w:t>"Finally, we formalized distinct user role profiles: Receptionist for triage and billing; Doctor for CPOE test ordering; Lab Technologist for accessioning and result entry; and Administrator for user management and audit oversight."</w:t>
            </w:r>
          </w:p>
        </w:tc>
        <w:tc>
          <w:tcPr>
            <w:tcW w:type="dxa" w:w="2304"/>
            <w:shd w:fill="F8FAFC"/>
            <w:tcMar>
              <w:top w:w="80" w:type="dxa"/>
              <w:bottom w:w="80" w:type="dxa"/>
              <w:left w:w="90" w:type="dxa"/>
              <w:right w:w="90" w:type="dxa"/>
            </w:tcMar>
          </w:tcPr>
          <w:p>
            <w:r>
              <w:rPr>
                <w:color w:val="475569"/>
                <w:sz w:val="16"/>
              </w:rPr>
              <w:t>Role profile definitions.</w:t>
            </w:r>
          </w:p>
        </w:tc>
      </w:tr>
    </w:tbl>
    <w:p>
      <w:pPr>
        <w:spacing w:after="80"/>
      </w:pPr>
    </w:p>
    <w:tbl>
      <w:tblPr>
        <w:tblW w:type="auto" w:w="0"/>
        <w:jc w:val="center"/>
        <w:tblLook w:firstColumn="1" w:firstRow="1" w:lastColumn="0" w:lastRow="0" w:noHBand="0" w:noVBand="1" w:val="04A0"/>
      </w:tblPr>
      <w:tblGrid>
        <w:gridCol w:w="10080"/>
      </w:tblGrid>
      <w:tr>
        <w:tc>
          <w:tcPr>
            <w:tcW w:type="dxa" w:w="10080"/>
            <w:shd w:fill="F1F5F9"/>
            <w:tcBorders>
              <w:left w:val="single" w:sz="24" w:space="0" w:color="0E7490"/>
              <w:top w:val="none"/>
              <w:right w:val="none"/>
              <w:bottom w:val="none"/>
            </w:tcBorders>
            <w:tcMar>
              <w:top w:w="60" w:type="dxa"/>
              <w:bottom w:w="60" w:type="dxa"/>
              <w:left w:w="100" w:type="dxa"/>
              <w:right w:w="100" w:type="dxa"/>
            </w:tcMar>
          </w:tcPr>
          <w:p>
            <w:r>
              <w:rPr>
                <w:b/>
                <w:color w:val="0E7490"/>
                <w:sz w:val="17"/>
              </w:rPr>
              <w:t xml:space="preserve">SLIDE TRANSITION SCRIPT: </w:t>
            </w:r>
            <w:r>
              <w:rPr>
                <w:i/>
                <w:color w:val="334155"/>
                <w:sz w:val="17"/>
              </w:rPr>
              <w:t>"This brings us to the formal modeling of functional and non-functional system requirements."</w:t>
            </w:r>
          </w:p>
        </w:tc>
      </w:tr>
      <w:tr>
        <w:tc>
          <w:tcPr>
            <w:tcW w:type="dxa" w:w="10080"/>
            <w:shd w:fill="FFFBEB"/>
            <w:tcBorders>
              <w:left w:val="single" w:sz="24" w:space="0" w:color="B45309"/>
              <w:top w:val="none"/>
              <w:right w:val="none"/>
              <w:bottom w:val="none"/>
            </w:tcBorders>
            <w:tcMar>
              <w:top w:w="60" w:type="dxa"/>
              <w:bottom w:w="60" w:type="dxa"/>
              <w:left w:w="100" w:type="dxa"/>
              <w:right w:w="100" w:type="dxa"/>
            </w:tcMar>
          </w:tcPr>
          <w:p>
            <w:r>
              <w:rPr>
                <w:b/>
                <w:color w:val="B45309"/>
                <w:sz w:val="17"/>
              </w:rPr>
              <w:t>ANTICIPATED EXAMINER QUESTION: How did you ensure that non-technical hospital staff can operate the system?</w:t>
              <w:br/>
            </w:r>
            <w:r>
              <w:rPr>
                <w:color w:val="92400E"/>
                <w:sz w:val="17"/>
              </w:rPr>
              <w:t>Winning Master Answer: "We applied user-centered design (UCD). Instead of inventing foreign UI patterns, our input fields, dropdown menus, and result tables directly match the columns of physical MOH 204 registers and A5 prescription slips that staff have used for years. In our UAT, even staff with minimal computing background navigated the triage and bench modules within 15 minutes of introduction."</w:t>
            </w:r>
          </w:p>
        </w:tc>
      </w:tr>
    </w:tbl>
    <w:p>
      <w:pPr>
        <w:spacing w:after="160"/>
      </w:pPr>
    </w:p>
    <w:p>
      <w:pPr>
        <w:keepNext/>
        <w:spacing w:before="240" w:after="80"/>
      </w:pPr>
      <w:r>
        <w:rPr>
          <w:b/>
          <w:color w:val="0F2942"/>
          <w:sz w:val="23"/>
        </w:rPr>
        <w:t>SLIDE 15: SYSTEM REQUIREMENTS MODELING: FUNCTIONAL &amp; NON-FUNCTIONAL</w:t>
        <w:br/>
      </w:r>
      <w:r>
        <w:rPr>
          <w:color w:val="0E7490"/>
          <w:sz w:val="18"/>
        </w:rPr>
        <w:t>Target Timing: 12:25 – 13:20 (55s)  |  Strategic Goal: Present the engineering specification of functional capabilities and non-functional architectural constraints.</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3360"/>
        <w:gridCol w:w="3360"/>
        <w:gridCol w:w="3360"/>
      </w:tblGrid>
      <w:tr>
        <w:tc>
          <w:tcPr>
            <w:tcW w:type="dxa" w:w="2592"/>
            <w:shd w:fill="0F2942"/>
            <w:tcMar>
              <w:top w:w="80" w:type="dxa"/>
              <w:bottom w:w="80" w:type="dxa"/>
              <w:left w:w="90" w:type="dxa"/>
              <w:right w:w="90" w:type="dxa"/>
            </w:tcMar>
          </w:tcPr>
          <w:p>
            <w:r>
              <w:rPr>
                <w:b/>
                <w:color w:val="FFFFFF"/>
                <w:sz w:val="17"/>
              </w:rPr>
              <w:t>Exact Slide Bullet Point</w:t>
            </w:r>
          </w:p>
        </w:tc>
        <w:tc>
          <w:tcPr>
            <w:tcW w:type="dxa" w:w="5184"/>
            <w:shd w:fill="0F2942"/>
            <w:tcMar>
              <w:top w:w="80" w:type="dxa"/>
              <w:bottom w:w="80" w:type="dxa"/>
              <w:left w:w="90" w:type="dxa"/>
              <w:right w:w="90" w:type="dxa"/>
            </w:tcMar>
          </w:tcPr>
          <w:p>
            <w:r>
              <w:rPr>
                <w:b/>
                <w:color w:val="FFFFFF"/>
                <w:sz w:val="17"/>
              </w:rPr>
              <w:t>What You Say to the Panel (Verbatim Oral Delivery)</w:t>
            </w:r>
          </w:p>
        </w:tc>
        <w:tc>
          <w:tcPr>
            <w:tcW w:type="dxa" w:w="2304"/>
            <w:shd w:fill="0F2942"/>
            <w:tcMar>
              <w:top w:w="80" w:type="dxa"/>
              <w:bottom w:w="80" w:type="dxa"/>
              <w:left w:w="90" w:type="dxa"/>
              <w:right w:w="90" w:type="dxa"/>
            </w:tcMar>
          </w:tcPr>
          <w:p>
            <w:r>
              <w:rPr>
                <w:b/>
                <w:color w:val="FFFFFF"/>
                <w:sz w:val="17"/>
              </w:rPr>
              <w:t>Technical Notes / Panel Context</w:t>
            </w:r>
          </w:p>
        </w:tc>
      </w:tr>
      <w:tr>
        <w:tc>
          <w:tcPr>
            <w:tcW w:type="dxa" w:w="2592"/>
            <w:shd w:fill="F8FAFC"/>
            <w:tcMar>
              <w:top w:w="80" w:type="dxa"/>
              <w:bottom w:w="80" w:type="dxa"/>
              <w:left w:w="90" w:type="dxa"/>
              <w:right w:w="90" w:type="dxa"/>
            </w:tcMar>
          </w:tcPr>
          <w:p>
            <w:r>
              <w:rPr>
                <w:b/>
                <w:color w:val="1E293B"/>
                <w:sz w:val="17"/>
              </w:rPr>
              <w:t>• Patient Registration: Unique OPD number generation and A5 routing slips with Code128 barcodes.</w:t>
            </w:r>
          </w:p>
        </w:tc>
        <w:tc>
          <w:tcPr>
            <w:tcW w:type="dxa" w:w="5184"/>
            <w:shd w:fill="F8FAFC"/>
            <w:tcMar>
              <w:top w:w="80" w:type="dxa"/>
              <w:bottom w:w="80" w:type="dxa"/>
              <w:left w:w="90" w:type="dxa"/>
              <w:right w:w="90" w:type="dxa"/>
            </w:tcMar>
          </w:tcPr>
          <w:p>
            <w:r>
              <w:rPr>
                <w:i w:val="0"/>
                <w:color w:val="0F172A"/>
                <w:sz w:val="17"/>
              </w:rPr>
              <w:t>"Functional Requirements: First, Patient Registration: Automatic generation of sequential OPD numbers (e.g. OPD-2026-001) and printable A5 routing slips carrying Code128 barcodes for specimen tracking."</w:t>
            </w:r>
          </w:p>
        </w:tc>
        <w:tc>
          <w:tcPr>
            <w:tcW w:type="dxa" w:w="2304"/>
            <w:shd w:fill="F8FAFC"/>
            <w:tcMar>
              <w:top w:w="80" w:type="dxa"/>
              <w:bottom w:w="80" w:type="dxa"/>
              <w:left w:w="90" w:type="dxa"/>
              <w:right w:w="90" w:type="dxa"/>
            </w:tcMar>
          </w:tcPr>
          <w:p>
            <w:r>
              <w:rPr>
                <w:color w:val="475569"/>
                <w:sz w:val="16"/>
              </w:rPr>
              <w:t>Sequential indexing and barcode generation.</w:t>
            </w:r>
          </w:p>
        </w:tc>
      </w:tr>
      <w:tr>
        <w:tc>
          <w:tcPr>
            <w:tcW w:type="dxa" w:w="2592"/>
            <w:shd w:fill="FFFFFF"/>
            <w:tcMar>
              <w:top w:w="80" w:type="dxa"/>
              <w:bottom w:w="80" w:type="dxa"/>
              <w:left w:w="90" w:type="dxa"/>
              <w:right w:w="90" w:type="dxa"/>
            </w:tcMar>
          </w:tcPr>
          <w:p>
            <w:r>
              <w:rPr>
                <w:b/>
                <w:color w:val="1E293B"/>
                <w:sz w:val="17"/>
              </w:rPr>
              <w:t>• CPOE Test Requisition: Categorized catalogue ordering with clinical indication and urgency flags.</w:t>
            </w:r>
          </w:p>
        </w:tc>
        <w:tc>
          <w:tcPr>
            <w:tcW w:type="dxa" w:w="5184"/>
            <w:shd w:fill="FFFFFF"/>
            <w:tcMar>
              <w:top w:w="80" w:type="dxa"/>
              <w:bottom w:w="80" w:type="dxa"/>
              <w:left w:w="90" w:type="dxa"/>
              <w:right w:w="90" w:type="dxa"/>
            </w:tcMar>
          </w:tcPr>
          <w:p>
            <w:r>
              <w:rPr>
                <w:i w:val="0"/>
                <w:color w:val="0F172A"/>
                <w:sz w:val="17"/>
              </w:rPr>
              <w:t>"Second, Computerized Physician Order Entry: Categorized selection from 141 catalogued lab tests, accompanied by clinical indications, ICD-10 diagnostic notes, and STAT urgency flags."</w:t>
            </w:r>
          </w:p>
        </w:tc>
        <w:tc>
          <w:tcPr>
            <w:tcW w:type="dxa" w:w="2304"/>
            <w:shd w:fill="FFFFFF"/>
            <w:tcMar>
              <w:top w:w="80" w:type="dxa"/>
              <w:bottom w:w="80" w:type="dxa"/>
              <w:left w:w="90" w:type="dxa"/>
              <w:right w:w="90" w:type="dxa"/>
            </w:tcMar>
          </w:tcPr>
          <w:p>
            <w:r>
              <w:rPr>
                <w:color w:val="475569"/>
                <w:sz w:val="16"/>
              </w:rPr>
              <w:t>CPOE ordering and urgency classification.</w:t>
            </w:r>
          </w:p>
        </w:tc>
      </w:tr>
      <w:tr>
        <w:tc>
          <w:tcPr>
            <w:tcW w:type="dxa" w:w="2592"/>
            <w:shd w:fill="F8FAFC"/>
            <w:tcMar>
              <w:top w:w="80" w:type="dxa"/>
              <w:bottom w:w="80" w:type="dxa"/>
              <w:left w:w="90" w:type="dxa"/>
              <w:right w:w="90" w:type="dxa"/>
            </w:tcMar>
          </w:tcPr>
          <w:p>
            <w:r>
              <w:rPr>
                <w:b/>
                <w:color w:val="1E293B"/>
                <w:sz w:val="17"/>
              </w:rPr>
              <w:t>• Results Workbench: Normal reference ranges, automated panic alerting, and certified PDF printing.</w:t>
            </w:r>
          </w:p>
        </w:tc>
        <w:tc>
          <w:tcPr>
            <w:tcW w:type="dxa" w:w="5184"/>
            <w:shd w:fill="F8FAFC"/>
            <w:tcMar>
              <w:top w:w="80" w:type="dxa"/>
              <w:bottom w:w="80" w:type="dxa"/>
              <w:left w:w="90" w:type="dxa"/>
              <w:right w:w="90" w:type="dxa"/>
            </w:tcMar>
          </w:tcPr>
          <w:p>
            <w:r>
              <w:rPr>
                <w:i w:val="0"/>
                <w:color w:val="0F172A"/>
                <w:sz w:val="17"/>
              </w:rPr>
              <w:t>"Third, Diagnostic Workbench: Automated display of age- and sex-adjusted normal reference ranges, real-time visual panic alerts for critical values, and certified PDF result generation."</w:t>
            </w:r>
          </w:p>
        </w:tc>
        <w:tc>
          <w:tcPr>
            <w:tcW w:type="dxa" w:w="2304"/>
            <w:shd w:fill="F8FAFC"/>
            <w:tcMar>
              <w:top w:w="80" w:type="dxa"/>
              <w:bottom w:w="80" w:type="dxa"/>
              <w:left w:w="90" w:type="dxa"/>
              <w:right w:w="90" w:type="dxa"/>
            </w:tcMar>
          </w:tcPr>
          <w:p>
            <w:r>
              <w:rPr>
                <w:color w:val="475569"/>
                <w:sz w:val="16"/>
              </w:rPr>
              <w:t>Clinical decision support &amp; certification.</w:t>
            </w:r>
          </w:p>
        </w:tc>
      </w:tr>
      <w:tr>
        <w:tc>
          <w:tcPr>
            <w:tcW w:type="dxa" w:w="2592"/>
            <w:shd w:fill="FFFFFF"/>
            <w:tcMar>
              <w:top w:w="80" w:type="dxa"/>
              <w:bottom w:w="80" w:type="dxa"/>
              <w:left w:w="90" w:type="dxa"/>
              <w:right w:w="90" w:type="dxa"/>
            </w:tcMar>
          </w:tcPr>
          <w:p>
            <w:r>
              <w:rPr>
                <w:b/>
                <w:color w:val="1E293B"/>
                <w:sz w:val="17"/>
              </w:rPr>
              <w:t>• Cashless Billing: Real-time settlement via Government eCitizen Paybill 222222 gateway.</w:t>
            </w:r>
          </w:p>
        </w:tc>
        <w:tc>
          <w:tcPr>
            <w:tcW w:type="dxa" w:w="5184"/>
            <w:shd w:fill="FFFFFF"/>
            <w:tcMar>
              <w:top w:w="80" w:type="dxa"/>
              <w:bottom w:w="80" w:type="dxa"/>
              <w:left w:w="90" w:type="dxa"/>
              <w:right w:w="90" w:type="dxa"/>
            </w:tcMar>
          </w:tcPr>
          <w:p>
            <w:r>
              <w:rPr>
                <w:i w:val="0"/>
                <w:color w:val="0F172A"/>
                <w:sz w:val="17"/>
              </w:rPr>
              <w:t>"Fourth, Cashless Billing: Real-time billing settlement tracking both direct cash/eCitizen (Paybill 222222) and Social Health Authority (SHA/Taifa Care) capitation claims."</w:t>
            </w:r>
          </w:p>
        </w:tc>
        <w:tc>
          <w:tcPr>
            <w:tcW w:type="dxa" w:w="2304"/>
            <w:shd w:fill="FFFFFF"/>
            <w:tcMar>
              <w:top w:w="80" w:type="dxa"/>
              <w:bottom w:w="80" w:type="dxa"/>
              <w:left w:w="90" w:type="dxa"/>
              <w:right w:w="90" w:type="dxa"/>
            </w:tcMar>
          </w:tcPr>
          <w:p>
            <w:r>
              <w:rPr>
                <w:color w:val="475569"/>
                <w:sz w:val="16"/>
              </w:rPr>
              <w:t>Financial settlement and national gateway.</w:t>
            </w:r>
          </w:p>
        </w:tc>
      </w:tr>
      <w:tr>
        <w:tc>
          <w:tcPr>
            <w:tcW w:type="dxa" w:w="2592"/>
            <w:shd w:fill="F8FAFC"/>
            <w:tcMar>
              <w:top w:w="80" w:type="dxa"/>
              <w:bottom w:w="80" w:type="dxa"/>
              <w:left w:w="90" w:type="dxa"/>
              <w:right w:w="90" w:type="dxa"/>
            </w:tcMar>
          </w:tcPr>
          <w:p>
            <w:r>
              <w:rPr>
                <w:b/>
                <w:color w:val="1E293B"/>
                <w:sz w:val="17"/>
              </w:rPr>
              <w:t>• Security: Role-Based Access Control, Bcrypt password hashing, and CSRF token defense.</w:t>
            </w:r>
          </w:p>
        </w:tc>
        <w:tc>
          <w:tcPr>
            <w:tcW w:type="dxa" w:w="5184"/>
            <w:shd w:fill="F8FAFC"/>
            <w:tcMar>
              <w:top w:w="80" w:type="dxa"/>
              <w:bottom w:w="80" w:type="dxa"/>
              <w:left w:w="90" w:type="dxa"/>
              <w:right w:w="90" w:type="dxa"/>
            </w:tcMar>
          </w:tcPr>
          <w:p>
            <w:r>
              <w:rPr>
                <w:i w:val="0"/>
                <w:color w:val="0F172A"/>
                <w:sz w:val="17"/>
              </w:rPr>
              <w:t>"Non-Functional Requirements: Security enforces Role-Based Access Control, one-way Bcrypt password hashing, session expiration, and Cross-Site Request Forgery (CSRF) tokens."</w:t>
            </w:r>
          </w:p>
        </w:tc>
        <w:tc>
          <w:tcPr>
            <w:tcW w:type="dxa" w:w="2304"/>
            <w:shd w:fill="F8FAFC"/>
            <w:tcMar>
              <w:top w:w="80" w:type="dxa"/>
              <w:bottom w:w="80" w:type="dxa"/>
              <w:left w:w="90" w:type="dxa"/>
              <w:right w:w="90" w:type="dxa"/>
            </w:tcMar>
          </w:tcPr>
          <w:p>
            <w:r>
              <w:rPr>
                <w:color w:val="475569"/>
                <w:sz w:val="16"/>
              </w:rPr>
              <w:t>Defense-in-depth security architecture.</w:t>
            </w:r>
          </w:p>
        </w:tc>
      </w:tr>
      <w:tr>
        <w:tc>
          <w:tcPr>
            <w:tcW w:type="dxa" w:w="2592"/>
            <w:shd w:fill="FFFFFF"/>
            <w:tcMar>
              <w:top w:w="80" w:type="dxa"/>
              <w:bottom w:w="80" w:type="dxa"/>
              <w:left w:w="90" w:type="dxa"/>
              <w:right w:w="90" w:type="dxa"/>
            </w:tcMar>
          </w:tcPr>
          <w:p>
            <w:r>
              <w:rPr>
                <w:b/>
                <w:color w:val="1E293B"/>
                <w:sz w:val="17"/>
              </w:rPr>
              <w:t>• Speed &amp; Performance: Sub-second page load times (&lt;1.5s) over the hospital Local Area Network.</w:t>
            </w:r>
          </w:p>
        </w:tc>
        <w:tc>
          <w:tcPr>
            <w:tcW w:type="dxa" w:w="5184"/>
            <w:shd w:fill="FFFFFF"/>
            <w:tcMar>
              <w:top w:w="80" w:type="dxa"/>
              <w:bottom w:w="80" w:type="dxa"/>
              <w:left w:w="90" w:type="dxa"/>
              <w:right w:w="90" w:type="dxa"/>
            </w:tcMar>
          </w:tcPr>
          <w:p>
            <w:r>
              <w:rPr>
                <w:i w:val="0"/>
                <w:color w:val="0F172A"/>
                <w:sz w:val="17"/>
              </w:rPr>
              <w:t>"Performance: Guaranteed sub-second query execution and page load latency below 1.5 seconds across the hospital Local Area Network, even under peak morning loads."</w:t>
            </w:r>
          </w:p>
        </w:tc>
        <w:tc>
          <w:tcPr>
            <w:tcW w:type="dxa" w:w="2304"/>
            <w:shd w:fill="FFFFFF"/>
            <w:tcMar>
              <w:top w:w="80" w:type="dxa"/>
              <w:bottom w:w="80" w:type="dxa"/>
              <w:left w:w="90" w:type="dxa"/>
              <w:right w:w="90" w:type="dxa"/>
            </w:tcMar>
          </w:tcPr>
          <w:p>
            <w:r>
              <w:rPr>
                <w:color w:val="475569"/>
                <w:sz w:val="16"/>
              </w:rPr>
              <w:t>High-throughput intranet latency threshold.</w:t>
            </w:r>
          </w:p>
        </w:tc>
      </w:tr>
      <w:tr>
        <w:tc>
          <w:tcPr>
            <w:tcW w:type="dxa" w:w="2592"/>
            <w:shd w:fill="F8FAFC"/>
            <w:tcMar>
              <w:top w:w="80" w:type="dxa"/>
              <w:bottom w:w="80" w:type="dxa"/>
              <w:left w:w="90" w:type="dxa"/>
              <w:right w:w="90" w:type="dxa"/>
            </w:tcMar>
          </w:tcPr>
          <w:p>
            <w:r>
              <w:rPr>
                <w:b/>
                <w:color w:val="1E293B"/>
                <w:sz w:val="17"/>
              </w:rPr>
              <w:t>• Reliability: Automated daily database SQL backup scripts with manual admin trigger.</w:t>
            </w:r>
          </w:p>
        </w:tc>
        <w:tc>
          <w:tcPr>
            <w:tcW w:type="dxa" w:w="5184"/>
            <w:shd w:fill="F8FAFC"/>
            <w:tcMar>
              <w:top w:w="80" w:type="dxa"/>
              <w:bottom w:w="80" w:type="dxa"/>
              <w:left w:w="90" w:type="dxa"/>
              <w:right w:w="90" w:type="dxa"/>
            </w:tcMar>
          </w:tcPr>
          <w:p>
            <w:r>
              <w:rPr>
                <w:i w:val="0"/>
                <w:color w:val="0F172A"/>
                <w:sz w:val="17"/>
              </w:rPr>
              <w:t>"Reliability: Automated daily SQL database dump routines combined with manual admin export capabilities to ensure zero clinical data loss."</w:t>
            </w:r>
          </w:p>
        </w:tc>
        <w:tc>
          <w:tcPr>
            <w:tcW w:type="dxa" w:w="2304"/>
            <w:shd w:fill="F8FAFC"/>
            <w:tcMar>
              <w:top w:w="80" w:type="dxa"/>
              <w:bottom w:w="80" w:type="dxa"/>
              <w:left w:w="90" w:type="dxa"/>
              <w:right w:w="90" w:type="dxa"/>
            </w:tcMar>
          </w:tcPr>
          <w:p>
            <w:r>
              <w:rPr>
                <w:color w:val="475569"/>
                <w:sz w:val="16"/>
              </w:rPr>
              <w:t>Disaster recovery and backup integrity.</w:t>
            </w:r>
          </w:p>
        </w:tc>
      </w:tr>
    </w:tbl>
    <w:p>
      <w:pPr>
        <w:spacing w:after="80"/>
      </w:pPr>
    </w:p>
    <w:tbl>
      <w:tblPr>
        <w:tblW w:type="auto" w:w="0"/>
        <w:jc w:val="center"/>
        <w:tblLook w:firstColumn="1" w:firstRow="1" w:lastColumn="0" w:lastRow="0" w:noHBand="0" w:noVBand="1" w:val="04A0"/>
      </w:tblPr>
      <w:tblGrid>
        <w:gridCol w:w="10080"/>
      </w:tblGrid>
      <w:tr>
        <w:tc>
          <w:tcPr>
            <w:tcW w:type="dxa" w:w="10080"/>
            <w:shd w:fill="F1F5F9"/>
            <w:tcBorders>
              <w:left w:val="single" w:sz="24" w:space="0" w:color="0E7490"/>
              <w:top w:val="none"/>
              <w:right w:val="none"/>
              <w:bottom w:val="none"/>
            </w:tcBorders>
            <w:tcMar>
              <w:top w:w="60" w:type="dxa"/>
              <w:bottom w:w="60" w:type="dxa"/>
              <w:left w:w="100" w:type="dxa"/>
              <w:right w:w="100" w:type="dxa"/>
            </w:tcMar>
          </w:tcPr>
          <w:p>
            <w:r>
              <w:rPr>
                <w:b/>
                <w:color w:val="0E7490"/>
                <w:sz w:val="17"/>
              </w:rPr>
              <w:t xml:space="preserve">SLIDE TRANSITION SCRIPT: </w:t>
            </w:r>
            <w:r>
              <w:rPr>
                <w:i/>
                <w:color w:val="334155"/>
                <w:sz w:val="17"/>
              </w:rPr>
              <w:t>"In conclusion, let us review the statutory policies, academic standards, and references grounding this research proposal."</w:t>
            </w:r>
          </w:p>
        </w:tc>
      </w:tr>
      <w:tr>
        <w:tc>
          <w:tcPr>
            <w:tcW w:type="dxa" w:w="10080"/>
            <w:shd w:fill="FFFBEB"/>
            <w:tcBorders>
              <w:left w:val="single" w:sz="24" w:space="0" w:color="B45309"/>
              <w:top w:val="none"/>
              <w:right w:val="none"/>
              <w:bottom w:val="none"/>
            </w:tcBorders>
            <w:tcMar>
              <w:top w:w="60" w:type="dxa"/>
              <w:bottom w:w="60" w:type="dxa"/>
              <w:left w:w="100" w:type="dxa"/>
              <w:right w:w="100" w:type="dxa"/>
            </w:tcMar>
          </w:tcPr>
          <w:p>
            <w:r>
              <w:rPr>
                <w:b/>
                <w:color w:val="B45309"/>
                <w:sz w:val="17"/>
              </w:rPr>
              <w:t>ANTICIPATED EXAMINER QUESTION: What happens if a user tries to access a URL or module outside their assigned role?</w:t>
              <w:br/>
            </w:r>
            <w:r>
              <w:rPr>
                <w:color w:val="92400E"/>
                <w:sz w:val="17"/>
              </w:rPr>
              <w:t>Winning Master Answer: "Every secured page begins with an RBAC middleware gate. It verifies that an active authenticated session exists, checks the user's role against an allowed role whitelist, and if unauthorized, immediately logs the unauthorized access attempt in the audit log and redirects the user back to their designated role dashboard with an 'Access Denied' alert."</w:t>
            </w:r>
          </w:p>
        </w:tc>
      </w:tr>
    </w:tbl>
    <w:p>
      <w:pPr>
        <w:spacing w:after="160"/>
      </w:pPr>
    </w:p>
    <w:p>
      <w:pPr>
        <w:keepNext/>
        <w:spacing w:before="240" w:after="80"/>
      </w:pPr>
      <w:r>
        <w:rPr>
          <w:b/>
          <w:color w:val="0F2942"/>
          <w:sz w:val="23"/>
        </w:rPr>
        <w:t>SLIDE 16: ACADEMIC REFERENCES &amp; FORMAL CONCLUSION</w:t>
        <w:br/>
      </w:r>
      <w:r>
        <w:rPr>
          <w:color w:val="0E7490"/>
          <w:sz w:val="18"/>
        </w:rPr>
        <w:t>Target Timing: 13:20 – 14:15 (55s) &amp; Closing Protocol  |  Strategic Goal: Anchor the research in peer-reviewed literature and national statutes, then professionally conclude and invite panel examination.</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3360"/>
        <w:gridCol w:w="3360"/>
        <w:gridCol w:w="3360"/>
      </w:tblGrid>
      <w:tr>
        <w:tc>
          <w:tcPr>
            <w:tcW w:type="dxa" w:w="2592"/>
            <w:shd w:fill="0F2942"/>
            <w:tcMar>
              <w:top w:w="80" w:type="dxa"/>
              <w:bottom w:w="80" w:type="dxa"/>
              <w:left w:w="90" w:type="dxa"/>
              <w:right w:w="90" w:type="dxa"/>
            </w:tcMar>
          </w:tcPr>
          <w:p>
            <w:r>
              <w:rPr>
                <w:b/>
                <w:color w:val="FFFFFF"/>
                <w:sz w:val="17"/>
              </w:rPr>
              <w:t>Exact Slide Bullet Point</w:t>
            </w:r>
          </w:p>
        </w:tc>
        <w:tc>
          <w:tcPr>
            <w:tcW w:type="dxa" w:w="5184"/>
            <w:shd w:fill="0F2942"/>
            <w:tcMar>
              <w:top w:w="80" w:type="dxa"/>
              <w:bottom w:w="80" w:type="dxa"/>
              <w:left w:w="90" w:type="dxa"/>
              <w:right w:w="90" w:type="dxa"/>
            </w:tcMar>
          </w:tcPr>
          <w:p>
            <w:r>
              <w:rPr>
                <w:b/>
                <w:color w:val="FFFFFF"/>
                <w:sz w:val="17"/>
              </w:rPr>
              <w:t>What You Say to the Panel (Verbatim Oral Delivery)</w:t>
            </w:r>
          </w:p>
        </w:tc>
        <w:tc>
          <w:tcPr>
            <w:tcW w:type="dxa" w:w="2304"/>
            <w:shd w:fill="0F2942"/>
            <w:tcMar>
              <w:top w:w="80" w:type="dxa"/>
              <w:bottom w:w="80" w:type="dxa"/>
              <w:left w:w="90" w:type="dxa"/>
              <w:right w:w="90" w:type="dxa"/>
            </w:tcMar>
          </w:tcPr>
          <w:p>
            <w:r>
              <w:rPr>
                <w:b/>
                <w:color w:val="FFFFFF"/>
                <w:sz w:val="17"/>
              </w:rPr>
              <w:t>Technical Notes / Panel Context</w:t>
            </w:r>
          </w:p>
        </w:tc>
      </w:tr>
      <w:tr>
        <w:tc>
          <w:tcPr>
            <w:tcW w:type="dxa" w:w="2592"/>
            <w:shd w:fill="F8FAFC"/>
            <w:tcMar>
              <w:top w:w="80" w:type="dxa"/>
              <w:bottom w:w="80" w:type="dxa"/>
              <w:left w:w="90" w:type="dxa"/>
              <w:right w:w="90" w:type="dxa"/>
            </w:tcMar>
          </w:tcPr>
          <w:p>
            <w:r>
              <w:rPr>
                <w:b/>
                <w:color w:val="1E293B"/>
                <w:sz w:val="17"/>
              </w:rPr>
              <w:t>• Ministry of Health Kenya (2020). Standard Operating Procedures for Laboratory Services.</w:t>
            </w:r>
          </w:p>
        </w:tc>
        <w:tc>
          <w:tcPr>
            <w:tcW w:type="dxa" w:w="5184"/>
            <w:shd w:fill="F8FAFC"/>
            <w:tcMar>
              <w:top w:w="80" w:type="dxa"/>
              <w:bottom w:w="80" w:type="dxa"/>
              <w:left w:w="90" w:type="dxa"/>
              <w:right w:w="90" w:type="dxa"/>
            </w:tcMar>
          </w:tcPr>
          <w:p>
            <w:r>
              <w:rPr>
                <w:i w:val="0"/>
                <w:color w:val="0F172A"/>
                <w:sz w:val="17"/>
              </w:rPr>
              <w:t>"This proposal is grounded in national health guidelines, including the Ministry of Health's 2020 Standard Operating Procedures for Medical Laboratory Services in Kenya."</w:t>
            </w:r>
          </w:p>
        </w:tc>
        <w:tc>
          <w:tcPr>
            <w:tcW w:type="dxa" w:w="2304"/>
            <w:shd w:fill="F8FAFC"/>
            <w:tcMar>
              <w:top w:w="80" w:type="dxa"/>
              <w:bottom w:w="80" w:type="dxa"/>
              <w:left w:w="90" w:type="dxa"/>
              <w:right w:w="90" w:type="dxa"/>
            </w:tcMar>
          </w:tcPr>
          <w:p>
            <w:r>
              <w:rPr>
                <w:color w:val="475569"/>
                <w:sz w:val="16"/>
              </w:rPr>
              <w:t>Clinical governance benchmark.</w:t>
            </w:r>
          </w:p>
        </w:tc>
      </w:tr>
      <w:tr>
        <w:tc>
          <w:tcPr>
            <w:tcW w:type="dxa" w:w="2592"/>
            <w:shd w:fill="FFFFFF"/>
            <w:tcMar>
              <w:top w:w="80" w:type="dxa"/>
              <w:bottom w:w="80" w:type="dxa"/>
              <w:left w:w="90" w:type="dxa"/>
              <w:right w:w="90" w:type="dxa"/>
            </w:tcMar>
          </w:tcPr>
          <w:p>
            <w:r>
              <w:rPr>
                <w:b/>
                <w:color w:val="1E293B"/>
                <w:sz w:val="17"/>
              </w:rPr>
              <w:t>• Ministry of Health Kenya (2016). Kenya National eHealth Policy 2016–2030.</w:t>
            </w:r>
          </w:p>
        </w:tc>
        <w:tc>
          <w:tcPr>
            <w:tcW w:type="dxa" w:w="5184"/>
            <w:shd w:fill="FFFFFF"/>
            <w:tcMar>
              <w:top w:w="80" w:type="dxa"/>
              <w:bottom w:w="80" w:type="dxa"/>
              <w:left w:w="90" w:type="dxa"/>
              <w:right w:w="90" w:type="dxa"/>
            </w:tcMar>
          </w:tcPr>
          <w:p>
            <w:r>
              <w:rPr>
                <w:i w:val="0"/>
                <w:color w:val="0F172A"/>
                <w:sz w:val="17"/>
              </w:rPr>
              <w:t>"It aligns with the Kenya National eHealth Policy (2016–2030) mandating digital transition in public health facilities."</w:t>
            </w:r>
          </w:p>
        </w:tc>
        <w:tc>
          <w:tcPr>
            <w:tcW w:type="dxa" w:w="2304"/>
            <w:shd w:fill="FFFFFF"/>
            <w:tcMar>
              <w:top w:w="80" w:type="dxa"/>
              <w:bottom w:w="80" w:type="dxa"/>
              <w:left w:w="90" w:type="dxa"/>
              <w:right w:w="90" w:type="dxa"/>
            </w:tcMar>
          </w:tcPr>
          <w:p>
            <w:r>
              <w:rPr>
                <w:color w:val="475569"/>
                <w:sz w:val="16"/>
              </w:rPr>
              <w:t>National policy alignment.</w:t>
            </w:r>
          </w:p>
        </w:tc>
      </w:tr>
      <w:tr>
        <w:tc>
          <w:tcPr>
            <w:tcW w:type="dxa" w:w="2592"/>
            <w:shd w:fill="F8FAFC"/>
            <w:tcMar>
              <w:top w:w="80" w:type="dxa"/>
              <w:bottom w:w="80" w:type="dxa"/>
              <w:left w:w="90" w:type="dxa"/>
              <w:right w:w="90" w:type="dxa"/>
            </w:tcMar>
          </w:tcPr>
          <w:p>
            <w:r>
              <w:rPr>
                <w:b/>
                <w:color w:val="1E293B"/>
                <w:sz w:val="17"/>
              </w:rPr>
              <w:t>• World Health Organization (2021). Digital Health Intervention Frameworks.</w:t>
            </w:r>
          </w:p>
        </w:tc>
        <w:tc>
          <w:tcPr>
            <w:tcW w:type="dxa" w:w="5184"/>
            <w:shd w:fill="F8FAFC"/>
            <w:tcMar>
              <w:top w:w="80" w:type="dxa"/>
              <w:bottom w:w="80" w:type="dxa"/>
              <w:left w:w="90" w:type="dxa"/>
              <w:right w:w="90" w:type="dxa"/>
            </w:tcMar>
          </w:tcPr>
          <w:p>
            <w:r>
              <w:rPr>
                <w:i w:val="0"/>
                <w:color w:val="0F172A"/>
                <w:sz w:val="17"/>
              </w:rPr>
              <w:t>"It incorporates the World Health Organization's 2021 frameworks for digital health interventions and laboratory strengthening."</w:t>
            </w:r>
          </w:p>
        </w:tc>
        <w:tc>
          <w:tcPr>
            <w:tcW w:type="dxa" w:w="2304"/>
            <w:shd w:fill="F8FAFC"/>
            <w:tcMar>
              <w:top w:w="80" w:type="dxa"/>
              <w:bottom w:w="80" w:type="dxa"/>
              <w:left w:w="90" w:type="dxa"/>
              <w:right w:w="90" w:type="dxa"/>
            </w:tcMar>
          </w:tcPr>
          <w:p>
            <w:r>
              <w:rPr>
                <w:color w:val="475569"/>
                <w:sz w:val="16"/>
              </w:rPr>
              <w:t>Global health standard.</w:t>
            </w:r>
          </w:p>
        </w:tc>
      </w:tr>
      <w:tr>
        <w:tc>
          <w:tcPr>
            <w:tcW w:type="dxa" w:w="2592"/>
            <w:shd w:fill="FFFFFF"/>
            <w:tcMar>
              <w:top w:w="80" w:type="dxa"/>
              <w:bottom w:w="80" w:type="dxa"/>
              <w:left w:w="90" w:type="dxa"/>
              <w:right w:w="90" w:type="dxa"/>
            </w:tcMar>
          </w:tcPr>
          <w:p>
            <w:r>
              <w:rPr>
                <w:b/>
                <w:color w:val="1E293B"/>
                <w:sz w:val="17"/>
              </w:rPr>
              <w:t>• ISO 15189:2022. Medical Laboratories – Requirements for Quality and Competence.</w:t>
            </w:r>
          </w:p>
        </w:tc>
        <w:tc>
          <w:tcPr>
            <w:tcW w:type="dxa" w:w="5184"/>
            <w:shd w:fill="FFFFFF"/>
            <w:tcMar>
              <w:top w:w="80" w:type="dxa"/>
              <w:bottom w:w="80" w:type="dxa"/>
              <w:left w:w="90" w:type="dxa"/>
              <w:right w:w="90" w:type="dxa"/>
            </w:tcMar>
          </w:tcPr>
          <w:p>
            <w:r>
              <w:rPr>
                <w:i w:val="0"/>
                <w:color w:val="0F172A"/>
                <w:sz w:val="17"/>
              </w:rPr>
              <w:t>"It adopts international standards under ISO 15189:2022 for medical laboratory quality assurance and pre-analytical specimen rejection management."</w:t>
            </w:r>
          </w:p>
        </w:tc>
        <w:tc>
          <w:tcPr>
            <w:tcW w:type="dxa" w:w="2304"/>
            <w:shd w:fill="FFFFFF"/>
            <w:tcMar>
              <w:top w:w="80" w:type="dxa"/>
              <w:bottom w:w="80" w:type="dxa"/>
              <w:left w:w="90" w:type="dxa"/>
              <w:right w:w="90" w:type="dxa"/>
            </w:tcMar>
          </w:tcPr>
          <w:p>
            <w:r>
              <w:rPr>
                <w:color w:val="475569"/>
                <w:sz w:val="16"/>
              </w:rPr>
              <w:t>International laboratory accreditation standard.</w:t>
            </w:r>
          </w:p>
        </w:tc>
      </w:tr>
      <w:tr>
        <w:tc>
          <w:tcPr>
            <w:tcW w:type="dxa" w:w="2592"/>
            <w:shd w:fill="F8FAFC"/>
            <w:tcMar>
              <w:top w:w="80" w:type="dxa"/>
              <w:bottom w:w="80" w:type="dxa"/>
              <w:left w:w="90" w:type="dxa"/>
              <w:right w:w="90" w:type="dxa"/>
            </w:tcMar>
          </w:tcPr>
          <w:p>
            <w:r>
              <w:rPr>
                <w:b/>
                <w:color w:val="1E293B"/>
                <w:sz w:val="17"/>
              </w:rPr>
              <w:t>• Sommerville, I. (2016). Software Engineering (10th ed.). &amp; Kendall &amp; Kendall (2014).</w:t>
            </w:r>
          </w:p>
        </w:tc>
        <w:tc>
          <w:tcPr>
            <w:tcW w:type="dxa" w:w="5184"/>
            <w:shd w:fill="F8FAFC"/>
            <w:tcMar>
              <w:top w:w="80" w:type="dxa"/>
              <w:bottom w:w="80" w:type="dxa"/>
              <w:left w:w="90" w:type="dxa"/>
              <w:right w:w="90" w:type="dxa"/>
            </w:tcMar>
          </w:tcPr>
          <w:p>
            <w:r>
              <w:rPr>
                <w:i w:val="0"/>
                <w:color w:val="0F172A"/>
                <w:sz w:val="17"/>
              </w:rPr>
              <w:t>"It adheres to software engineering rigor outlined by Sommerville and Systems Analysis and Design principles by Kendall &amp; Kendall."</w:t>
            </w:r>
          </w:p>
        </w:tc>
        <w:tc>
          <w:tcPr>
            <w:tcW w:type="dxa" w:w="2304"/>
            <w:shd w:fill="F8FAFC"/>
            <w:tcMar>
              <w:top w:w="80" w:type="dxa"/>
              <w:bottom w:w="80" w:type="dxa"/>
              <w:left w:w="90" w:type="dxa"/>
              <w:right w:w="90" w:type="dxa"/>
            </w:tcMar>
          </w:tcPr>
          <w:p>
            <w:r>
              <w:rPr>
                <w:color w:val="475569"/>
                <w:sz w:val="16"/>
              </w:rPr>
              <w:t>Computer science foundational texts.</w:t>
            </w:r>
          </w:p>
        </w:tc>
      </w:tr>
      <w:tr>
        <w:tc>
          <w:tcPr>
            <w:tcW w:type="dxa" w:w="2592"/>
            <w:shd w:fill="FFFFFF"/>
            <w:tcMar>
              <w:top w:w="80" w:type="dxa"/>
              <w:bottom w:w="80" w:type="dxa"/>
              <w:left w:w="90" w:type="dxa"/>
              <w:right w:w="90" w:type="dxa"/>
            </w:tcMar>
          </w:tcPr>
          <w:p>
            <w:r>
              <w:rPr>
                <w:b/>
                <w:color w:val="1E293B"/>
                <w:sz w:val="17"/>
              </w:rPr>
              <w:t>• Kenya Law (2019). Data Protection Act, No. 24 of 2019. Nairobi: Government Printer.</w:t>
            </w:r>
          </w:p>
        </w:tc>
        <w:tc>
          <w:tcPr>
            <w:tcW w:type="dxa" w:w="5184"/>
            <w:shd w:fill="FFFFFF"/>
            <w:tcMar>
              <w:top w:w="80" w:type="dxa"/>
              <w:bottom w:w="80" w:type="dxa"/>
              <w:left w:w="90" w:type="dxa"/>
              <w:right w:w="90" w:type="dxa"/>
            </w:tcMar>
          </w:tcPr>
          <w:p>
            <w:r>
              <w:rPr>
                <w:i w:val="0"/>
                <w:color w:val="0F172A"/>
                <w:sz w:val="17"/>
              </w:rPr>
              <w:t>"And it ensures strict statutory compliance with the Kenya Data Protection Act of 2019 regarding health records confidentiality."</w:t>
            </w:r>
          </w:p>
        </w:tc>
        <w:tc>
          <w:tcPr>
            <w:tcW w:type="dxa" w:w="2304"/>
            <w:shd w:fill="FFFFFF"/>
            <w:tcMar>
              <w:top w:w="80" w:type="dxa"/>
              <w:bottom w:w="80" w:type="dxa"/>
              <w:left w:w="90" w:type="dxa"/>
              <w:right w:w="90" w:type="dxa"/>
            </w:tcMar>
          </w:tcPr>
          <w:p>
            <w:r>
              <w:rPr>
                <w:color w:val="475569"/>
                <w:sz w:val="16"/>
              </w:rPr>
              <w:t>Statutory privacy framework.</w:t>
            </w:r>
          </w:p>
        </w:tc>
      </w:tr>
    </w:tbl>
    <w:p>
      <w:pPr>
        <w:spacing w:after="80"/>
      </w:pPr>
    </w:p>
    <w:tbl>
      <w:tblPr>
        <w:tblW w:type="auto" w:w="0"/>
        <w:jc w:val="center"/>
        <w:tblLook w:firstColumn="1" w:firstRow="1" w:lastColumn="0" w:lastRow="0" w:noHBand="0" w:noVBand="1" w:val="04A0"/>
      </w:tblPr>
      <w:tblGrid>
        <w:gridCol w:w="10080"/>
      </w:tblGrid>
      <w:tr>
        <w:tc>
          <w:tcPr>
            <w:tcW w:type="dxa" w:w="10080"/>
            <w:shd w:fill="F1F5F9"/>
            <w:tcBorders>
              <w:left w:val="single" w:sz="24" w:space="0" w:color="0E7490"/>
              <w:top w:val="none"/>
              <w:right w:val="none"/>
              <w:bottom w:val="none"/>
            </w:tcBorders>
            <w:tcMar>
              <w:top w:w="60" w:type="dxa"/>
              <w:bottom w:w="60" w:type="dxa"/>
              <w:left w:w="100" w:type="dxa"/>
              <w:right w:w="100" w:type="dxa"/>
            </w:tcMar>
          </w:tcPr>
          <w:p>
            <w:r>
              <w:rPr>
                <w:b/>
                <w:color w:val="0E7490"/>
                <w:sz w:val="17"/>
              </w:rPr>
              <w:t xml:space="preserve">SLIDE TRANSITION SCRIPT: </w:t>
            </w:r>
            <w:r>
              <w:rPr>
                <w:i/>
                <w:color w:val="334155"/>
                <w:sz w:val="17"/>
              </w:rPr>
              <w:t>"Formal Conclusion Script: 'Mr. Chairman, respected members of the panel, and my supervisors: this concludes my Project Proposal presentation for the Yala Sub-County Hospital Laboratory Information Management System. The project addresses a proven operational bottleneck, enforces national health standards, and delivers measurable value to public healthcare. I now humbly welcome your questions, observations, and guidance. Thank you.'"</w:t>
            </w:r>
          </w:p>
        </w:tc>
      </w:tr>
      <w:tr>
        <w:tc>
          <w:tcPr>
            <w:tcW w:type="dxa" w:w="10080"/>
            <w:shd w:fill="FFFBEB"/>
            <w:tcBorders>
              <w:left w:val="single" w:sz="24" w:space="0" w:color="B45309"/>
              <w:top w:val="none"/>
              <w:right w:val="none"/>
              <w:bottom w:val="none"/>
            </w:tcBorders>
            <w:tcMar>
              <w:top w:w="60" w:type="dxa"/>
              <w:bottom w:w="60" w:type="dxa"/>
              <w:left w:w="100" w:type="dxa"/>
              <w:right w:w="100" w:type="dxa"/>
            </w:tcMar>
          </w:tcPr>
          <w:p>
            <w:r>
              <w:rPr>
                <w:b/>
                <w:color w:val="B45309"/>
                <w:sz w:val="17"/>
              </w:rPr>
              <w:t>ANTICIPATED EXAMINER QUESTION: What is the single biggest risk to this project succeeding, and how will you manage it?</w:t>
              <w:br/>
            </w:r>
            <w:r>
              <w:rPr>
                <w:color w:val="92400E"/>
                <w:sz w:val="17"/>
              </w:rPr>
              <w:t>Winning Master Answer: "The single biggest risk in public health informatics is user adoption and staff resistance to workflow change. We mitigate this through user-centered design—ensuring our digital screens replicate the familiar MOH 204 layouts—and by conducting iterative User Acceptance Testing with staff during development so they have complete ownership of the system before final deployment."</w:t>
            </w:r>
          </w:p>
        </w:tc>
      </w:tr>
    </w:tbl>
    <w:p>
      <w:pPr>
        <w:spacing w:after="160"/>
      </w:pPr>
    </w:p>
    <w:p>
      <w:r>
        <w:br w:type="page"/>
      </w:r>
    </w:p>
    <w:p>
      <w:r>
        <w:rPr>
          <w:b/>
          <w:color w:val="0F2942"/>
          <w:sz w:val="30"/>
        </w:rPr>
        <w:t>PART 2: PROJECT B FINAL DEFENSE (20 MINUTES)</w:t>
      </w:r>
    </w:p>
    <w:p>
      <w:pPr>
        <w:spacing w:after="280"/>
      </w:pPr>
      <w:r>
        <w:rPr>
          <w:i/>
          <w:color w:val="475569"/>
          <w:sz w:val="21"/>
        </w:rPr>
        <w:t>Exhaustive Slide-by-Slide, Point-by-Point Spoken Script for Slides 1 to 20 (~60 Seconds per Slide)</w:t>
      </w:r>
    </w:p>
    <w:p>
      <w:pPr>
        <w:keepNext/>
        <w:spacing w:before="240" w:after="80"/>
      </w:pPr>
      <w:r>
        <w:rPr>
          <w:b/>
          <w:color w:val="0F2942"/>
          <w:sz w:val="23"/>
        </w:rPr>
        <w:t>SLIDE 1: TITLE SLIDE: FINAL PROJECT DEFENSE (PROJECT B)</w:t>
        <w:br/>
      </w:r>
      <w:r>
        <w:rPr>
          <w:color w:val="0E7490"/>
          <w:sz w:val="18"/>
        </w:rPr>
        <w:t>Target Timing: 00:00 – 00:45 (45s)  |  Strategic Goal: Assert project completion, state candidate identity, and set a commanding, confident tone for the final defense.</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3360"/>
        <w:gridCol w:w="3360"/>
        <w:gridCol w:w="3360"/>
      </w:tblGrid>
      <w:tr>
        <w:tc>
          <w:tcPr>
            <w:tcW w:type="dxa" w:w="2592"/>
            <w:shd w:fill="0F2942"/>
            <w:tcMar>
              <w:top w:w="80" w:type="dxa"/>
              <w:bottom w:w="80" w:type="dxa"/>
              <w:left w:w="90" w:type="dxa"/>
              <w:right w:w="90" w:type="dxa"/>
            </w:tcMar>
          </w:tcPr>
          <w:p>
            <w:r>
              <w:rPr>
                <w:b/>
                <w:color w:val="FFFFFF"/>
                <w:sz w:val="17"/>
              </w:rPr>
              <w:t>Exact Slide Bullet Point</w:t>
            </w:r>
          </w:p>
        </w:tc>
        <w:tc>
          <w:tcPr>
            <w:tcW w:type="dxa" w:w="5184"/>
            <w:shd w:fill="0F2942"/>
            <w:tcMar>
              <w:top w:w="80" w:type="dxa"/>
              <w:bottom w:w="80" w:type="dxa"/>
              <w:left w:w="90" w:type="dxa"/>
              <w:right w:w="90" w:type="dxa"/>
            </w:tcMar>
          </w:tcPr>
          <w:p>
            <w:r>
              <w:rPr>
                <w:b/>
                <w:color w:val="FFFFFF"/>
                <w:sz w:val="17"/>
              </w:rPr>
              <w:t>What You Say to the Panel (Verbatim Oral Delivery)</w:t>
            </w:r>
          </w:p>
        </w:tc>
        <w:tc>
          <w:tcPr>
            <w:tcW w:type="dxa" w:w="2304"/>
            <w:shd w:fill="0F2942"/>
            <w:tcMar>
              <w:top w:w="80" w:type="dxa"/>
              <w:bottom w:w="80" w:type="dxa"/>
              <w:left w:w="90" w:type="dxa"/>
              <w:right w:w="90" w:type="dxa"/>
            </w:tcMar>
          </w:tcPr>
          <w:p>
            <w:r>
              <w:rPr>
                <w:b/>
                <w:color w:val="FFFFFF"/>
                <w:sz w:val="17"/>
              </w:rPr>
              <w:t>Technical Notes / Panel Context</w:t>
            </w:r>
          </w:p>
        </w:tc>
      </w:tr>
      <w:tr>
        <w:tc>
          <w:tcPr>
            <w:tcW w:type="dxa" w:w="2592"/>
            <w:shd w:fill="F8FAFC"/>
            <w:tcMar>
              <w:top w:w="80" w:type="dxa"/>
              <w:bottom w:w="80" w:type="dxa"/>
              <w:left w:w="90" w:type="dxa"/>
              <w:right w:w="90" w:type="dxa"/>
            </w:tcMar>
          </w:tcPr>
          <w:p>
            <w:r>
              <w:rPr>
                <w:b/>
                <w:color w:val="1E293B"/>
                <w:sz w:val="17"/>
              </w:rPr>
              <w:t>Final Project Defense Presentation (Project B)</w:t>
            </w:r>
          </w:p>
        </w:tc>
        <w:tc>
          <w:tcPr>
            <w:tcW w:type="dxa" w:w="5184"/>
            <w:shd w:fill="F8FAFC"/>
            <w:tcMar>
              <w:top w:w="80" w:type="dxa"/>
              <w:bottom w:w="80" w:type="dxa"/>
              <w:left w:w="90" w:type="dxa"/>
              <w:right w:w="90" w:type="dxa"/>
            </w:tcMar>
          </w:tcPr>
          <w:p>
            <w:r>
              <w:rPr>
                <w:i w:val="0"/>
                <w:color w:val="0F172A"/>
                <w:sz w:val="17"/>
              </w:rPr>
              <w:t>"Respected Chairman of the Panel, distinguished external examiners, internal faculty, my academic supervisors Dr. Edwin Ngwawe and Mr. Peter Maina Kariuki, and colleagues. I stand before you to present the Final Defense of my undergraduate capstone project."</w:t>
            </w:r>
          </w:p>
        </w:tc>
        <w:tc>
          <w:tcPr>
            <w:tcW w:type="dxa" w:w="2304"/>
            <w:shd w:fill="F8FAFC"/>
            <w:tcMar>
              <w:top w:w="80" w:type="dxa"/>
              <w:bottom w:w="80" w:type="dxa"/>
              <w:left w:w="90" w:type="dxa"/>
              <w:right w:w="90" w:type="dxa"/>
            </w:tcMar>
          </w:tcPr>
          <w:p>
            <w:r>
              <w:rPr>
                <w:color w:val="475569"/>
                <w:sz w:val="16"/>
              </w:rPr>
              <w:t>Formal academic defense opening. Signal that the system is fully engineered, evaluated, and operational.</w:t>
            </w:r>
          </w:p>
        </w:tc>
      </w:tr>
      <w:tr>
        <w:tc>
          <w:tcPr>
            <w:tcW w:type="dxa" w:w="2592"/>
            <w:shd w:fill="FFFFFF"/>
            <w:tcMar>
              <w:top w:w="80" w:type="dxa"/>
              <w:bottom w:w="80" w:type="dxa"/>
              <w:left w:w="90" w:type="dxa"/>
              <w:right w:w="90" w:type="dxa"/>
            </w:tcMar>
          </w:tcPr>
          <w:p>
            <w:r>
              <w:rPr>
                <w:b/>
                <w:color w:val="1E293B"/>
                <w:sz w:val="17"/>
              </w:rPr>
              <w:t>Candidate: Owuor Collins | Reg No: SCCI/01227/2022</w:t>
            </w:r>
          </w:p>
        </w:tc>
        <w:tc>
          <w:tcPr>
            <w:tcW w:type="dxa" w:w="5184"/>
            <w:shd w:fill="FFFFFF"/>
            <w:tcMar>
              <w:top w:w="80" w:type="dxa"/>
              <w:bottom w:w="80" w:type="dxa"/>
              <w:left w:w="90" w:type="dxa"/>
              <w:right w:w="90" w:type="dxa"/>
            </w:tcMar>
          </w:tcPr>
          <w:p>
            <w:r>
              <w:rPr>
                <w:i w:val="0"/>
                <w:color w:val="0F172A"/>
                <w:sz w:val="17"/>
              </w:rPr>
              <w:t>"I am Owuor Collins, registration number SCCI/01227/2022, defending this work in completion of the degree of Bachelor of Technology in Information Technology."</w:t>
            </w:r>
          </w:p>
        </w:tc>
        <w:tc>
          <w:tcPr>
            <w:tcW w:type="dxa" w:w="2304"/>
            <w:shd w:fill="FFFFFF"/>
            <w:tcMar>
              <w:top w:w="80" w:type="dxa"/>
              <w:bottom w:w="80" w:type="dxa"/>
              <w:left w:w="90" w:type="dxa"/>
              <w:right w:w="90" w:type="dxa"/>
            </w:tcMar>
          </w:tcPr>
          <w:p>
            <w:r>
              <w:rPr>
                <w:color w:val="475569"/>
                <w:sz w:val="16"/>
              </w:rPr>
              <w:t>State registration number clearly for panel records.</w:t>
            </w:r>
          </w:p>
        </w:tc>
      </w:tr>
      <w:tr>
        <w:tc>
          <w:tcPr>
            <w:tcW w:type="dxa" w:w="2592"/>
            <w:shd w:fill="F8FAFC"/>
            <w:tcMar>
              <w:top w:w="80" w:type="dxa"/>
              <w:bottom w:w="80" w:type="dxa"/>
              <w:left w:w="90" w:type="dxa"/>
              <w:right w:w="90" w:type="dxa"/>
            </w:tcMar>
          </w:tcPr>
          <w:p>
            <w:r>
              <w:rPr>
                <w:b/>
                <w:color w:val="1E293B"/>
                <w:sz w:val="17"/>
              </w:rPr>
              <w:t>Programme: Bachelor of Technology in Information Technology</w:t>
            </w:r>
          </w:p>
        </w:tc>
        <w:tc>
          <w:tcPr>
            <w:tcW w:type="dxa" w:w="5184"/>
            <w:shd w:fill="F8FAFC"/>
            <w:tcMar>
              <w:top w:w="80" w:type="dxa"/>
              <w:bottom w:w="80" w:type="dxa"/>
              <w:left w:w="90" w:type="dxa"/>
              <w:right w:w="90" w:type="dxa"/>
            </w:tcMar>
          </w:tcPr>
          <w:p>
            <w:r>
              <w:rPr>
                <w:i w:val="0"/>
                <w:color w:val="0F172A"/>
                <w:sz w:val="17"/>
              </w:rPr>
              <w:t>"This project represents the culmination of four years of rigorous training in software architecture, database management systems, health informatics, and computer security."</w:t>
            </w:r>
          </w:p>
        </w:tc>
        <w:tc>
          <w:tcPr>
            <w:tcW w:type="dxa" w:w="2304"/>
            <w:shd w:fill="F8FAFC"/>
            <w:tcMar>
              <w:top w:w="80" w:type="dxa"/>
              <w:bottom w:w="80" w:type="dxa"/>
              <w:left w:w="90" w:type="dxa"/>
              <w:right w:w="90" w:type="dxa"/>
            </w:tcMar>
          </w:tcPr>
          <w:p>
            <w:r>
              <w:rPr>
                <w:color w:val="475569"/>
                <w:sz w:val="16"/>
              </w:rPr>
              <w:t>Demonstrates academic mastery across IT domains.</w:t>
            </w:r>
          </w:p>
        </w:tc>
      </w:tr>
      <w:tr>
        <w:tc>
          <w:tcPr>
            <w:tcW w:type="dxa" w:w="2592"/>
            <w:shd w:fill="FFFFFF"/>
            <w:tcMar>
              <w:top w:w="80" w:type="dxa"/>
              <w:bottom w:w="80" w:type="dxa"/>
              <w:left w:w="90" w:type="dxa"/>
              <w:right w:w="90" w:type="dxa"/>
            </w:tcMar>
          </w:tcPr>
          <w:p>
            <w:r>
              <w:rPr>
                <w:b/>
                <w:color w:val="1E293B"/>
                <w:sz w:val="17"/>
              </w:rPr>
              <w:t>Faculty: FAST | School: SCIT | Department: Computer Science &amp; Informatics</w:t>
            </w:r>
          </w:p>
        </w:tc>
        <w:tc>
          <w:tcPr>
            <w:tcW w:type="dxa" w:w="5184"/>
            <w:shd w:fill="FFFFFF"/>
            <w:tcMar>
              <w:top w:w="80" w:type="dxa"/>
              <w:bottom w:w="80" w:type="dxa"/>
              <w:left w:w="90" w:type="dxa"/>
              <w:right w:w="90" w:type="dxa"/>
            </w:tcMar>
          </w:tcPr>
          <w:p>
            <w:r>
              <w:rPr>
                <w:i w:val="0"/>
                <w:color w:val="0F172A"/>
                <w:sz w:val="17"/>
              </w:rPr>
              <w:t>"Conducted within the Department of Computer Science and Informatics, School of Computing and Information Technology at The Technical University of Kenya."</w:t>
            </w:r>
          </w:p>
        </w:tc>
        <w:tc>
          <w:tcPr>
            <w:tcW w:type="dxa" w:w="2304"/>
            <w:shd w:fill="FFFFFF"/>
            <w:tcMar>
              <w:top w:w="80" w:type="dxa"/>
              <w:bottom w:w="80" w:type="dxa"/>
              <w:left w:w="90" w:type="dxa"/>
              <w:right w:w="90" w:type="dxa"/>
            </w:tcMar>
          </w:tcPr>
          <w:p>
            <w:r>
              <w:rPr>
                <w:color w:val="475569"/>
                <w:sz w:val="16"/>
              </w:rPr>
              <w:t>Institutional affiliation.</w:t>
            </w:r>
          </w:p>
        </w:tc>
      </w:tr>
      <w:tr>
        <w:tc>
          <w:tcPr>
            <w:tcW w:type="dxa" w:w="2592"/>
            <w:shd w:fill="F8FAFC"/>
            <w:tcMar>
              <w:top w:w="80" w:type="dxa"/>
              <w:bottom w:w="80" w:type="dxa"/>
              <w:left w:w="90" w:type="dxa"/>
              <w:right w:w="90" w:type="dxa"/>
            </w:tcMar>
          </w:tcPr>
          <w:p>
            <w:r>
              <w:rPr>
                <w:b/>
                <w:color w:val="1E293B"/>
                <w:sz w:val="17"/>
              </w:rPr>
              <w:t>Project Title: Laboratory Information Management System for Yala Sub-County Hospital</w:t>
            </w:r>
          </w:p>
        </w:tc>
        <w:tc>
          <w:tcPr>
            <w:tcW w:type="dxa" w:w="5184"/>
            <w:shd w:fill="F8FAFC"/>
            <w:tcMar>
              <w:top w:w="80" w:type="dxa"/>
              <w:bottom w:w="80" w:type="dxa"/>
              <w:left w:w="90" w:type="dxa"/>
              <w:right w:w="90" w:type="dxa"/>
            </w:tcMar>
          </w:tcPr>
          <w:p>
            <w:r>
              <w:rPr>
                <w:i w:val="0"/>
                <w:color w:val="0F172A"/>
                <w:sz w:val="17"/>
              </w:rPr>
              <w:t>"The project title is: 'A Web-Based Laboratory Information Management System for Yala Sub-County Hospital'. Over the past academic year, this system has progressed from an empirical proposal to a fully deployed, production-ready healthcare software platform."</w:t>
            </w:r>
          </w:p>
        </w:tc>
        <w:tc>
          <w:tcPr>
            <w:tcW w:type="dxa" w:w="2304"/>
            <w:shd w:fill="F8FAFC"/>
            <w:tcMar>
              <w:top w:w="80" w:type="dxa"/>
              <w:bottom w:w="80" w:type="dxa"/>
              <w:left w:w="90" w:type="dxa"/>
              <w:right w:w="90" w:type="dxa"/>
            </w:tcMar>
          </w:tcPr>
          <w:p>
            <w:r>
              <w:rPr>
                <w:color w:val="475569"/>
                <w:sz w:val="16"/>
              </w:rPr>
              <w:t>Emphasizes that this is a finished, live system.</w:t>
            </w:r>
          </w:p>
        </w:tc>
      </w:tr>
      <w:tr>
        <w:tc>
          <w:tcPr>
            <w:tcW w:type="dxa" w:w="2592"/>
            <w:shd w:fill="FFFFFF"/>
            <w:tcMar>
              <w:top w:w="80" w:type="dxa"/>
              <w:bottom w:w="80" w:type="dxa"/>
              <w:left w:w="90" w:type="dxa"/>
              <w:right w:w="90" w:type="dxa"/>
            </w:tcMar>
          </w:tcPr>
          <w:p>
            <w:r>
              <w:rPr>
                <w:b/>
                <w:color w:val="1E293B"/>
                <w:sz w:val="17"/>
              </w:rPr>
              <w:t>Supervisors: Dr. Edwin Ngwawe &amp; Mr. Peter Maina Kariuki | Year: 2025/2026</w:t>
            </w:r>
          </w:p>
        </w:tc>
        <w:tc>
          <w:tcPr>
            <w:tcW w:type="dxa" w:w="5184"/>
            <w:shd w:fill="FFFFFF"/>
            <w:tcMar>
              <w:top w:w="80" w:type="dxa"/>
              <w:bottom w:w="80" w:type="dxa"/>
              <w:left w:w="90" w:type="dxa"/>
              <w:right w:w="90" w:type="dxa"/>
            </w:tcMar>
          </w:tcPr>
          <w:p>
            <w:r>
              <w:rPr>
                <w:i w:val="0"/>
                <w:color w:val="0F172A"/>
                <w:sz w:val="17"/>
              </w:rPr>
              <w:t>"I express profound gratitude to my supervisors, Dr. Edwin Ngwawe and Mr. Peter Maina Kariuki, whose guidance steered the architectural integrity and clinical relevance of this research during 2025/2026."</w:t>
            </w:r>
          </w:p>
        </w:tc>
        <w:tc>
          <w:tcPr>
            <w:tcW w:type="dxa" w:w="2304"/>
            <w:shd w:fill="FFFFFF"/>
            <w:tcMar>
              <w:top w:w="80" w:type="dxa"/>
              <w:bottom w:w="80" w:type="dxa"/>
              <w:left w:w="90" w:type="dxa"/>
              <w:right w:w="90" w:type="dxa"/>
            </w:tcMar>
          </w:tcPr>
          <w:p>
            <w:r>
              <w:rPr>
                <w:color w:val="475569"/>
                <w:sz w:val="16"/>
              </w:rPr>
              <w:t>Formal supervisor acknowledgment.</w:t>
            </w:r>
          </w:p>
        </w:tc>
      </w:tr>
    </w:tbl>
    <w:p>
      <w:pPr>
        <w:spacing w:after="80"/>
      </w:pPr>
    </w:p>
    <w:tbl>
      <w:tblPr>
        <w:tblW w:type="auto" w:w="0"/>
        <w:jc w:val="center"/>
        <w:tblLook w:firstColumn="1" w:firstRow="1" w:lastColumn="0" w:lastRow="0" w:noHBand="0" w:noVBand="1" w:val="04A0"/>
      </w:tblPr>
      <w:tblGrid>
        <w:gridCol w:w="10080"/>
      </w:tblGrid>
      <w:tr>
        <w:tc>
          <w:tcPr>
            <w:tcW w:type="dxa" w:w="10080"/>
            <w:shd w:fill="F1F5F9"/>
            <w:tcBorders>
              <w:left w:val="single" w:sz="24" w:space="0" w:color="0E7490"/>
              <w:top w:val="none"/>
              <w:right w:val="none"/>
              <w:bottom w:val="none"/>
            </w:tcBorders>
            <w:tcMar>
              <w:top w:w="60" w:type="dxa"/>
              <w:bottom w:w="60" w:type="dxa"/>
              <w:left w:w="100" w:type="dxa"/>
              <w:right w:w="100" w:type="dxa"/>
            </w:tcMar>
          </w:tcPr>
          <w:p>
            <w:r>
              <w:rPr>
                <w:b/>
                <w:color w:val="0E7490"/>
                <w:sz w:val="17"/>
              </w:rPr>
              <w:t xml:space="preserve">SLIDE TRANSITION SCRIPT: </w:t>
            </w:r>
            <w:r>
              <w:rPr>
                <w:i/>
                <w:color w:val="334155"/>
                <w:sz w:val="17"/>
              </w:rPr>
              <w:t>"With your permission, Mr. Chairman, I will now lead the panel through the problem context, engineering implementation, and empirical evaluation results."</w:t>
            </w:r>
          </w:p>
        </w:tc>
      </w:tr>
      <w:tr>
        <w:tc>
          <w:tcPr>
            <w:tcW w:type="dxa" w:w="10080"/>
            <w:shd w:fill="FFFBEB"/>
            <w:tcBorders>
              <w:left w:val="single" w:sz="24" w:space="0" w:color="B45309"/>
              <w:top w:val="none"/>
              <w:right w:val="none"/>
              <w:bottom w:val="none"/>
            </w:tcBorders>
            <w:tcMar>
              <w:top w:w="60" w:type="dxa"/>
              <w:bottom w:w="60" w:type="dxa"/>
              <w:left w:w="100" w:type="dxa"/>
              <w:right w:w="100" w:type="dxa"/>
            </w:tcMar>
          </w:tcPr>
          <w:p>
            <w:r>
              <w:rPr>
                <w:b/>
                <w:color w:val="B45309"/>
                <w:sz w:val="17"/>
              </w:rPr>
              <w:t>ANTICIPATED EXAMINER QUESTION: What is the primary difference between what you proposed in Project A and what you are presenting today in Project B?</w:t>
              <w:br/>
            </w:r>
            <w:r>
              <w:rPr>
                <w:color w:val="92400E"/>
                <w:sz w:val="17"/>
              </w:rPr>
              <w:t>Winning Master Answer: "In Project A, we presented the requirements analysis, feasibility study, and theoretical architectural designs. In Project B today, we present the fully realized, engineered software system: all 12 relational database tables, 7 production modules, 100% test case pass rates, User Acceptance Testing results from 8 hospital clinicians, and empirical proof of clinical turnaround time reduction."</w:t>
            </w:r>
          </w:p>
        </w:tc>
      </w:tr>
    </w:tbl>
    <w:p>
      <w:pPr>
        <w:spacing w:after="160"/>
      </w:pPr>
    </w:p>
    <w:p>
      <w:pPr>
        <w:keepNext/>
        <w:spacing w:before="240" w:after="80"/>
      </w:pPr>
      <w:r>
        <w:rPr>
          <w:b/>
          <w:color w:val="0F2942"/>
          <w:sz w:val="23"/>
        </w:rPr>
        <w:t>SLIDE 2: INTRODUCTION &amp; HEALTHCARE TRANSFORMATION</w:t>
        <w:br/>
      </w:r>
      <w:r>
        <w:rPr>
          <w:color w:val="0E7490"/>
          <w:sz w:val="18"/>
        </w:rPr>
        <w:t>Target Timing: 00:45 – 01:40 (55s)  |  Strategic Goal: Reiterate national digital health alignment and summarize the delivered operational transformation.</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3360"/>
        <w:gridCol w:w="3360"/>
        <w:gridCol w:w="3360"/>
      </w:tblGrid>
      <w:tr>
        <w:tc>
          <w:tcPr>
            <w:tcW w:type="dxa" w:w="2592"/>
            <w:shd w:fill="0F2942"/>
            <w:tcMar>
              <w:top w:w="80" w:type="dxa"/>
              <w:bottom w:w="80" w:type="dxa"/>
              <w:left w:w="90" w:type="dxa"/>
              <w:right w:w="90" w:type="dxa"/>
            </w:tcMar>
          </w:tcPr>
          <w:p>
            <w:r>
              <w:rPr>
                <w:b/>
                <w:color w:val="FFFFFF"/>
                <w:sz w:val="17"/>
              </w:rPr>
              <w:t>Exact Slide Bullet Point</w:t>
            </w:r>
          </w:p>
        </w:tc>
        <w:tc>
          <w:tcPr>
            <w:tcW w:type="dxa" w:w="5184"/>
            <w:shd w:fill="0F2942"/>
            <w:tcMar>
              <w:top w:w="80" w:type="dxa"/>
              <w:bottom w:w="80" w:type="dxa"/>
              <w:left w:w="90" w:type="dxa"/>
              <w:right w:w="90" w:type="dxa"/>
            </w:tcMar>
          </w:tcPr>
          <w:p>
            <w:r>
              <w:rPr>
                <w:b/>
                <w:color w:val="FFFFFF"/>
                <w:sz w:val="17"/>
              </w:rPr>
              <w:t>What You Say to the Panel (Verbatim Oral Delivery)</w:t>
            </w:r>
          </w:p>
        </w:tc>
        <w:tc>
          <w:tcPr>
            <w:tcW w:type="dxa" w:w="2304"/>
            <w:shd w:fill="0F2942"/>
            <w:tcMar>
              <w:top w:w="80" w:type="dxa"/>
              <w:bottom w:w="80" w:type="dxa"/>
              <w:left w:w="90" w:type="dxa"/>
              <w:right w:w="90" w:type="dxa"/>
            </w:tcMar>
          </w:tcPr>
          <w:p>
            <w:r>
              <w:rPr>
                <w:b/>
                <w:color w:val="FFFFFF"/>
                <w:sz w:val="17"/>
              </w:rPr>
              <w:t>Technical Notes / Panel Context</w:t>
            </w:r>
          </w:p>
        </w:tc>
      </w:tr>
      <w:tr>
        <w:tc>
          <w:tcPr>
            <w:tcW w:type="dxa" w:w="2592"/>
            <w:shd w:fill="F8FAFC"/>
            <w:tcMar>
              <w:top w:w="80" w:type="dxa"/>
              <w:bottom w:w="80" w:type="dxa"/>
              <w:left w:w="90" w:type="dxa"/>
              <w:right w:w="90" w:type="dxa"/>
            </w:tcMar>
          </w:tcPr>
          <w:p>
            <w:r>
              <w:rPr>
                <w:b/>
                <w:color w:val="1E293B"/>
                <w:sz w:val="17"/>
              </w:rPr>
              <w:t>Digital Health Transition: Modernizing public healthcare delivery in line with Kenya eHealth Policy.</w:t>
            </w:r>
          </w:p>
        </w:tc>
        <w:tc>
          <w:tcPr>
            <w:tcW w:type="dxa" w:w="5184"/>
            <w:shd w:fill="F8FAFC"/>
            <w:tcMar>
              <w:top w:w="80" w:type="dxa"/>
              <w:bottom w:w="80" w:type="dxa"/>
              <w:left w:w="90" w:type="dxa"/>
              <w:right w:w="90" w:type="dxa"/>
            </w:tcMar>
          </w:tcPr>
          <w:p>
            <w:r>
              <w:rPr>
                <w:i w:val="0"/>
                <w:color w:val="0F172A"/>
                <w:sz w:val="17"/>
              </w:rPr>
              <w:t>"Looking at our first point: Kenya's Digital Health Act of 2023 and the eHealth Policy mandate the modernization of public healthcare delivery, shifting public hospitals from fragmented manual registers to secure electronic health architectures."</w:t>
            </w:r>
          </w:p>
        </w:tc>
        <w:tc>
          <w:tcPr>
            <w:tcW w:type="dxa" w:w="2304"/>
            <w:shd w:fill="F8FAFC"/>
            <w:tcMar>
              <w:top w:w="80" w:type="dxa"/>
              <w:bottom w:w="80" w:type="dxa"/>
              <w:left w:w="90" w:type="dxa"/>
              <w:right w:w="90" w:type="dxa"/>
            </w:tcMar>
          </w:tcPr>
          <w:p>
            <w:r>
              <w:rPr>
                <w:color w:val="475569"/>
                <w:sz w:val="16"/>
              </w:rPr>
              <w:t>Updated regulatory context citing Digital Health Act 2023.</w:t>
            </w:r>
          </w:p>
        </w:tc>
      </w:tr>
      <w:tr>
        <w:tc>
          <w:tcPr>
            <w:tcW w:type="dxa" w:w="2592"/>
            <w:shd w:fill="FFFFFF"/>
            <w:tcMar>
              <w:top w:w="80" w:type="dxa"/>
              <w:bottom w:w="80" w:type="dxa"/>
              <w:left w:w="90" w:type="dxa"/>
              <w:right w:w="90" w:type="dxa"/>
            </w:tcMar>
          </w:tcPr>
          <w:p>
            <w:r>
              <w:rPr>
                <w:b/>
                <w:color w:val="1E293B"/>
                <w:sz w:val="17"/>
              </w:rPr>
              <w:t>Facility Profile: Yala Sub-County Hospital – Level 4 primary referral center in Siaya County.</w:t>
            </w:r>
          </w:p>
        </w:tc>
        <w:tc>
          <w:tcPr>
            <w:tcW w:type="dxa" w:w="5184"/>
            <w:shd w:fill="FFFFFF"/>
            <w:tcMar>
              <w:top w:w="80" w:type="dxa"/>
              <w:bottom w:w="80" w:type="dxa"/>
              <w:left w:w="90" w:type="dxa"/>
              <w:right w:w="90" w:type="dxa"/>
            </w:tcMar>
          </w:tcPr>
          <w:p>
            <w:r>
              <w:rPr>
                <w:i w:val="0"/>
                <w:color w:val="0F172A"/>
                <w:sz w:val="17"/>
              </w:rPr>
              <w:t>"Second: Yala Sub-County Hospital is a frontline Level 4 government hospital in Gem Sub-County, Siaya County. It delivers primary care, maternity, surgery, and emergency services to an extensive catchment population."</w:t>
            </w:r>
          </w:p>
        </w:tc>
        <w:tc>
          <w:tcPr>
            <w:tcW w:type="dxa" w:w="2304"/>
            <w:shd w:fill="FFFFFF"/>
            <w:tcMar>
              <w:top w:w="80" w:type="dxa"/>
              <w:bottom w:w="80" w:type="dxa"/>
              <w:left w:w="90" w:type="dxa"/>
              <w:right w:w="90" w:type="dxa"/>
            </w:tcMar>
          </w:tcPr>
          <w:p>
            <w:r>
              <w:rPr>
                <w:color w:val="475569"/>
                <w:sz w:val="16"/>
              </w:rPr>
              <w:t>Target healthcare facility.</w:t>
            </w:r>
          </w:p>
        </w:tc>
      </w:tr>
      <w:tr>
        <w:tc>
          <w:tcPr>
            <w:tcW w:type="dxa" w:w="2592"/>
            <w:shd w:fill="F8FAFC"/>
            <w:tcMar>
              <w:top w:w="80" w:type="dxa"/>
              <w:bottom w:w="80" w:type="dxa"/>
              <w:left w:w="90" w:type="dxa"/>
              <w:right w:w="90" w:type="dxa"/>
            </w:tcMar>
          </w:tcPr>
          <w:p>
            <w:r>
              <w:rPr>
                <w:b/>
                <w:color w:val="1E293B"/>
                <w:sz w:val="17"/>
              </w:rPr>
              <w:t>Clinical Dependency: Over 70% of medical diagnoses depend directly on reliable laboratory tests.</w:t>
            </w:r>
          </w:p>
        </w:tc>
        <w:tc>
          <w:tcPr>
            <w:tcW w:type="dxa" w:w="5184"/>
            <w:shd w:fill="F8FAFC"/>
            <w:tcMar>
              <w:top w:w="80" w:type="dxa"/>
              <w:bottom w:w="80" w:type="dxa"/>
              <w:left w:w="90" w:type="dxa"/>
              <w:right w:w="90" w:type="dxa"/>
            </w:tcMar>
          </w:tcPr>
          <w:p>
            <w:r>
              <w:rPr>
                <w:i w:val="0"/>
                <w:color w:val="0F172A"/>
                <w:sz w:val="17"/>
              </w:rPr>
              <w:t>"Third: Laboratory diagnostics represent the clinical backbone of the hospital, directly influencing over 70% of medical diagnoses, therapeutic interventions, and clinical admissions."</w:t>
            </w:r>
          </w:p>
        </w:tc>
        <w:tc>
          <w:tcPr>
            <w:tcW w:type="dxa" w:w="2304"/>
            <w:shd w:fill="F8FAFC"/>
            <w:tcMar>
              <w:top w:w="80" w:type="dxa"/>
              <w:bottom w:w="80" w:type="dxa"/>
              <w:left w:w="90" w:type="dxa"/>
              <w:right w:w="90" w:type="dxa"/>
            </w:tcMar>
          </w:tcPr>
          <w:p>
            <w:r>
              <w:rPr>
                <w:color w:val="475569"/>
                <w:sz w:val="16"/>
              </w:rPr>
              <w:t>Reinforces clinical necessity.</w:t>
            </w:r>
          </w:p>
        </w:tc>
      </w:tr>
      <w:tr>
        <w:tc>
          <w:tcPr>
            <w:tcW w:type="dxa" w:w="2592"/>
            <w:shd w:fill="FFFFFF"/>
            <w:tcMar>
              <w:top w:w="80" w:type="dxa"/>
              <w:bottom w:w="80" w:type="dxa"/>
              <w:left w:w="90" w:type="dxa"/>
              <w:right w:w="90" w:type="dxa"/>
            </w:tcMar>
          </w:tcPr>
          <w:p>
            <w:r>
              <w:rPr>
                <w:b/>
                <w:color w:val="1E293B"/>
                <w:sz w:val="17"/>
              </w:rPr>
              <w:t>Pre-System Reality: Manual paper registers caused prolonged turnaround times, sample loss, and billing leaks.</w:t>
            </w:r>
          </w:p>
        </w:tc>
        <w:tc>
          <w:tcPr>
            <w:tcW w:type="dxa" w:w="5184"/>
            <w:shd w:fill="FFFFFF"/>
            <w:tcMar>
              <w:top w:w="80" w:type="dxa"/>
              <w:bottom w:w="80" w:type="dxa"/>
              <w:left w:w="90" w:type="dxa"/>
              <w:right w:w="90" w:type="dxa"/>
            </w:tcMar>
          </w:tcPr>
          <w:p>
            <w:r>
              <w:rPr>
                <w:i w:val="0"/>
                <w:color w:val="0F172A"/>
                <w:sz w:val="17"/>
              </w:rPr>
              <w:t>"Fourth: Prior to this system, the hospital operated entirely on manual paper registers, causing turnaround times of up to 5 hours, an estimated 12% lost result slips, and unreceipted cash leakages at service counters."</w:t>
            </w:r>
          </w:p>
        </w:tc>
        <w:tc>
          <w:tcPr>
            <w:tcW w:type="dxa" w:w="2304"/>
            <w:shd w:fill="FFFFFF"/>
            <w:tcMar>
              <w:top w:w="80" w:type="dxa"/>
              <w:bottom w:w="80" w:type="dxa"/>
              <w:left w:w="90" w:type="dxa"/>
              <w:right w:w="90" w:type="dxa"/>
            </w:tcMar>
          </w:tcPr>
          <w:p>
            <w:r>
              <w:rPr>
                <w:color w:val="475569"/>
                <w:sz w:val="16"/>
              </w:rPr>
              <w:t>Empirical pre-system baseline.</w:t>
            </w:r>
          </w:p>
        </w:tc>
      </w:tr>
      <w:tr>
        <w:tc>
          <w:tcPr>
            <w:tcW w:type="dxa" w:w="2592"/>
            <w:shd w:fill="F8FAFC"/>
            <w:tcMar>
              <w:top w:w="80" w:type="dxa"/>
              <w:bottom w:w="80" w:type="dxa"/>
              <w:left w:w="90" w:type="dxa"/>
              <w:right w:w="90" w:type="dxa"/>
            </w:tcMar>
          </w:tcPr>
          <w:p>
            <w:r>
              <w:rPr>
                <w:b/>
                <w:color w:val="1E293B"/>
                <w:sz w:val="17"/>
              </w:rPr>
              <w:t>Delivered Solution: A localized, web-based LIMS operating securely on the hospital intranet.</w:t>
            </w:r>
          </w:p>
        </w:tc>
        <w:tc>
          <w:tcPr>
            <w:tcW w:type="dxa" w:w="5184"/>
            <w:shd w:fill="F8FAFC"/>
            <w:tcMar>
              <w:top w:w="80" w:type="dxa"/>
              <w:bottom w:w="80" w:type="dxa"/>
              <w:left w:w="90" w:type="dxa"/>
              <w:right w:w="90" w:type="dxa"/>
            </w:tcMar>
          </w:tcPr>
          <w:p>
            <w:r>
              <w:rPr>
                <w:i w:val="0"/>
                <w:color w:val="0F172A"/>
                <w:sz w:val="17"/>
              </w:rPr>
              <w:t>"Fifth: The delivered solution is a localized, high-performance, web-based LIMS operating natively on the hospital intranet, eliminating cloud bandwidth dependency and zero recurring SaaS costs."</w:t>
            </w:r>
          </w:p>
        </w:tc>
        <w:tc>
          <w:tcPr>
            <w:tcW w:type="dxa" w:w="2304"/>
            <w:shd w:fill="F8FAFC"/>
            <w:tcMar>
              <w:top w:w="80" w:type="dxa"/>
              <w:bottom w:w="80" w:type="dxa"/>
              <w:left w:w="90" w:type="dxa"/>
              <w:right w:w="90" w:type="dxa"/>
            </w:tcMar>
          </w:tcPr>
          <w:p>
            <w:r>
              <w:rPr>
                <w:color w:val="475569"/>
                <w:sz w:val="16"/>
              </w:rPr>
              <w:t>Delivered technical solution.</w:t>
            </w:r>
          </w:p>
        </w:tc>
      </w:tr>
      <w:tr>
        <w:tc>
          <w:tcPr>
            <w:tcW w:type="dxa" w:w="2592"/>
            <w:shd w:fill="FFFFFF"/>
            <w:tcMar>
              <w:top w:w="80" w:type="dxa"/>
              <w:bottom w:w="80" w:type="dxa"/>
              <w:left w:w="90" w:type="dxa"/>
              <w:right w:w="90" w:type="dxa"/>
            </w:tcMar>
          </w:tcPr>
          <w:p>
            <w:r>
              <w:rPr>
                <w:b/>
                <w:color w:val="1E293B"/>
                <w:sz w:val="17"/>
              </w:rPr>
              <w:t>Operational Impact: Automated diagnostic flow from patient triage to certified PDF test results.</w:t>
            </w:r>
          </w:p>
        </w:tc>
        <w:tc>
          <w:tcPr>
            <w:tcW w:type="dxa" w:w="5184"/>
            <w:shd w:fill="FFFFFF"/>
            <w:tcMar>
              <w:top w:w="80" w:type="dxa"/>
              <w:bottom w:w="80" w:type="dxa"/>
              <w:left w:w="90" w:type="dxa"/>
              <w:right w:w="90" w:type="dxa"/>
            </w:tcMar>
          </w:tcPr>
          <w:p>
            <w:r>
              <w:rPr>
                <w:i w:val="0"/>
                <w:color w:val="0F172A"/>
                <w:sz w:val="17"/>
              </w:rPr>
              <w:t>"Finally: The operational impact is a completely automated diagnostic lifecycle—spanning patient triage, barcode routing, computerized ordering, real-time panic alerting, cashless billing, and certified digital result printing."</w:t>
            </w:r>
          </w:p>
        </w:tc>
        <w:tc>
          <w:tcPr>
            <w:tcW w:type="dxa" w:w="2304"/>
            <w:shd w:fill="FFFFFF"/>
            <w:tcMar>
              <w:top w:w="80" w:type="dxa"/>
              <w:bottom w:w="80" w:type="dxa"/>
              <w:left w:w="90" w:type="dxa"/>
              <w:right w:w="90" w:type="dxa"/>
            </w:tcMar>
          </w:tcPr>
          <w:p>
            <w:r>
              <w:rPr>
                <w:color w:val="475569"/>
                <w:sz w:val="16"/>
              </w:rPr>
              <w:t>End-to-end automation summary.</w:t>
            </w:r>
          </w:p>
        </w:tc>
      </w:tr>
    </w:tbl>
    <w:p>
      <w:pPr>
        <w:spacing w:after="80"/>
      </w:pPr>
    </w:p>
    <w:tbl>
      <w:tblPr>
        <w:tblW w:type="auto" w:w="0"/>
        <w:jc w:val="center"/>
        <w:tblLook w:firstColumn="1" w:firstRow="1" w:lastColumn="0" w:lastRow="0" w:noHBand="0" w:noVBand="1" w:val="04A0"/>
      </w:tblPr>
      <w:tblGrid>
        <w:gridCol w:w="10080"/>
      </w:tblGrid>
      <w:tr>
        <w:tc>
          <w:tcPr>
            <w:tcW w:type="dxa" w:w="10080"/>
            <w:shd w:fill="F1F5F9"/>
            <w:tcBorders>
              <w:left w:val="single" w:sz="24" w:space="0" w:color="0E7490"/>
              <w:top w:val="none"/>
              <w:right w:val="none"/>
              <w:bottom w:val="none"/>
            </w:tcBorders>
            <w:tcMar>
              <w:top w:w="60" w:type="dxa"/>
              <w:bottom w:w="60" w:type="dxa"/>
              <w:left w:w="100" w:type="dxa"/>
              <w:right w:w="100" w:type="dxa"/>
            </w:tcMar>
          </w:tcPr>
          <w:p>
            <w:r>
              <w:rPr>
                <w:b/>
                <w:color w:val="0E7490"/>
                <w:sz w:val="17"/>
              </w:rPr>
              <w:t xml:space="preserve">SLIDE TRANSITION SCRIPT: </w:t>
            </w:r>
            <w:r>
              <w:rPr>
                <w:i/>
                <w:color w:val="334155"/>
                <w:sz w:val="17"/>
              </w:rPr>
              <w:t>"Let us examine the empirical operational background of Yala Sub-County Hospital."</w:t>
            </w:r>
          </w:p>
        </w:tc>
      </w:tr>
      <w:tr>
        <w:tc>
          <w:tcPr>
            <w:tcW w:type="dxa" w:w="10080"/>
            <w:shd w:fill="FFFBEB"/>
            <w:tcBorders>
              <w:left w:val="single" w:sz="24" w:space="0" w:color="B45309"/>
              <w:top w:val="none"/>
              <w:right w:val="none"/>
              <w:bottom w:val="none"/>
            </w:tcBorders>
            <w:tcMar>
              <w:top w:w="60" w:type="dxa"/>
              <w:bottom w:w="60" w:type="dxa"/>
              <w:left w:w="100" w:type="dxa"/>
              <w:right w:w="100" w:type="dxa"/>
            </w:tcMar>
          </w:tcPr>
          <w:p>
            <w:r>
              <w:rPr>
                <w:b/>
                <w:color w:val="B45309"/>
                <w:sz w:val="17"/>
              </w:rPr>
              <w:t>ANTICIPATED EXAMINER QUESTION: Why is an intranet-based system better than a cloud-based solution in modern Kenya?</w:t>
              <w:br/>
            </w:r>
            <w:r>
              <w:rPr>
                <w:color w:val="92400E"/>
                <w:sz w:val="17"/>
              </w:rPr>
              <w:t>Winning Master Answer: "In urban tertiary centers, high-speed fiber internet is continuous. In rural Level 4 facilities like Yala, public internet is subject to frequent fiber cuts, power outages, and ISP bandwidth throttles. If a hospital's diagnostic laboratory relied on a cloud connection, an internet outage would halt all emergency triage, blood transfusions, and maternity lab work. An intranet-hosted architecture guarantees 100% operational uptime independent of external telecommunications."</w:t>
            </w:r>
          </w:p>
        </w:tc>
      </w:tr>
    </w:tbl>
    <w:p>
      <w:pPr>
        <w:spacing w:after="160"/>
      </w:pPr>
    </w:p>
    <w:p>
      <w:pPr>
        <w:keepNext/>
        <w:spacing w:before="240" w:after="80"/>
      </w:pPr>
      <w:r>
        <w:rPr>
          <w:b/>
          <w:color w:val="0F2942"/>
          <w:sz w:val="23"/>
        </w:rPr>
        <w:t>SLIDE 3: BACKGROUND STUDY: THE OPERATIONAL ENVIRONMENT</w:t>
        <w:br/>
      </w:r>
      <w:r>
        <w:rPr>
          <w:color w:val="0E7490"/>
          <w:sz w:val="18"/>
        </w:rPr>
        <w:t>Target Timing: 01:40 – 02:35 (55s)  |  Strategic Goal: Ground the final presentation in the physical reality of Yala Hospital's clinical operations.</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3360"/>
        <w:gridCol w:w="3360"/>
        <w:gridCol w:w="3360"/>
      </w:tblGrid>
      <w:tr>
        <w:tc>
          <w:tcPr>
            <w:tcW w:type="dxa" w:w="2592"/>
            <w:shd w:fill="0F2942"/>
            <w:tcMar>
              <w:top w:w="80" w:type="dxa"/>
              <w:bottom w:w="80" w:type="dxa"/>
              <w:left w:w="90" w:type="dxa"/>
              <w:right w:w="90" w:type="dxa"/>
            </w:tcMar>
          </w:tcPr>
          <w:p>
            <w:r>
              <w:rPr>
                <w:b/>
                <w:color w:val="FFFFFF"/>
                <w:sz w:val="17"/>
              </w:rPr>
              <w:t>Exact Slide Bullet Point</w:t>
            </w:r>
          </w:p>
        </w:tc>
        <w:tc>
          <w:tcPr>
            <w:tcW w:type="dxa" w:w="5184"/>
            <w:shd w:fill="0F2942"/>
            <w:tcMar>
              <w:top w:w="80" w:type="dxa"/>
              <w:bottom w:w="80" w:type="dxa"/>
              <w:left w:w="90" w:type="dxa"/>
              <w:right w:w="90" w:type="dxa"/>
            </w:tcMar>
          </w:tcPr>
          <w:p>
            <w:r>
              <w:rPr>
                <w:b/>
                <w:color w:val="FFFFFF"/>
                <w:sz w:val="17"/>
              </w:rPr>
              <w:t>What You Say to the Panel (Verbatim Oral Delivery)</w:t>
            </w:r>
          </w:p>
        </w:tc>
        <w:tc>
          <w:tcPr>
            <w:tcW w:type="dxa" w:w="2304"/>
            <w:shd w:fill="0F2942"/>
            <w:tcMar>
              <w:top w:w="80" w:type="dxa"/>
              <w:bottom w:w="80" w:type="dxa"/>
              <w:left w:w="90" w:type="dxa"/>
              <w:right w:w="90" w:type="dxa"/>
            </w:tcMar>
          </w:tcPr>
          <w:p>
            <w:r>
              <w:rPr>
                <w:b/>
                <w:color w:val="FFFFFF"/>
                <w:sz w:val="17"/>
              </w:rPr>
              <w:t>Technical Notes / Panel Context</w:t>
            </w:r>
          </w:p>
        </w:tc>
      </w:tr>
      <w:tr>
        <w:tc>
          <w:tcPr>
            <w:tcW w:type="dxa" w:w="2592"/>
            <w:shd w:fill="F8FAFC"/>
            <w:tcMar>
              <w:top w:w="80" w:type="dxa"/>
              <w:bottom w:w="80" w:type="dxa"/>
              <w:left w:w="90" w:type="dxa"/>
              <w:right w:w="90" w:type="dxa"/>
            </w:tcMar>
          </w:tcPr>
          <w:p>
            <w:r>
              <w:rPr>
                <w:b/>
                <w:color w:val="1E293B"/>
                <w:sz w:val="17"/>
              </w:rPr>
              <w:t>Hospital Profile: Level 4 public facility in Gem Sub-County along the busy Kisumu–Busia highway.</w:t>
            </w:r>
          </w:p>
        </w:tc>
        <w:tc>
          <w:tcPr>
            <w:tcW w:type="dxa" w:w="5184"/>
            <w:shd w:fill="F8FAFC"/>
            <w:tcMar>
              <w:top w:w="80" w:type="dxa"/>
              <w:bottom w:w="80" w:type="dxa"/>
              <w:left w:w="90" w:type="dxa"/>
              <w:right w:w="90" w:type="dxa"/>
            </w:tcMar>
          </w:tcPr>
          <w:p>
            <w:r>
              <w:rPr>
                <w:i w:val="0"/>
                <w:color w:val="0F172A"/>
                <w:sz w:val="17"/>
              </w:rPr>
              <w:t>"Addressing our background study: Yala Sub-County Hospital is an established Level 4 government healthcare institution strategically situated along the primary Kisumu–Busia international highway corridor."</w:t>
            </w:r>
          </w:p>
        </w:tc>
        <w:tc>
          <w:tcPr>
            <w:tcW w:type="dxa" w:w="2304"/>
            <w:shd w:fill="F8FAFC"/>
            <w:tcMar>
              <w:top w:w="80" w:type="dxa"/>
              <w:bottom w:w="80" w:type="dxa"/>
              <w:left w:w="90" w:type="dxa"/>
              <w:right w:w="90" w:type="dxa"/>
            </w:tcMar>
          </w:tcPr>
          <w:p>
            <w:r>
              <w:rPr>
                <w:color w:val="475569"/>
                <w:sz w:val="16"/>
              </w:rPr>
              <w:t>Strategic transport and healthcare corridor.</w:t>
            </w:r>
          </w:p>
        </w:tc>
      </w:tr>
      <w:tr>
        <w:tc>
          <w:tcPr>
            <w:tcW w:type="dxa" w:w="2592"/>
            <w:shd w:fill="FFFFFF"/>
            <w:tcMar>
              <w:top w:w="80" w:type="dxa"/>
              <w:bottom w:w="80" w:type="dxa"/>
              <w:left w:w="90" w:type="dxa"/>
              <w:right w:w="90" w:type="dxa"/>
            </w:tcMar>
          </w:tcPr>
          <w:p>
            <w:r>
              <w:rPr>
                <w:b/>
                <w:color w:val="1E293B"/>
                <w:sz w:val="17"/>
              </w:rPr>
              <w:t>High Catchment Volume: Serves large outpatient numbers, maternal ANC clinics, and emergency admissions.</w:t>
            </w:r>
          </w:p>
        </w:tc>
        <w:tc>
          <w:tcPr>
            <w:tcW w:type="dxa" w:w="5184"/>
            <w:shd w:fill="FFFFFF"/>
            <w:tcMar>
              <w:top w:w="80" w:type="dxa"/>
              <w:bottom w:w="80" w:type="dxa"/>
              <w:left w:w="90" w:type="dxa"/>
              <w:right w:w="90" w:type="dxa"/>
            </w:tcMar>
          </w:tcPr>
          <w:p>
            <w:r>
              <w:rPr>
                <w:i w:val="0"/>
                <w:color w:val="0F172A"/>
                <w:sz w:val="17"/>
              </w:rPr>
              <w:t>"Second, the facility manages high patient footfall across outpatient departments, maternal child health clinics, pediatric wards, and acute emergency admissions resulting from highway road traffic incidents."</w:t>
            </w:r>
          </w:p>
        </w:tc>
        <w:tc>
          <w:tcPr>
            <w:tcW w:type="dxa" w:w="2304"/>
            <w:shd w:fill="FFFFFF"/>
            <w:tcMar>
              <w:top w:w="80" w:type="dxa"/>
              <w:bottom w:w="80" w:type="dxa"/>
              <w:left w:w="90" w:type="dxa"/>
              <w:right w:w="90" w:type="dxa"/>
            </w:tcMar>
          </w:tcPr>
          <w:p>
            <w:r>
              <w:rPr>
                <w:color w:val="475569"/>
                <w:sz w:val="16"/>
              </w:rPr>
              <w:t>Multidisciplinary clinical load.</w:t>
            </w:r>
          </w:p>
        </w:tc>
      </w:tr>
      <w:tr>
        <w:tc>
          <w:tcPr>
            <w:tcW w:type="dxa" w:w="2592"/>
            <w:shd w:fill="F8FAFC"/>
            <w:tcMar>
              <w:top w:w="80" w:type="dxa"/>
              <w:bottom w:w="80" w:type="dxa"/>
              <w:left w:w="90" w:type="dxa"/>
              <w:right w:w="90" w:type="dxa"/>
            </w:tcMar>
          </w:tcPr>
          <w:p>
            <w:r>
              <w:rPr>
                <w:b/>
                <w:color w:val="1E293B"/>
                <w:sz w:val="17"/>
              </w:rPr>
              <w:t>Manual Workflow: Relied on physical paper MOH 204 books, carbon-copy slips, and manual registers.</w:t>
            </w:r>
          </w:p>
        </w:tc>
        <w:tc>
          <w:tcPr>
            <w:tcW w:type="dxa" w:w="5184"/>
            <w:shd w:fill="F8FAFC"/>
            <w:tcMar>
              <w:top w:w="80" w:type="dxa"/>
              <w:bottom w:w="80" w:type="dxa"/>
              <w:left w:w="90" w:type="dxa"/>
              <w:right w:w="90" w:type="dxa"/>
            </w:tcMar>
          </w:tcPr>
          <w:p>
            <w:r>
              <w:rPr>
                <w:i w:val="0"/>
                <w:color w:val="0F172A"/>
                <w:sz w:val="17"/>
              </w:rPr>
              <w:t>"Third, the hospital's historical workflow relied entirely on manual carbon-copy MOH 204 requisition forms, physical counter-books, and handwritten paper receipts."</w:t>
            </w:r>
          </w:p>
        </w:tc>
        <w:tc>
          <w:tcPr>
            <w:tcW w:type="dxa" w:w="2304"/>
            <w:shd w:fill="F8FAFC"/>
            <w:tcMar>
              <w:top w:w="80" w:type="dxa"/>
              <w:bottom w:w="80" w:type="dxa"/>
              <w:left w:w="90" w:type="dxa"/>
              <w:right w:w="90" w:type="dxa"/>
            </w:tcMar>
          </w:tcPr>
          <w:p>
            <w:r>
              <w:rPr>
                <w:color w:val="475569"/>
                <w:sz w:val="16"/>
              </w:rPr>
              <w:t>Pre-existing manual tooling.</w:t>
            </w:r>
          </w:p>
        </w:tc>
      </w:tr>
      <w:tr>
        <w:tc>
          <w:tcPr>
            <w:tcW w:type="dxa" w:w="2592"/>
            <w:shd w:fill="FFFFFF"/>
            <w:tcMar>
              <w:top w:w="80" w:type="dxa"/>
              <w:bottom w:w="80" w:type="dxa"/>
              <w:left w:w="90" w:type="dxa"/>
              <w:right w:w="90" w:type="dxa"/>
            </w:tcMar>
          </w:tcPr>
          <w:p>
            <w:r>
              <w:rPr>
                <w:b/>
                <w:color w:val="1E293B"/>
                <w:sz w:val="17"/>
              </w:rPr>
              <w:t>Information Fragmentation: Paper request slips were frequently misplaced in transit between wards and lab.</w:t>
            </w:r>
          </w:p>
        </w:tc>
        <w:tc>
          <w:tcPr>
            <w:tcW w:type="dxa" w:w="5184"/>
            <w:shd w:fill="FFFFFF"/>
            <w:tcMar>
              <w:top w:w="80" w:type="dxa"/>
              <w:bottom w:w="80" w:type="dxa"/>
              <w:left w:w="90" w:type="dxa"/>
              <w:right w:w="90" w:type="dxa"/>
            </w:tcMar>
          </w:tcPr>
          <w:p>
            <w:r>
              <w:rPr>
                <w:i w:val="0"/>
                <w:color w:val="0F172A"/>
                <w:sz w:val="17"/>
              </w:rPr>
              <w:t>"Fourth, physical transit of paper slips across open hospital corridors led to severe information fragmentation, with specimen slips frequently getting lost, torn, or soiled during transfers."</w:t>
            </w:r>
          </w:p>
        </w:tc>
        <w:tc>
          <w:tcPr>
            <w:tcW w:type="dxa" w:w="2304"/>
            <w:shd w:fill="FFFFFF"/>
            <w:tcMar>
              <w:top w:w="80" w:type="dxa"/>
              <w:bottom w:w="80" w:type="dxa"/>
              <w:left w:w="90" w:type="dxa"/>
              <w:right w:w="90" w:type="dxa"/>
            </w:tcMar>
          </w:tcPr>
          <w:p>
            <w:r>
              <w:rPr>
                <w:color w:val="475569"/>
                <w:sz w:val="16"/>
              </w:rPr>
              <w:t>Physical vulnerability of paper records.</w:t>
            </w:r>
          </w:p>
        </w:tc>
      </w:tr>
      <w:tr>
        <w:tc>
          <w:tcPr>
            <w:tcW w:type="dxa" w:w="2592"/>
            <w:shd w:fill="F8FAFC"/>
            <w:tcMar>
              <w:top w:w="80" w:type="dxa"/>
              <w:bottom w:w="80" w:type="dxa"/>
              <w:left w:w="90" w:type="dxa"/>
              <w:right w:w="90" w:type="dxa"/>
            </w:tcMar>
          </w:tcPr>
          <w:p>
            <w:r>
              <w:rPr>
                <w:b/>
                <w:color w:val="1E293B"/>
                <w:sz w:val="17"/>
              </w:rPr>
              <w:t>Revenue Challenges: Manual cash handling at counters led to unreceipted fee leakages.</w:t>
            </w:r>
          </w:p>
        </w:tc>
        <w:tc>
          <w:tcPr>
            <w:tcW w:type="dxa" w:w="5184"/>
            <w:shd w:fill="F8FAFC"/>
            <w:tcMar>
              <w:top w:w="80" w:type="dxa"/>
              <w:bottom w:w="80" w:type="dxa"/>
              <w:left w:w="90" w:type="dxa"/>
              <w:right w:w="90" w:type="dxa"/>
            </w:tcMar>
          </w:tcPr>
          <w:p>
            <w:r>
              <w:rPr>
                <w:i w:val="0"/>
                <w:color w:val="0F172A"/>
                <w:sz w:val="17"/>
              </w:rPr>
              <w:t>"Fifth, manual cash handling at the hospital billing hatch resulted in unreceipted revenue leakage and non-compliance with the Public Finance Management Act."</w:t>
            </w:r>
          </w:p>
        </w:tc>
        <w:tc>
          <w:tcPr>
            <w:tcW w:type="dxa" w:w="2304"/>
            <w:shd w:fill="F8FAFC"/>
            <w:tcMar>
              <w:top w:w="80" w:type="dxa"/>
              <w:bottom w:w="80" w:type="dxa"/>
              <w:left w:w="90" w:type="dxa"/>
              <w:right w:w="90" w:type="dxa"/>
            </w:tcMar>
          </w:tcPr>
          <w:p>
            <w:r>
              <w:rPr>
                <w:color w:val="475569"/>
                <w:sz w:val="16"/>
              </w:rPr>
              <w:t>Financial governance gap.</w:t>
            </w:r>
          </w:p>
        </w:tc>
      </w:tr>
      <w:tr>
        <w:tc>
          <w:tcPr>
            <w:tcW w:type="dxa" w:w="2592"/>
            <w:shd w:fill="FFFFFF"/>
            <w:tcMar>
              <w:top w:w="80" w:type="dxa"/>
              <w:bottom w:w="80" w:type="dxa"/>
              <w:left w:w="90" w:type="dxa"/>
              <w:right w:w="90" w:type="dxa"/>
            </w:tcMar>
          </w:tcPr>
          <w:p>
            <w:r>
              <w:rPr>
                <w:b/>
                <w:color w:val="1E293B"/>
                <w:sz w:val="17"/>
              </w:rPr>
              <w:t>Modernization Imperative: Transitioning to connected digital workflows for ordering, bench testing, and billing.</w:t>
            </w:r>
          </w:p>
        </w:tc>
        <w:tc>
          <w:tcPr>
            <w:tcW w:type="dxa" w:w="5184"/>
            <w:shd w:fill="FFFFFF"/>
            <w:tcMar>
              <w:top w:w="80" w:type="dxa"/>
              <w:bottom w:w="80" w:type="dxa"/>
              <w:left w:w="90" w:type="dxa"/>
              <w:right w:w="90" w:type="dxa"/>
            </w:tcMar>
          </w:tcPr>
          <w:p>
            <w:r>
              <w:rPr>
                <w:i w:val="0"/>
                <w:color w:val="0F172A"/>
                <w:sz w:val="17"/>
              </w:rPr>
              <w:t>"This established a compelling imperative to engineer an integrated, automated laboratory platform linking triage, clinical consultation, diagnostic testing, and billing."</w:t>
            </w:r>
          </w:p>
        </w:tc>
        <w:tc>
          <w:tcPr>
            <w:tcW w:type="dxa" w:w="2304"/>
            <w:shd w:fill="FFFFFF"/>
            <w:tcMar>
              <w:top w:w="80" w:type="dxa"/>
              <w:bottom w:w="80" w:type="dxa"/>
              <w:left w:w="90" w:type="dxa"/>
              <w:right w:w="90" w:type="dxa"/>
            </w:tcMar>
          </w:tcPr>
          <w:p>
            <w:r>
              <w:rPr>
                <w:color w:val="475569"/>
                <w:sz w:val="16"/>
              </w:rPr>
              <w:t>Bridges background to delivered software.</w:t>
            </w:r>
          </w:p>
        </w:tc>
      </w:tr>
    </w:tbl>
    <w:p>
      <w:pPr>
        <w:spacing w:after="80"/>
      </w:pPr>
    </w:p>
    <w:tbl>
      <w:tblPr>
        <w:tblW w:type="auto" w:w="0"/>
        <w:jc w:val="center"/>
        <w:tblLook w:firstColumn="1" w:firstRow="1" w:lastColumn="0" w:lastRow="0" w:noHBand="0" w:noVBand="1" w:val="04A0"/>
      </w:tblPr>
      <w:tblGrid>
        <w:gridCol w:w="10080"/>
      </w:tblGrid>
      <w:tr>
        <w:tc>
          <w:tcPr>
            <w:tcW w:type="dxa" w:w="10080"/>
            <w:shd w:fill="F1F5F9"/>
            <w:tcBorders>
              <w:left w:val="single" w:sz="24" w:space="0" w:color="0E7490"/>
              <w:top w:val="none"/>
              <w:right w:val="none"/>
              <w:bottom w:val="none"/>
            </w:tcBorders>
            <w:tcMar>
              <w:top w:w="60" w:type="dxa"/>
              <w:bottom w:w="60" w:type="dxa"/>
              <w:left w:w="100" w:type="dxa"/>
              <w:right w:w="100" w:type="dxa"/>
            </w:tcMar>
          </w:tcPr>
          <w:p>
            <w:r>
              <w:rPr>
                <w:b/>
                <w:color w:val="0E7490"/>
                <w:sz w:val="17"/>
              </w:rPr>
              <w:t xml:space="preserve">SLIDE TRANSITION SCRIPT: </w:t>
            </w:r>
            <w:r>
              <w:rPr>
                <w:i/>
                <w:color w:val="334155"/>
                <w:sz w:val="17"/>
              </w:rPr>
              <w:t>"This operational context directly framed the problem statement our system was engineered to solve."</w:t>
            </w:r>
          </w:p>
        </w:tc>
      </w:tr>
      <w:tr>
        <w:tc>
          <w:tcPr>
            <w:tcW w:type="dxa" w:w="10080"/>
            <w:shd w:fill="FFFBEB"/>
            <w:tcBorders>
              <w:left w:val="single" w:sz="24" w:space="0" w:color="B45309"/>
              <w:top w:val="none"/>
              <w:right w:val="none"/>
              <w:bottom w:val="none"/>
            </w:tcBorders>
            <w:tcMar>
              <w:top w:w="60" w:type="dxa"/>
              <w:bottom w:w="60" w:type="dxa"/>
              <w:left w:w="100" w:type="dxa"/>
              <w:right w:w="100" w:type="dxa"/>
            </w:tcMar>
          </w:tcPr>
          <w:p>
            <w:r>
              <w:rPr>
                <w:b/>
                <w:color w:val="B45309"/>
                <w:sz w:val="17"/>
              </w:rPr>
              <w:t>ANTICIPATED EXAMINER QUESTION: Did hospital administration actively support your research and system deployment?</w:t>
              <w:br/>
            </w:r>
            <w:r>
              <w:rPr>
                <w:color w:val="92400E"/>
                <w:sz w:val="17"/>
              </w:rPr>
              <w:t>Winning Master Answer: "Yes, the hospital leadership, including the Medical Superintendent and the Laboratory In-Charge, provided active institutional support. They granted access to workflow mapping, participated in user requirement interviews, and designated eight medical and administrative staff to participate in formal User Acceptance Testing."</w:t>
            </w:r>
          </w:p>
        </w:tc>
      </w:tr>
    </w:tbl>
    <w:p>
      <w:pPr>
        <w:spacing w:after="160"/>
      </w:pPr>
    </w:p>
    <w:p>
      <w:pPr>
        <w:keepNext/>
        <w:spacing w:before="240" w:after="80"/>
      </w:pPr>
      <w:r>
        <w:rPr>
          <w:b/>
          <w:color w:val="0F2942"/>
          <w:sz w:val="23"/>
        </w:rPr>
        <w:t>SLIDE 4: PROBLEM STATEMENT: EMPIRICAL FIELD BASELINE</w:t>
        <w:br/>
      </w:r>
      <w:r>
        <w:rPr>
          <w:color w:val="0E7490"/>
          <w:sz w:val="18"/>
        </w:rPr>
        <w:t>Target Timing: 02:35 – 03:35 (60s)  |  Strategic Goal: Reiterate the 6 specific problem dimensions and contrast them with the solved state.</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3360"/>
        <w:gridCol w:w="3360"/>
        <w:gridCol w:w="3360"/>
      </w:tblGrid>
      <w:tr>
        <w:tc>
          <w:tcPr>
            <w:tcW w:type="dxa" w:w="2592"/>
            <w:shd w:fill="0F2942"/>
            <w:tcMar>
              <w:top w:w="80" w:type="dxa"/>
              <w:bottom w:w="80" w:type="dxa"/>
              <w:left w:w="90" w:type="dxa"/>
              <w:right w:w="90" w:type="dxa"/>
            </w:tcMar>
          </w:tcPr>
          <w:p>
            <w:r>
              <w:rPr>
                <w:b/>
                <w:color w:val="FFFFFF"/>
                <w:sz w:val="17"/>
              </w:rPr>
              <w:t>Exact Slide Bullet Point</w:t>
            </w:r>
          </w:p>
        </w:tc>
        <w:tc>
          <w:tcPr>
            <w:tcW w:type="dxa" w:w="5184"/>
            <w:shd w:fill="0F2942"/>
            <w:tcMar>
              <w:top w:w="80" w:type="dxa"/>
              <w:bottom w:w="80" w:type="dxa"/>
              <w:left w:w="90" w:type="dxa"/>
              <w:right w:w="90" w:type="dxa"/>
            </w:tcMar>
          </w:tcPr>
          <w:p>
            <w:r>
              <w:rPr>
                <w:b/>
                <w:color w:val="FFFFFF"/>
                <w:sz w:val="17"/>
              </w:rPr>
              <w:t>What You Say to the Panel (Verbatim Oral Delivery)</w:t>
            </w:r>
          </w:p>
        </w:tc>
        <w:tc>
          <w:tcPr>
            <w:tcW w:type="dxa" w:w="2304"/>
            <w:shd w:fill="0F2942"/>
            <w:tcMar>
              <w:top w:w="80" w:type="dxa"/>
              <w:bottom w:w="80" w:type="dxa"/>
              <w:left w:w="90" w:type="dxa"/>
              <w:right w:w="90" w:type="dxa"/>
            </w:tcMar>
          </w:tcPr>
          <w:p>
            <w:r>
              <w:rPr>
                <w:b/>
                <w:color w:val="FFFFFF"/>
                <w:sz w:val="17"/>
              </w:rPr>
              <w:t>Technical Notes / Panel Context</w:t>
            </w:r>
          </w:p>
        </w:tc>
      </w:tr>
      <w:tr>
        <w:tc>
          <w:tcPr>
            <w:tcW w:type="dxa" w:w="2592"/>
            <w:shd w:fill="F8FAFC"/>
            <w:tcMar>
              <w:top w:w="80" w:type="dxa"/>
              <w:bottom w:w="80" w:type="dxa"/>
              <w:left w:w="90" w:type="dxa"/>
              <w:right w:w="90" w:type="dxa"/>
            </w:tcMar>
          </w:tcPr>
          <w:p>
            <w:r>
              <w:rPr>
                <w:b/>
                <w:color w:val="1E293B"/>
                <w:sz w:val="17"/>
              </w:rPr>
              <w:t>Prolonged Turnaround Times (TAT): Manual routing of paper requests caused severe diagnostic delays.</w:t>
            </w:r>
          </w:p>
        </w:tc>
        <w:tc>
          <w:tcPr>
            <w:tcW w:type="dxa" w:w="5184"/>
            <w:shd w:fill="F8FAFC"/>
            <w:tcMar>
              <w:top w:w="80" w:type="dxa"/>
              <w:bottom w:w="80" w:type="dxa"/>
              <w:left w:w="90" w:type="dxa"/>
              <w:right w:w="90" w:type="dxa"/>
            </w:tcMar>
          </w:tcPr>
          <w:p>
            <w:r>
              <w:rPr>
                <w:i w:val="0"/>
                <w:color w:val="0F172A"/>
                <w:sz w:val="17"/>
              </w:rPr>
              <w:t>"The problem statement comprised six quantifiable bottlenecks. First, Prolonged Turnaround Times: Physical movement of paper slips created a baseline turnaround time of 3 to 5 hours for basic blood panels, stalling clinical decisions."</w:t>
            </w:r>
          </w:p>
        </w:tc>
        <w:tc>
          <w:tcPr>
            <w:tcW w:type="dxa" w:w="2304"/>
            <w:shd w:fill="F8FAFC"/>
            <w:tcMar>
              <w:top w:w="80" w:type="dxa"/>
              <w:bottom w:w="80" w:type="dxa"/>
              <w:left w:w="90" w:type="dxa"/>
              <w:right w:w="90" w:type="dxa"/>
            </w:tcMar>
          </w:tcPr>
          <w:p>
            <w:r>
              <w:rPr>
                <w:color w:val="475569"/>
                <w:sz w:val="16"/>
              </w:rPr>
              <w:t>Problem 1: 3–5 hour baseline TAT.</w:t>
            </w:r>
          </w:p>
        </w:tc>
      </w:tr>
      <w:tr>
        <w:tc>
          <w:tcPr>
            <w:tcW w:type="dxa" w:w="2592"/>
            <w:shd w:fill="FFFFFF"/>
            <w:tcMar>
              <w:top w:w="80" w:type="dxa"/>
              <w:bottom w:w="80" w:type="dxa"/>
              <w:left w:w="90" w:type="dxa"/>
              <w:right w:w="90" w:type="dxa"/>
            </w:tcMar>
          </w:tcPr>
          <w:p>
            <w:r>
              <w:rPr>
                <w:b/>
                <w:color w:val="1E293B"/>
                <w:sz w:val="17"/>
              </w:rPr>
              <w:t>Transcription Errors: Illegible clinician handwriting caused bench interpretation mistakes.</w:t>
            </w:r>
          </w:p>
        </w:tc>
        <w:tc>
          <w:tcPr>
            <w:tcW w:type="dxa" w:w="5184"/>
            <w:shd w:fill="FFFFFF"/>
            <w:tcMar>
              <w:top w:w="80" w:type="dxa"/>
              <w:bottom w:w="80" w:type="dxa"/>
              <w:left w:w="90" w:type="dxa"/>
              <w:right w:w="90" w:type="dxa"/>
            </w:tcMar>
          </w:tcPr>
          <w:p>
            <w:r>
              <w:rPr>
                <w:i w:val="0"/>
                <w:color w:val="0F172A"/>
                <w:sz w:val="17"/>
              </w:rPr>
              <w:t>"Second, Transcription Errors: Illegible clinician handwriting on paper slips caused frequent misinterpretations of diagnostic requests, risking patient misdiagnosis."</w:t>
            </w:r>
          </w:p>
        </w:tc>
        <w:tc>
          <w:tcPr>
            <w:tcW w:type="dxa" w:w="2304"/>
            <w:shd w:fill="FFFFFF"/>
            <w:tcMar>
              <w:top w:w="80" w:type="dxa"/>
              <w:bottom w:w="80" w:type="dxa"/>
              <w:left w:w="90" w:type="dxa"/>
              <w:right w:w="90" w:type="dxa"/>
            </w:tcMar>
          </w:tcPr>
          <w:p>
            <w:r>
              <w:rPr>
                <w:color w:val="475569"/>
                <w:sz w:val="16"/>
              </w:rPr>
              <w:t>Problem 2: Transcription inaccuracies.</w:t>
            </w:r>
          </w:p>
        </w:tc>
      </w:tr>
      <w:tr>
        <w:tc>
          <w:tcPr>
            <w:tcW w:type="dxa" w:w="2592"/>
            <w:shd w:fill="F8FAFC"/>
            <w:tcMar>
              <w:top w:w="80" w:type="dxa"/>
              <w:bottom w:w="80" w:type="dxa"/>
              <w:left w:w="90" w:type="dxa"/>
              <w:right w:w="90" w:type="dxa"/>
            </w:tcMar>
          </w:tcPr>
          <w:p>
            <w:r>
              <w:rPr>
                <w:b/>
                <w:color w:val="1E293B"/>
                <w:sz w:val="17"/>
              </w:rPr>
              <w:t>Missing Patient Slips: Lost result slips forced repeat phlebotomy sampling and frustrated patients.</w:t>
            </w:r>
          </w:p>
        </w:tc>
        <w:tc>
          <w:tcPr>
            <w:tcW w:type="dxa" w:w="5184"/>
            <w:shd w:fill="F8FAFC"/>
            <w:tcMar>
              <w:top w:w="80" w:type="dxa"/>
              <w:bottom w:w="80" w:type="dxa"/>
              <w:left w:w="90" w:type="dxa"/>
              <w:right w:w="90" w:type="dxa"/>
            </w:tcMar>
          </w:tcPr>
          <w:p>
            <w:r>
              <w:rPr>
                <w:i w:val="0"/>
                <w:color w:val="0F172A"/>
                <w:sz w:val="17"/>
              </w:rPr>
              <w:t>"Third, Missing Slips: Approximately 12% of manual result slips were misplaced in transit, forcing repeated painful venipuncture blood draws on patients."</w:t>
            </w:r>
          </w:p>
        </w:tc>
        <w:tc>
          <w:tcPr>
            <w:tcW w:type="dxa" w:w="2304"/>
            <w:shd w:fill="F8FAFC"/>
            <w:tcMar>
              <w:top w:w="80" w:type="dxa"/>
              <w:bottom w:w="80" w:type="dxa"/>
              <w:left w:w="90" w:type="dxa"/>
              <w:right w:w="90" w:type="dxa"/>
            </w:tcMar>
          </w:tcPr>
          <w:p>
            <w:r>
              <w:rPr>
                <w:color w:val="475569"/>
                <w:sz w:val="16"/>
              </w:rPr>
              <w:t>Problem 3: ~12% slip loss rate.</w:t>
            </w:r>
          </w:p>
        </w:tc>
      </w:tr>
      <w:tr>
        <w:tc>
          <w:tcPr>
            <w:tcW w:type="dxa" w:w="2592"/>
            <w:shd w:fill="FFFFFF"/>
            <w:tcMar>
              <w:top w:w="80" w:type="dxa"/>
              <w:bottom w:w="80" w:type="dxa"/>
              <w:left w:w="90" w:type="dxa"/>
              <w:right w:w="90" w:type="dxa"/>
            </w:tcMar>
          </w:tcPr>
          <w:p>
            <w:r>
              <w:rPr>
                <w:b/>
                <w:color w:val="1E293B"/>
                <w:sz w:val="17"/>
              </w:rPr>
              <w:t>Absence of Panic Alerts: Critical life-threatening results (Hb &lt; 6.0 g/dL, Malaria +++) lacked urgent flags.</w:t>
            </w:r>
          </w:p>
        </w:tc>
        <w:tc>
          <w:tcPr>
            <w:tcW w:type="dxa" w:w="5184"/>
            <w:shd w:fill="FFFFFF"/>
            <w:tcMar>
              <w:top w:w="80" w:type="dxa"/>
              <w:bottom w:w="80" w:type="dxa"/>
              <w:left w:w="90" w:type="dxa"/>
              <w:right w:w="90" w:type="dxa"/>
            </w:tcMar>
          </w:tcPr>
          <w:p>
            <w:r>
              <w:rPr>
                <w:i w:val="0"/>
                <w:color w:val="0F172A"/>
                <w:sz w:val="17"/>
              </w:rPr>
              <w:t>"Fourth, Absence of Panic Alerts: Critical life-threatening values—such as profound anemia below 6.0 g/dL or high malaria parasitemia—had no immediate notification channel to attending doctors."</w:t>
            </w:r>
          </w:p>
        </w:tc>
        <w:tc>
          <w:tcPr>
            <w:tcW w:type="dxa" w:w="2304"/>
            <w:shd w:fill="FFFFFF"/>
            <w:tcMar>
              <w:top w:w="80" w:type="dxa"/>
              <w:bottom w:w="80" w:type="dxa"/>
              <w:left w:w="90" w:type="dxa"/>
              <w:right w:w="90" w:type="dxa"/>
            </w:tcMar>
          </w:tcPr>
          <w:p>
            <w:r>
              <w:rPr>
                <w:color w:val="475569"/>
                <w:sz w:val="16"/>
              </w:rPr>
              <w:t>Problem 4: Delayed panic alerts.</w:t>
            </w:r>
          </w:p>
        </w:tc>
      </w:tr>
      <w:tr>
        <w:tc>
          <w:tcPr>
            <w:tcW w:type="dxa" w:w="2592"/>
            <w:shd w:fill="F8FAFC"/>
            <w:tcMar>
              <w:top w:w="80" w:type="dxa"/>
              <w:bottom w:w="80" w:type="dxa"/>
              <w:left w:w="90" w:type="dxa"/>
              <w:right w:w="90" w:type="dxa"/>
            </w:tcMar>
          </w:tcPr>
          <w:p>
            <w:r>
              <w:rPr>
                <w:b/>
                <w:color w:val="1E293B"/>
                <w:sz w:val="17"/>
              </w:rPr>
              <w:t>Tedious MOH 706 Tallying: Compiling monthly epidemiological reports required days of manual paper counts.</w:t>
            </w:r>
          </w:p>
        </w:tc>
        <w:tc>
          <w:tcPr>
            <w:tcW w:type="dxa" w:w="5184"/>
            <w:shd w:fill="F8FAFC"/>
            <w:tcMar>
              <w:top w:w="80" w:type="dxa"/>
              <w:bottom w:w="80" w:type="dxa"/>
              <w:left w:w="90" w:type="dxa"/>
              <w:right w:w="90" w:type="dxa"/>
            </w:tcMar>
          </w:tcPr>
          <w:p>
            <w:r>
              <w:rPr>
                <w:i w:val="0"/>
                <w:color w:val="0F172A"/>
                <w:sz w:val="17"/>
              </w:rPr>
              <w:t>"Fifth, Tedious MOH Reporting: Generating the mandatory monthly MOH 706 laboratory report required two full working days of manual paper counting by senior technologists."</w:t>
            </w:r>
          </w:p>
        </w:tc>
        <w:tc>
          <w:tcPr>
            <w:tcW w:type="dxa" w:w="2304"/>
            <w:shd w:fill="F8FAFC"/>
            <w:tcMar>
              <w:top w:w="80" w:type="dxa"/>
              <w:bottom w:w="80" w:type="dxa"/>
              <w:left w:w="90" w:type="dxa"/>
              <w:right w:w="90" w:type="dxa"/>
            </w:tcMar>
          </w:tcPr>
          <w:p>
            <w:r>
              <w:rPr>
                <w:color w:val="475569"/>
                <w:sz w:val="16"/>
              </w:rPr>
              <w:t>Problem 5: 2 days of manual tallying.</w:t>
            </w:r>
          </w:p>
        </w:tc>
      </w:tr>
      <w:tr>
        <w:tc>
          <w:tcPr>
            <w:tcW w:type="dxa" w:w="2592"/>
            <w:shd w:fill="FFFFFF"/>
            <w:tcMar>
              <w:top w:w="80" w:type="dxa"/>
              <w:bottom w:w="80" w:type="dxa"/>
              <w:left w:w="90" w:type="dxa"/>
              <w:right w:w="90" w:type="dxa"/>
            </w:tcMar>
          </w:tcPr>
          <w:p>
            <w:r>
              <w:rPr>
                <w:b/>
                <w:color w:val="1E293B"/>
                <w:sz w:val="17"/>
              </w:rPr>
              <w:t>Cash Revenue Leakage: Cash transactions at hospital counters violated public finance cashless laws.</w:t>
            </w:r>
          </w:p>
        </w:tc>
        <w:tc>
          <w:tcPr>
            <w:tcW w:type="dxa" w:w="5184"/>
            <w:shd w:fill="FFFFFF"/>
            <w:tcMar>
              <w:top w:w="80" w:type="dxa"/>
              <w:bottom w:w="80" w:type="dxa"/>
              <w:left w:w="90" w:type="dxa"/>
              <w:right w:w="90" w:type="dxa"/>
            </w:tcMar>
          </w:tcPr>
          <w:p>
            <w:r>
              <w:rPr>
                <w:i w:val="0"/>
                <w:color w:val="0F172A"/>
                <w:sz w:val="17"/>
              </w:rPr>
              <w:t>"Finally, Revenue Leakage: Unreconciled manual cash payments violated the Presidential Directive mandating cashless revenue collection via the eCitizen Paybill 222222 platform."</w:t>
            </w:r>
          </w:p>
        </w:tc>
        <w:tc>
          <w:tcPr>
            <w:tcW w:type="dxa" w:w="2304"/>
            <w:shd w:fill="FFFFFF"/>
            <w:tcMar>
              <w:top w:w="80" w:type="dxa"/>
              <w:bottom w:w="80" w:type="dxa"/>
              <w:left w:w="90" w:type="dxa"/>
              <w:right w:w="90" w:type="dxa"/>
            </w:tcMar>
          </w:tcPr>
          <w:p>
            <w:r>
              <w:rPr>
                <w:color w:val="475569"/>
                <w:sz w:val="16"/>
              </w:rPr>
              <w:t>Problem 6: Cash leakage and non-compliance.</w:t>
            </w:r>
          </w:p>
        </w:tc>
      </w:tr>
    </w:tbl>
    <w:p>
      <w:pPr>
        <w:spacing w:after="80"/>
      </w:pPr>
    </w:p>
    <w:tbl>
      <w:tblPr>
        <w:tblW w:type="auto" w:w="0"/>
        <w:jc w:val="center"/>
        <w:tblLook w:firstColumn="1" w:firstRow="1" w:lastColumn="0" w:lastRow="0" w:noHBand="0" w:noVBand="1" w:val="04A0"/>
      </w:tblPr>
      <w:tblGrid>
        <w:gridCol w:w="10080"/>
      </w:tblGrid>
      <w:tr>
        <w:tc>
          <w:tcPr>
            <w:tcW w:type="dxa" w:w="10080"/>
            <w:shd w:fill="F1F5F9"/>
            <w:tcBorders>
              <w:left w:val="single" w:sz="24" w:space="0" w:color="0E7490"/>
              <w:top w:val="none"/>
              <w:right w:val="none"/>
              <w:bottom w:val="none"/>
            </w:tcBorders>
            <w:tcMar>
              <w:top w:w="60" w:type="dxa"/>
              <w:bottom w:w="60" w:type="dxa"/>
              <w:left w:w="100" w:type="dxa"/>
              <w:right w:w="100" w:type="dxa"/>
            </w:tcMar>
          </w:tcPr>
          <w:p>
            <w:r>
              <w:rPr>
                <w:b/>
                <w:color w:val="0E7490"/>
                <w:sz w:val="17"/>
              </w:rPr>
              <w:t xml:space="preserve">SLIDE TRANSITION SCRIPT: </w:t>
            </w:r>
            <w:r>
              <w:rPr>
                <w:i/>
                <w:color w:val="334155"/>
                <w:sz w:val="17"/>
              </w:rPr>
              <w:t>"Let us examine how our project objectives were formulated and 100% achieved."</w:t>
            </w:r>
          </w:p>
        </w:tc>
      </w:tr>
      <w:tr>
        <w:tc>
          <w:tcPr>
            <w:tcW w:type="dxa" w:w="10080"/>
            <w:shd w:fill="FFFBEB"/>
            <w:tcBorders>
              <w:left w:val="single" w:sz="24" w:space="0" w:color="B45309"/>
              <w:top w:val="none"/>
              <w:right w:val="none"/>
              <w:bottom w:val="none"/>
            </w:tcBorders>
            <w:tcMar>
              <w:top w:w="60" w:type="dxa"/>
              <w:bottom w:w="60" w:type="dxa"/>
              <w:left w:w="100" w:type="dxa"/>
              <w:right w:w="100" w:type="dxa"/>
            </w:tcMar>
          </w:tcPr>
          <w:p>
            <w:r>
              <w:rPr>
                <w:b/>
                <w:color w:val="B45309"/>
                <w:sz w:val="17"/>
              </w:rPr>
              <w:t>ANTICIPATED EXAMINER QUESTION: How did you verify that your baseline metrics (like 12% lost slips) were accurate?</w:t>
              <w:br/>
            </w:r>
            <w:r>
              <w:rPr>
                <w:color w:val="92400E"/>
                <w:sz w:val="17"/>
              </w:rPr>
              <w:t>Winning Master Answer: "During our initial requirements gathering phase, we tracked a sample cohort of 150 consecutive outpatient laboratory requests over a two-week period. Eighteen of those requests (12%) required physical repeat inquiries, specimen redraws, or lost-slip investigations between the lab and consultation rooms."</w:t>
            </w:r>
          </w:p>
        </w:tc>
      </w:tr>
    </w:tbl>
    <w:p>
      <w:pPr>
        <w:spacing w:after="160"/>
      </w:pPr>
    </w:p>
    <w:p>
      <w:pPr>
        <w:keepNext/>
        <w:spacing w:before="240" w:after="80"/>
      </w:pPr>
      <w:r>
        <w:rPr>
          <w:b/>
          <w:color w:val="0F2942"/>
          <w:sz w:val="23"/>
        </w:rPr>
        <w:t>SLIDE 5: PROJECT OBJECTIVES: 100% ACHIEVEMENT MATRIX</w:t>
        <w:br/>
      </w:r>
      <w:r>
        <w:rPr>
          <w:color w:val="0E7490"/>
          <w:sz w:val="18"/>
        </w:rPr>
        <w:t>Target Timing: 03:35 – 04:35 (60s)  |  Strategic Goal: Demonstrate that every single specific objective was 100% completed, using single action verbs strictly as mandated by examiner feedback.</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3360"/>
        <w:gridCol w:w="3360"/>
        <w:gridCol w:w="3360"/>
      </w:tblGrid>
      <w:tr>
        <w:tc>
          <w:tcPr>
            <w:tcW w:type="dxa" w:w="2592"/>
            <w:shd w:fill="0F2942"/>
            <w:tcMar>
              <w:top w:w="80" w:type="dxa"/>
              <w:bottom w:w="80" w:type="dxa"/>
              <w:left w:w="90" w:type="dxa"/>
              <w:right w:w="90" w:type="dxa"/>
            </w:tcMar>
          </w:tcPr>
          <w:p>
            <w:r>
              <w:rPr>
                <w:b/>
                <w:color w:val="FFFFFF"/>
                <w:sz w:val="17"/>
              </w:rPr>
              <w:t>Exact Slide Bullet Point</w:t>
            </w:r>
          </w:p>
        </w:tc>
        <w:tc>
          <w:tcPr>
            <w:tcW w:type="dxa" w:w="5184"/>
            <w:shd w:fill="0F2942"/>
            <w:tcMar>
              <w:top w:w="80" w:type="dxa"/>
              <w:bottom w:w="80" w:type="dxa"/>
              <w:left w:w="90" w:type="dxa"/>
              <w:right w:w="90" w:type="dxa"/>
            </w:tcMar>
          </w:tcPr>
          <w:p>
            <w:r>
              <w:rPr>
                <w:b/>
                <w:color w:val="FFFFFF"/>
                <w:sz w:val="17"/>
              </w:rPr>
              <w:t>What You Say to the Panel (Verbatim Oral Delivery)</w:t>
            </w:r>
          </w:p>
        </w:tc>
        <w:tc>
          <w:tcPr>
            <w:tcW w:type="dxa" w:w="2304"/>
            <w:shd w:fill="0F2942"/>
            <w:tcMar>
              <w:top w:w="80" w:type="dxa"/>
              <w:bottom w:w="80" w:type="dxa"/>
              <w:left w:w="90" w:type="dxa"/>
              <w:right w:w="90" w:type="dxa"/>
            </w:tcMar>
          </w:tcPr>
          <w:p>
            <w:r>
              <w:rPr>
                <w:b/>
                <w:color w:val="FFFFFF"/>
                <w:sz w:val="17"/>
              </w:rPr>
              <w:t>Technical Notes / Panel Context</w:t>
            </w:r>
          </w:p>
        </w:tc>
      </w:tr>
      <w:tr>
        <w:tc>
          <w:tcPr>
            <w:tcW w:type="dxa" w:w="2592"/>
            <w:shd w:fill="F8FAFC"/>
            <w:tcMar>
              <w:top w:w="80" w:type="dxa"/>
              <w:bottom w:w="80" w:type="dxa"/>
              <w:left w:w="90" w:type="dxa"/>
              <w:right w:w="90" w:type="dxa"/>
            </w:tcMar>
          </w:tcPr>
          <w:p>
            <w:r>
              <w:rPr>
                <w:b/>
                <w:color w:val="1E293B"/>
                <w:sz w:val="17"/>
              </w:rPr>
              <w:t>General Objective: Develop a web-based Laboratory Information Management System (LIMS)...</w:t>
            </w:r>
          </w:p>
        </w:tc>
        <w:tc>
          <w:tcPr>
            <w:tcW w:type="dxa" w:w="5184"/>
            <w:shd w:fill="F8FAFC"/>
            <w:tcMar>
              <w:top w:w="80" w:type="dxa"/>
              <w:bottom w:w="80" w:type="dxa"/>
              <w:left w:w="90" w:type="dxa"/>
              <w:right w:w="90" w:type="dxa"/>
            </w:tcMar>
          </w:tcPr>
          <w:p>
            <w:r>
              <w:rPr>
                <w:i w:val="0"/>
                <w:color w:val="0F172A"/>
                <w:sz w:val="17"/>
              </w:rPr>
              <w:t>"Our General Objective was: To develop a web-based Laboratory Information Management System for Yala Sub-County Hospital to automate diagnostic workflows, reduce clinical turnaround times, and secure revenue collection. I am proud to report this general objective is 100% achieved."</w:t>
            </w:r>
          </w:p>
        </w:tc>
        <w:tc>
          <w:tcPr>
            <w:tcW w:type="dxa" w:w="2304"/>
            <w:shd w:fill="F8FAFC"/>
            <w:tcMar>
              <w:top w:w="80" w:type="dxa"/>
              <w:bottom w:w="80" w:type="dxa"/>
              <w:left w:w="90" w:type="dxa"/>
              <w:right w:w="90" w:type="dxa"/>
            </w:tcMar>
          </w:tcPr>
          <w:p>
            <w:r>
              <w:rPr>
                <w:color w:val="475569"/>
                <w:sz w:val="16"/>
              </w:rPr>
              <w:t>Asserts total achievement of the overarching goal.</w:t>
            </w:r>
          </w:p>
        </w:tc>
      </w:tr>
      <w:tr>
        <w:tc>
          <w:tcPr>
            <w:tcW w:type="dxa" w:w="2592"/>
            <w:shd w:fill="FFFFFF"/>
            <w:tcMar>
              <w:top w:w="80" w:type="dxa"/>
              <w:bottom w:w="80" w:type="dxa"/>
              <w:left w:w="90" w:type="dxa"/>
              <w:right w:w="90" w:type="dxa"/>
            </w:tcMar>
          </w:tcPr>
          <w:p>
            <w:r>
              <w:rPr>
                <w:b/>
                <w:color w:val="1E293B"/>
                <w:sz w:val="17"/>
              </w:rPr>
              <w:t>1. Analyze: Analyze current manual laboratory and billing workflows to determine functional and non-functional system requirements.</w:t>
            </w:r>
          </w:p>
        </w:tc>
        <w:tc>
          <w:tcPr>
            <w:tcW w:type="dxa" w:w="5184"/>
            <w:shd w:fill="FFFFFF"/>
            <w:tcMar>
              <w:top w:w="80" w:type="dxa"/>
              <w:bottom w:w="80" w:type="dxa"/>
              <w:left w:w="90" w:type="dxa"/>
              <w:right w:w="90" w:type="dxa"/>
            </w:tcMar>
          </w:tcPr>
          <w:p>
            <w:r>
              <w:rPr>
                <w:i w:val="0"/>
                <w:color w:val="0F172A"/>
                <w:sz w:val="17"/>
              </w:rPr>
              <w:t>"Specific Objective 1 (ANALYZE): Analyzed current manual laboratory and billing workflows to determine functional and non-functional requirements. 100% Achieved: Complete requirements specification document produced, mapping 141 catalogued lab tests and 5 stakeholder roles."</w:t>
            </w:r>
          </w:p>
        </w:tc>
        <w:tc>
          <w:tcPr>
            <w:tcW w:type="dxa" w:w="2304"/>
            <w:shd w:fill="FFFFFF"/>
            <w:tcMar>
              <w:top w:w="80" w:type="dxa"/>
              <w:bottom w:w="80" w:type="dxa"/>
              <w:left w:w="90" w:type="dxa"/>
              <w:right w:w="90" w:type="dxa"/>
            </w:tcMar>
          </w:tcPr>
          <w:p>
            <w:r>
              <w:rPr>
                <w:color w:val="475569"/>
                <w:sz w:val="16"/>
              </w:rPr>
              <w:t>Verb: Analyze. Metric: 141 tests &amp; 5 roles.</w:t>
            </w:r>
          </w:p>
        </w:tc>
      </w:tr>
      <w:tr>
        <w:tc>
          <w:tcPr>
            <w:tcW w:type="dxa" w:w="2592"/>
            <w:shd w:fill="F8FAFC"/>
            <w:tcMar>
              <w:top w:w="80" w:type="dxa"/>
              <w:bottom w:w="80" w:type="dxa"/>
              <w:left w:w="90" w:type="dxa"/>
              <w:right w:w="90" w:type="dxa"/>
            </w:tcMar>
          </w:tcPr>
          <w:p>
            <w:r>
              <w:rPr>
                <w:b/>
                <w:color w:val="1E293B"/>
                <w:sz w:val="17"/>
              </w:rPr>
              <w:t>2. Design: Design a 3-tier system architecture, normalized relational database schema, and Role-Based Access Control (RBAC) model.</w:t>
            </w:r>
          </w:p>
        </w:tc>
        <w:tc>
          <w:tcPr>
            <w:tcW w:type="dxa" w:w="5184"/>
            <w:shd w:fill="F8FAFC"/>
            <w:tcMar>
              <w:top w:w="80" w:type="dxa"/>
              <w:bottom w:w="80" w:type="dxa"/>
              <w:left w:w="90" w:type="dxa"/>
              <w:right w:w="90" w:type="dxa"/>
            </w:tcMar>
          </w:tcPr>
          <w:p>
            <w:r>
              <w:rPr>
                <w:i w:val="0"/>
                <w:color w:val="0F172A"/>
                <w:sz w:val="17"/>
              </w:rPr>
              <w:t>"Specific Objective 2 (DESIGN): Designed a 3-tier client-server architecture, a 3rd Normal Form relational schema comprising 12 normalized tables, and an RBAC security matrix with Bcrypt encryption. 100% Achieved."</w:t>
            </w:r>
          </w:p>
        </w:tc>
        <w:tc>
          <w:tcPr>
            <w:tcW w:type="dxa" w:w="2304"/>
            <w:shd w:fill="F8FAFC"/>
            <w:tcMar>
              <w:top w:w="80" w:type="dxa"/>
              <w:bottom w:w="80" w:type="dxa"/>
              <w:left w:w="90" w:type="dxa"/>
              <w:right w:w="90" w:type="dxa"/>
            </w:tcMar>
          </w:tcPr>
          <w:p>
            <w:r>
              <w:rPr>
                <w:color w:val="475569"/>
                <w:sz w:val="16"/>
              </w:rPr>
              <w:t>Verb: Design. Metric: 3-tier, 12 tables, RBAC.</w:t>
            </w:r>
          </w:p>
        </w:tc>
      </w:tr>
      <w:tr>
        <w:tc>
          <w:tcPr>
            <w:tcW w:type="dxa" w:w="2592"/>
            <w:shd w:fill="FFFFFF"/>
            <w:tcMar>
              <w:top w:w="80" w:type="dxa"/>
              <w:bottom w:w="80" w:type="dxa"/>
              <w:left w:w="90" w:type="dxa"/>
              <w:right w:w="90" w:type="dxa"/>
            </w:tcMar>
          </w:tcPr>
          <w:p>
            <w:r>
              <w:rPr>
                <w:b/>
                <w:color w:val="1E293B"/>
                <w:sz w:val="17"/>
              </w:rPr>
              <w:t>3. Implement: Implement core web modules for outpatient triage, CPOE test ordering, laboratory bench testing with panic alerts, and eCitizen cashless billing (Paybill 222222).</w:t>
            </w:r>
          </w:p>
        </w:tc>
        <w:tc>
          <w:tcPr>
            <w:tcW w:type="dxa" w:w="5184"/>
            <w:shd w:fill="FFFFFF"/>
            <w:tcMar>
              <w:top w:w="80" w:type="dxa"/>
              <w:bottom w:w="80" w:type="dxa"/>
              <w:left w:w="90" w:type="dxa"/>
              <w:right w:w="90" w:type="dxa"/>
            </w:tcMar>
          </w:tcPr>
          <w:p>
            <w:r>
              <w:rPr>
                <w:i w:val="0"/>
                <w:color w:val="0F172A"/>
                <w:sz w:val="17"/>
              </w:rPr>
              <w:t>"Specific Objective 3 (IMPLEMENT): Implemented 7 production-grade web modules covering triage, CPOE ordering, diagnostic bench testing with automatic visual panic alerts, eCitizen Paybill 222222 cashless billing, and ISO 15189 QA. 100% Achieved."</w:t>
            </w:r>
          </w:p>
        </w:tc>
        <w:tc>
          <w:tcPr>
            <w:tcW w:type="dxa" w:w="2304"/>
            <w:shd w:fill="FFFFFF"/>
            <w:tcMar>
              <w:top w:w="80" w:type="dxa"/>
              <w:bottom w:w="80" w:type="dxa"/>
              <w:left w:w="90" w:type="dxa"/>
              <w:right w:w="90" w:type="dxa"/>
            </w:tcMar>
          </w:tcPr>
          <w:p>
            <w:r>
              <w:rPr>
                <w:color w:val="475569"/>
                <w:sz w:val="16"/>
              </w:rPr>
              <w:t>Verb: Implement. Metric: 7 modules, eCitizen, ISO 15189.</w:t>
            </w:r>
          </w:p>
        </w:tc>
      </w:tr>
      <w:tr>
        <w:tc>
          <w:tcPr>
            <w:tcW w:type="dxa" w:w="2592"/>
            <w:shd w:fill="F8FAFC"/>
            <w:tcMar>
              <w:top w:w="80" w:type="dxa"/>
              <w:bottom w:w="80" w:type="dxa"/>
              <w:left w:w="90" w:type="dxa"/>
              <w:right w:w="90" w:type="dxa"/>
            </w:tcMar>
          </w:tcPr>
          <w:p>
            <w:r>
              <w:rPr>
                <w:b/>
                <w:color w:val="1E293B"/>
                <w:sz w:val="17"/>
              </w:rPr>
              <w:t>4. Evaluate: Evaluate system performance, data security, and user acceptance through structured test cases and hospital staff feedback.</w:t>
            </w:r>
          </w:p>
        </w:tc>
        <w:tc>
          <w:tcPr>
            <w:tcW w:type="dxa" w:w="5184"/>
            <w:shd w:fill="F8FAFC"/>
            <w:tcMar>
              <w:top w:w="80" w:type="dxa"/>
              <w:bottom w:w="80" w:type="dxa"/>
              <w:left w:w="90" w:type="dxa"/>
              <w:right w:w="90" w:type="dxa"/>
            </w:tcMar>
          </w:tcPr>
          <w:p>
            <w:r>
              <w:rPr>
                <w:i w:val="0"/>
                <w:color w:val="0F172A"/>
                <w:sz w:val="17"/>
              </w:rPr>
              <w:t>"Specific Objective 4 (EVALUATE): Evaluated system performance, security boundaries, and user acceptance. 100% Achieved: 14 test cases achieved a 100% pass rate, sub-second latency was proven (&lt;1.5s), and formal UAT scored 4.6 out of 5.0 across 8 hospital staff."</w:t>
            </w:r>
          </w:p>
        </w:tc>
        <w:tc>
          <w:tcPr>
            <w:tcW w:type="dxa" w:w="2304"/>
            <w:shd w:fill="F8FAFC"/>
            <w:tcMar>
              <w:top w:w="80" w:type="dxa"/>
              <w:bottom w:w="80" w:type="dxa"/>
              <w:left w:w="90" w:type="dxa"/>
              <w:right w:w="90" w:type="dxa"/>
            </w:tcMar>
          </w:tcPr>
          <w:p>
            <w:r>
              <w:rPr>
                <w:color w:val="475569"/>
                <w:sz w:val="16"/>
              </w:rPr>
              <w:t>Verb: Evaluate. Metric: 100% pass, &lt;1.5s, 4.6/5.0 UAT.</w:t>
            </w:r>
          </w:p>
        </w:tc>
      </w:tr>
    </w:tbl>
    <w:p>
      <w:pPr>
        <w:spacing w:after="80"/>
      </w:pPr>
    </w:p>
    <w:tbl>
      <w:tblPr>
        <w:tblW w:type="auto" w:w="0"/>
        <w:jc w:val="center"/>
        <w:tblLook w:firstColumn="1" w:firstRow="1" w:lastColumn="0" w:lastRow="0" w:noHBand="0" w:noVBand="1" w:val="04A0"/>
      </w:tblPr>
      <w:tblGrid>
        <w:gridCol w:w="10080"/>
      </w:tblGrid>
      <w:tr>
        <w:tc>
          <w:tcPr>
            <w:tcW w:type="dxa" w:w="10080"/>
            <w:shd w:fill="F1F5F9"/>
            <w:tcBorders>
              <w:left w:val="single" w:sz="24" w:space="0" w:color="0E7490"/>
              <w:top w:val="none"/>
              <w:right w:val="none"/>
              <w:bottom w:val="none"/>
            </w:tcBorders>
            <w:tcMar>
              <w:top w:w="60" w:type="dxa"/>
              <w:bottom w:w="60" w:type="dxa"/>
              <w:left w:w="100" w:type="dxa"/>
              <w:right w:w="100" w:type="dxa"/>
            </w:tcMar>
          </w:tcPr>
          <w:p>
            <w:r>
              <w:rPr>
                <w:b/>
                <w:color w:val="0E7490"/>
                <w:sz w:val="17"/>
              </w:rPr>
              <w:t xml:space="preserve">SLIDE TRANSITION SCRIPT: </w:t>
            </w:r>
            <w:r>
              <w:rPr>
                <w:i/>
                <w:color w:val="334155"/>
                <w:sz w:val="17"/>
              </w:rPr>
              <w:t>"Let us review the scope of delivered system capabilities and technical boundaries."</w:t>
            </w:r>
          </w:p>
        </w:tc>
      </w:tr>
      <w:tr>
        <w:tc>
          <w:tcPr>
            <w:tcW w:type="dxa" w:w="10080"/>
            <w:shd w:fill="FFFBEB"/>
            <w:tcBorders>
              <w:left w:val="single" w:sz="24" w:space="0" w:color="B45309"/>
              <w:top w:val="none"/>
              <w:right w:val="none"/>
              <w:bottom w:val="none"/>
            </w:tcBorders>
            <w:tcMar>
              <w:top w:w="60" w:type="dxa"/>
              <w:bottom w:w="60" w:type="dxa"/>
              <w:left w:w="100" w:type="dxa"/>
              <w:right w:w="100" w:type="dxa"/>
            </w:tcMar>
          </w:tcPr>
          <w:p>
            <w:r>
              <w:rPr>
                <w:b/>
                <w:color w:val="B45309"/>
                <w:sz w:val="17"/>
              </w:rPr>
              <w:t>ANTICIPATED EXAMINER QUESTION: Examiner Rubric Check: Did you ensure every objective starts with a single action verb?</w:t>
              <w:br/>
            </w:r>
            <w:r>
              <w:rPr>
                <w:color w:val="92400E"/>
                <w:sz w:val="17"/>
              </w:rPr>
              <w:t>Winning Master Answer: "Yes, precisely. As recommended by the panel, each specific objective begins with a single, unambiguous action verb—Analyze, Design, Implement, and Evaluate—reflecting each phase of the Software Development Life Cycle without compound verbs."</w:t>
            </w:r>
          </w:p>
        </w:tc>
      </w:tr>
    </w:tbl>
    <w:p>
      <w:pPr>
        <w:spacing w:after="160"/>
      </w:pPr>
    </w:p>
    <w:p>
      <w:pPr>
        <w:keepNext/>
        <w:spacing w:before="240" w:after="80"/>
      </w:pPr>
      <w:r>
        <w:rPr>
          <w:b/>
          <w:color w:val="0F2942"/>
          <w:sz w:val="23"/>
        </w:rPr>
        <w:t>SLIDE 6: PROJECT SCOPE &amp; DELIVERED FUNCTIONALITY</w:t>
        <w:br/>
      </w:r>
      <w:r>
        <w:rPr>
          <w:color w:val="0E7490"/>
          <w:sz w:val="18"/>
        </w:rPr>
        <w:t>Target Timing: 04:35 – 05:30 (55s)  |  Strategic Goal: Clearly delineate delivered functionality versus deliberate future boundaries.</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3360"/>
        <w:gridCol w:w="3360"/>
        <w:gridCol w:w="3360"/>
      </w:tblGrid>
      <w:tr>
        <w:tc>
          <w:tcPr>
            <w:tcW w:type="dxa" w:w="2592"/>
            <w:shd w:fill="0F2942"/>
            <w:tcMar>
              <w:top w:w="80" w:type="dxa"/>
              <w:bottom w:w="80" w:type="dxa"/>
              <w:left w:w="90" w:type="dxa"/>
              <w:right w:w="90" w:type="dxa"/>
            </w:tcMar>
          </w:tcPr>
          <w:p>
            <w:r>
              <w:rPr>
                <w:b/>
                <w:color w:val="FFFFFF"/>
                <w:sz w:val="17"/>
              </w:rPr>
              <w:t>Exact Slide Bullet Point</w:t>
            </w:r>
          </w:p>
        </w:tc>
        <w:tc>
          <w:tcPr>
            <w:tcW w:type="dxa" w:w="5184"/>
            <w:shd w:fill="0F2942"/>
            <w:tcMar>
              <w:top w:w="80" w:type="dxa"/>
              <w:bottom w:w="80" w:type="dxa"/>
              <w:left w:w="90" w:type="dxa"/>
              <w:right w:w="90" w:type="dxa"/>
            </w:tcMar>
          </w:tcPr>
          <w:p>
            <w:r>
              <w:rPr>
                <w:b/>
                <w:color w:val="FFFFFF"/>
                <w:sz w:val="17"/>
              </w:rPr>
              <w:t>What You Say to the Panel (Verbatim Oral Delivery)</w:t>
            </w:r>
          </w:p>
        </w:tc>
        <w:tc>
          <w:tcPr>
            <w:tcW w:type="dxa" w:w="2304"/>
            <w:shd w:fill="0F2942"/>
            <w:tcMar>
              <w:top w:w="80" w:type="dxa"/>
              <w:bottom w:w="80" w:type="dxa"/>
              <w:left w:w="90" w:type="dxa"/>
              <w:right w:w="90" w:type="dxa"/>
            </w:tcMar>
          </w:tcPr>
          <w:p>
            <w:r>
              <w:rPr>
                <w:b/>
                <w:color w:val="FFFFFF"/>
                <w:sz w:val="17"/>
              </w:rPr>
              <w:t>Technical Notes / Panel Context</w:t>
            </w:r>
          </w:p>
        </w:tc>
      </w:tr>
      <w:tr>
        <w:tc>
          <w:tcPr>
            <w:tcW w:type="dxa" w:w="2592"/>
            <w:shd w:fill="F8FAFC"/>
            <w:tcMar>
              <w:top w:w="80" w:type="dxa"/>
              <w:bottom w:w="80" w:type="dxa"/>
              <w:left w:w="90" w:type="dxa"/>
              <w:right w:w="90" w:type="dxa"/>
            </w:tcMar>
          </w:tcPr>
          <w:p>
            <w:r>
              <w:rPr>
                <w:b/>
                <w:color w:val="1E293B"/>
                <w:sz w:val="17"/>
              </w:rPr>
              <w:t>• Modular Web Stack: Built with PHP 8.2 and MySQL 8.0 on local Apache/XAMPP.</w:t>
            </w:r>
          </w:p>
        </w:tc>
        <w:tc>
          <w:tcPr>
            <w:tcW w:type="dxa" w:w="5184"/>
            <w:shd w:fill="F8FAFC"/>
            <w:tcMar>
              <w:top w:w="80" w:type="dxa"/>
              <w:bottom w:w="80" w:type="dxa"/>
              <w:left w:w="90" w:type="dxa"/>
              <w:right w:w="90" w:type="dxa"/>
            </w:tcMar>
          </w:tcPr>
          <w:p>
            <w:r>
              <w:rPr>
                <w:i w:val="0"/>
                <w:color w:val="0F172A"/>
                <w:sz w:val="17"/>
              </w:rPr>
              <w:t>"Delivered In-Scope, first: A modular web stack built natively with PHP 8.2, MySQL 8.0, and Apache, providing zero-configuration deployment over the hospital intranet."</w:t>
            </w:r>
          </w:p>
        </w:tc>
        <w:tc>
          <w:tcPr>
            <w:tcW w:type="dxa" w:w="2304"/>
            <w:shd w:fill="F8FAFC"/>
            <w:tcMar>
              <w:top w:w="80" w:type="dxa"/>
              <w:bottom w:w="80" w:type="dxa"/>
              <w:left w:w="90" w:type="dxa"/>
              <w:right w:w="90" w:type="dxa"/>
            </w:tcMar>
          </w:tcPr>
          <w:p>
            <w:r>
              <w:rPr>
                <w:color w:val="475569"/>
                <w:sz w:val="16"/>
              </w:rPr>
              <w:t>Underlying technology deliverable.</w:t>
            </w:r>
          </w:p>
        </w:tc>
      </w:tr>
      <w:tr>
        <w:tc>
          <w:tcPr>
            <w:tcW w:type="dxa" w:w="2592"/>
            <w:shd w:fill="FFFFFF"/>
            <w:tcMar>
              <w:top w:w="80" w:type="dxa"/>
              <w:bottom w:w="80" w:type="dxa"/>
              <w:left w:w="90" w:type="dxa"/>
              <w:right w:w="90" w:type="dxa"/>
            </w:tcMar>
          </w:tcPr>
          <w:p>
            <w:r>
              <w:rPr>
                <w:b/>
                <w:color w:val="1E293B"/>
                <w:sz w:val="17"/>
              </w:rPr>
              <w:t>• Role-Based Access Control: Strict boundaries for Receptionist, Doctor, Lab Tech, Cashier, Admin.</w:t>
            </w:r>
          </w:p>
        </w:tc>
        <w:tc>
          <w:tcPr>
            <w:tcW w:type="dxa" w:w="5184"/>
            <w:shd w:fill="FFFFFF"/>
            <w:tcMar>
              <w:top w:w="80" w:type="dxa"/>
              <w:bottom w:w="80" w:type="dxa"/>
              <w:left w:w="90" w:type="dxa"/>
              <w:right w:w="90" w:type="dxa"/>
            </w:tcMar>
          </w:tcPr>
          <w:p>
            <w:r>
              <w:rPr>
                <w:i w:val="0"/>
                <w:color w:val="0F172A"/>
                <w:sz w:val="17"/>
              </w:rPr>
              <w:t>"Second: Strict Role-Based Access Control enforcing least privilege across five distinct user roles with automated session expiration and audit logging."</w:t>
            </w:r>
          </w:p>
        </w:tc>
        <w:tc>
          <w:tcPr>
            <w:tcW w:type="dxa" w:w="2304"/>
            <w:shd w:fill="FFFFFF"/>
            <w:tcMar>
              <w:top w:w="80" w:type="dxa"/>
              <w:bottom w:w="80" w:type="dxa"/>
              <w:left w:w="90" w:type="dxa"/>
              <w:right w:w="90" w:type="dxa"/>
            </w:tcMar>
          </w:tcPr>
          <w:p>
            <w:r>
              <w:rPr>
                <w:color w:val="475569"/>
                <w:sz w:val="16"/>
              </w:rPr>
              <w:t>Security enforcement deliverable.</w:t>
            </w:r>
          </w:p>
        </w:tc>
      </w:tr>
      <w:tr>
        <w:tc>
          <w:tcPr>
            <w:tcW w:type="dxa" w:w="2592"/>
            <w:shd w:fill="F8FAFC"/>
            <w:tcMar>
              <w:top w:w="80" w:type="dxa"/>
              <w:bottom w:w="80" w:type="dxa"/>
              <w:left w:w="90" w:type="dxa"/>
              <w:right w:w="90" w:type="dxa"/>
            </w:tcMar>
          </w:tcPr>
          <w:p>
            <w:r>
              <w:rPr>
                <w:b/>
                <w:color w:val="1E293B"/>
                <w:sz w:val="17"/>
              </w:rPr>
              <w:t>• Outpatient Flow: OPD sequencing and printable A5 routing slips with Code128 barcodes.</w:t>
            </w:r>
          </w:p>
        </w:tc>
        <w:tc>
          <w:tcPr>
            <w:tcW w:type="dxa" w:w="5184"/>
            <w:shd w:fill="F8FAFC"/>
            <w:tcMar>
              <w:top w:w="80" w:type="dxa"/>
              <w:bottom w:w="80" w:type="dxa"/>
              <w:left w:w="90" w:type="dxa"/>
              <w:right w:w="90" w:type="dxa"/>
            </w:tcMar>
          </w:tcPr>
          <w:p>
            <w:r>
              <w:rPr>
                <w:i w:val="0"/>
                <w:color w:val="0F172A"/>
                <w:sz w:val="17"/>
              </w:rPr>
              <w:t>"Third: Full outpatient workflow automation, generating sequential OPD numbers (OPD-2026-XXX) and printable A5 routing slips featuring Code128 barcodes for phlebotomy tracking."</w:t>
            </w:r>
          </w:p>
        </w:tc>
        <w:tc>
          <w:tcPr>
            <w:tcW w:type="dxa" w:w="2304"/>
            <w:shd w:fill="F8FAFC"/>
            <w:tcMar>
              <w:top w:w="80" w:type="dxa"/>
              <w:bottom w:w="80" w:type="dxa"/>
              <w:left w:w="90" w:type="dxa"/>
              <w:right w:w="90" w:type="dxa"/>
            </w:tcMar>
          </w:tcPr>
          <w:p>
            <w:r>
              <w:rPr>
                <w:color w:val="475569"/>
                <w:sz w:val="16"/>
              </w:rPr>
              <w:t>Patient intake and barcode identification.</w:t>
            </w:r>
          </w:p>
        </w:tc>
      </w:tr>
      <w:tr>
        <w:tc>
          <w:tcPr>
            <w:tcW w:type="dxa" w:w="2592"/>
            <w:shd w:fill="FFFFFF"/>
            <w:tcMar>
              <w:top w:w="80" w:type="dxa"/>
              <w:bottom w:w="80" w:type="dxa"/>
              <w:left w:w="90" w:type="dxa"/>
              <w:right w:w="90" w:type="dxa"/>
            </w:tcMar>
          </w:tcPr>
          <w:p>
            <w:r>
              <w:rPr>
                <w:b/>
                <w:color w:val="1E293B"/>
                <w:sz w:val="17"/>
              </w:rPr>
              <w:t>• Workbench: Reference ranges, panic alerts, specimen rejection QA, and blood bank safety.</w:t>
            </w:r>
          </w:p>
        </w:tc>
        <w:tc>
          <w:tcPr>
            <w:tcW w:type="dxa" w:w="5184"/>
            <w:shd w:fill="FFFFFF"/>
            <w:tcMar>
              <w:top w:w="80" w:type="dxa"/>
              <w:bottom w:w="80" w:type="dxa"/>
              <w:left w:w="90" w:type="dxa"/>
              <w:right w:w="90" w:type="dxa"/>
            </w:tcMar>
          </w:tcPr>
          <w:p>
            <w:r>
              <w:rPr>
                <w:i w:val="0"/>
                <w:color w:val="0F172A"/>
                <w:sz w:val="17"/>
              </w:rPr>
              <w:t>"Fourth: A diagnostic workbench with sex/age reference ranges, automatic visual panic toasts, ISO 15189 specimen rejection logging, and blood bank transfusion crossmatching."</w:t>
            </w:r>
          </w:p>
        </w:tc>
        <w:tc>
          <w:tcPr>
            <w:tcW w:type="dxa" w:w="2304"/>
            <w:shd w:fill="FFFFFF"/>
            <w:tcMar>
              <w:top w:w="80" w:type="dxa"/>
              <w:bottom w:w="80" w:type="dxa"/>
              <w:left w:w="90" w:type="dxa"/>
              <w:right w:w="90" w:type="dxa"/>
            </w:tcMar>
          </w:tcPr>
          <w:p>
            <w:r>
              <w:rPr>
                <w:color w:val="475569"/>
                <w:sz w:val="16"/>
              </w:rPr>
              <w:t>Clinical testing engine deliverable.</w:t>
            </w:r>
          </w:p>
        </w:tc>
      </w:tr>
      <w:tr>
        <w:tc>
          <w:tcPr>
            <w:tcW w:type="dxa" w:w="2592"/>
            <w:shd w:fill="F8FAFC"/>
            <w:tcMar>
              <w:top w:w="80" w:type="dxa"/>
              <w:bottom w:w="80" w:type="dxa"/>
              <w:left w:w="90" w:type="dxa"/>
              <w:right w:w="90" w:type="dxa"/>
            </w:tcMar>
          </w:tcPr>
          <w:p>
            <w:r>
              <w:rPr>
                <w:b/>
                <w:color w:val="1E293B"/>
                <w:sz w:val="17"/>
              </w:rPr>
              <w:t>• Digital Cashless Billing: Real-time settlement via Government eCitizen Paybill 222222.</w:t>
            </w:r>
          </w:p>
        </w:tc>
        <w:tc>
          <w:tcPr>
            <w:tcW w:type="dxa" w:w="5184"/>
            <w:shd w:fill="F8FAFC"/>
            <w:tcMar>
              <w:top w:w="80" w:type="dxa"/>
              <w:bottom w:w="80" w:type="dxa"/>
              <w:left w:w="90" w:type="dxa"/>
              <w:right w:w="90" w:type="dxa"/>
            </w:tcMar>
          </w:tcPr>
          <w:p>
            <w:r>
              <w:rPr>
                <w:i w:val="0"/>
                <w:color w:val="0F172A"/>
                <w:sz w:val="17"/>
              </w:rPr>
              <w:t>"Fifth: Integrated cashless billing supporting real-time M-Pesa settlement via Government eCitizen Paybill 222222 and Social Health Authority (SHA/Taifa Care) capitation tracking."</w:t>
            </w:r>
          </w:p>
        </w:tc>
        <w:tc>
          <w:tcPr>
            <w:tcW w:type="dxa" w:w="2304"/>
            <w:shd w:fill="F8FAFC"/>
            <w:tcMar>
              <w:top w:w="80" w:type="dxa"/>
              <w:bottom w:w="80" w:type="dxa"/>
              <w:left w:w="90" w:type="dxa"/>
              <w:right w:w="90" w:type="dxa"/>
            </w:tcMar>
          </w:tcPr>
          <w:p>
            <w:r>
              <w:rPr>
                <w:color w:val="475569"/>
                <w:sz w:val="16"/>
              </w:rPr>
              <w:t>Revenue and national gateway deliverable.</w:t>
            </w:r>
          </w:p>
        </w:tc>
      </w:tr>
      <w:tr>
        <w:tc>
          <w:tcPr>
            <w:tcW w:type="dxa" w:w="2592"/>
            <w:shd w:fill="FFFFFF"/>
            <w:tcMar>
              <w:top w:w="80" w:type="dxa"/>
              <w:bottom w:w="80" w:type="dxa"/>
              <w:left w:w="90" w:type="dxa"/>
              <w:right w:w="90" w:type="dxa"/>
            </w:tcMar>
          </w:tcPr>
          <w:p>
            <w:r>
              <w:rPr>
                <w:b/>
                <w:color w:val="1E293B"/>
                <w:sz w:val="17"/>
              </w:rPr>
              <w:t>• Out-of-Scope (Deliberate Boundaries): Direct serial machine cables &amp; live DHIS2 cloud push.</w:t>
            </w:r>
          </w:p>
        </w:tc>
        <w:tc>
          <w:tcPr>
            <w:tcW w:type="dxa" w:w="5184"/>
            <w:shd w:fill="FFFFFF"/>
            <w:tcMar>
              <w:top w:w="80" w:type="dxa"/>
              <w:bottom w:w="80" w:type="dxa"/>
              <w:left w:w="90" w:type="dxa"/>
              <w:right w:w="90" w:type="dxa"/>
            </w:tcMar>
          </w:tcPr>
          <w:p>
            <w:r>
              <w:rPr>
                <w:i w:val="0"/>
                <w:color w:val="0F172A"/>
                <w:sz w:val="17"/>
              </w:rPr>
              <w:t>"Out-of-Scope boundaries were deliberately maintained: direct RS-232 serial machine cables and automated REST push to national DHIS2 servers are reserved for future phases."</w:t>
            </w:r>
          </w:p>
        </w:tc>
        <w:tc>
          <w:tcPr>
            <w:tcW w:type="dxa" w:w="2304"/>
            <w:shd w:fill="FFFFFF"/>
            <w:tcMar>
              <w:top w:w="80" w:type="dxa"/>
              <w:bottom w:w="80" w:type="dxa"/>
              <w:left w:w="90" w:type="dxa"/>
              <w:right w:w="90" w:type="dxa"/>
            </w:tcMar>
          </w:tcPr>
          <w:p>
            <w:r>
              <w:rPr>
                <w:color w:val="475569"/>
                <w:sz w:val="16"/>
              </w:rPr>
              <w:t>Scope discipline justification.</w:t>
            </w:r>
          </w:p>
        </w:tc>
      </w:tr>
    </w:tbl>
    <w:p>
      <w:pPr>
        <w:spacing w:after="80"/>
      </w:pPr>
    </w:p>
    <w:tbl>
      <w:tblPr>
        <w:tblW w:type="auto" w:w="0"/>
        <w:jc w:val="center"/>
        <w:tblLook w:firstColumn="1" w:firstRow="1" w:lastColumn="0" w:lastRow="0" w:noHBand="0" w:noVBand="1" w:val="04A0"/>
      </w:tblPr>
      <w:tblGrid>
        <w:gridCol w:w="10080"/>
      </w:tblGrid>
      <w:tr>
        <w:tc>
          <w:tcPr>
            <w:tcW w:type="dxa" w:w="10080"/>
            <w:shd w:fill="F1F5F9"/>
            <w:tcBorders>
              <w:left w:val="single" w:sz="24" w:space="0" w:color="0E7490"/>
              <w:top w:val="none"/>
              <w:right w:val="none"/>
              <w:bottom w:val="none"/>
            </w:tcBorders>
            <w:tcMar>
              <w:top w:w="60" w:type="dxa"/>
              <w:bottom w:w="60" w:type="dxa"/>
              <w:left w:w="100" w:type="dxa"/>
              <w:right w:w="100" w:type="dxa"/>
            </w:tcMar>
          </w:tcPr>
          <w:p>
            <w:r>
              <w:rPr>
                <w:b/>
                <w:color w:val="0E7490"/>
                <w:sz w:val="17"/>
              </w:rPr>
              <w:t xml:space="preserve">SLIDE TRANSITION SCRIPT: </w:t>
            </w:r>
            <w:r>
              <w:rPr>
                <w:i/>
                <w:color w:val="334155"/>
                <w:sz w:val="17"/>
              </w:rPr>
              <w:t>"Now let us examine the strategic justification and stakeholder benefits achieved."</w:t>
            </w:r>
          </w:p>
        </w:tc>
      </w:tr>
      <w:tr>
        <w:tc>
          <w:tcPr>
            <w:tcW w:type="dxa" w:w="10080"/>
            <w:shd w:fill="FFFBEB"/>
            <w:tcBorders>
              <w:left w:val="single" w:sz="24" w:space="0" w:color="B45309"/>
              <w:top w:val="none"/>
              <w:right w:val="none"/>
              <w:bottom w:val="none"/>
            </w:tcBorders>
            <w:tcMar>
              <w:top w:w="60" w:type="dxa"/>
              <w:bottom w:w="60" w:type="dxa"/>
              <w:left w:w="100" w:type="dxa"/>
              <w:right w:w="100" w:type="dxa"/>
            </w:tcMar>
          </w:tcPr>
          <w:p>
            <w:r>
              <w:rPr>
                <w:b/>
                <w:color w:val="B45309"/>
                <w:sz w:val="17"/>
              </w:rPr>
              <w:t>ANTICIPATED EXAMINER QUESTION: Why is blood banking included in a general LIMS?</w:t>
              <w:br/>
            </w:r>
            <w:r>
              <w:rPr>
                <w:color w:val="92400E"/>
                <w:sz w:val="17"/>
              </w:rPr>
              <w:t>Winning Master Answer: "Yala Hospital sits on the Kisumu–Busia highway and manages frequent acute trauma emergencies and maternal hemorrhages. At Level 4 facilities, blood transfusion crossmatching is performed by the general laboratory technologists. Incorporating blood inventory tracking and compatibility crossmatching within the LIMS is vital to ensure patient blood safety and prevent fatal transfusion reactions."</w:t>
            </w:r>
          </w:p>
        </w:tc>
      </w:tr>
    </w:tbl>
    <w:p>
      <w:pPr>
        <w:spacing w:after="160"/>
      </w:pPr>
    </w:p>
    <w:p>
      <w:pPr>
        <w:keepNext/>
        <w:spacing w:before="240" w:after="80"/>
      </w:pPr>
      <w:r>
        <w:rPr>
          <w:b/>
          <w:color w:val="0F2942"/>
          <w:sz w:val="23"/>
        </w:rPr>
        <w:t>SLIDE 7: JUSTIFICATION &amp; STRATEGIC SIGNIFICANCE</w:t>
        <w:br/>
      </w:r>
      <w:r>
        <w:rPr>
          <w:color w:val="0E7490"/>
          <w:sz w:val="18"/>
        </w:rPr>
        <w:t>Target Timing: 05:30 – 06:20 (50s)  |  Strategic Goal: Demonstrate the multi-dimensional value realized across clinical, financial, administrative, and public health domains.</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3360"/>
        <w:gridCol w:w="3360"/>
        <w:gridCol w:w="3360"/>
      </w:tblGrid>
      <w:tr>
        <w:tc>
          <w:tcPr>
            <w:tcW w:type="dxa" w:w="2592"/>
            <w:shd w:fill="0F2942"/>
            <w:tcMar>
              <w:top w:w="80" w:type="dxa"/>
              <w:bottom w:w="80" w:type="dxa"/>
              <w:left w:w="90" w:type="dxa"/>
              <w:right w:w="90" w:type="dxa"/>
            </w:tcMar>
          </w:tcPr>
          <w:p>
            <w:r>
              <w:rPr>
                <w:b/>
                <w:color w:val="FFFFFF"/>
                <w:sz w:val="17"/>
              </w:rPr>
              <w:t>Exact Slide Bullet Point</w:t>
            </w:r>
          </w:p>
        </w:tc>
        <w:tc>
          <w:tcPr>
            <w:tcW w:type="dxa" w:w="5184"/>
            <w:shd w:fill="0F2942"/>
            <w:tcMar>
              <w:top w:w="80" w:type="dxa"/>
              <w:bottom w:w="80" w:type="dxa"/>
              <w:left w:w="90" w:type="dxa"/>
              <w:right w:w="90" w:type="dxa"/>
            </w:tcMar>
          </w:tcPr>
          <w:p>
            <w:r>
              <w:rPr>
                <w:b/>
                <w:color w:val="FFFFFF"/>
                <w:sz w:val="17"/>
              </w:rPr>
              <w:t>What You Say to the Panel (Verbatim Oral Delivery)</w:t>
            </w:r>
          </w:p>
        </w:tc>
        <w:tc>
          <w:tcPr>
            <w:tcW w:type="dxa" w:w="2304"/>
            <w:shd w:fill="0F2942"/>
            <w:tcMar>
              <w:top w:w="80" w:type="dxa"/>
              <w:bottom w:w="80" w:type="dxa"/>
              <w:left w:w="90" w:type="dxa"/>
              <w:right w:w="90" w:type="dxa"/>
            </w:tcMar>
          </w:tcPr>
          <w:p>
            <w:r>
              <w:rPr>
                <w:b/>
                <w:color w:val="FFFFFF"/>
                <w:sz w:val="17"/>
              </w:rPr>
              <w:t>Technical Notes / Panel Context</w:t>
            </w:r>
          </w:p>
        </w:tc>
      </w:tr>
      <w:tr>
        <w:tc>
          <w:tcPr>
            <w:tcW w:type="dxa" w:w="2592"/>
            <w:shd w:fill="F8FAFC"/>
            <w:tcMar>
              <w:top w:w="80" w:type="dxa"/>
              <w:bottom w:w="80" w:type="dxa"/>
              <w:left w:w="90" w:type="dxa"/>
              <w:right w:w="90" w:type="dxa"/>
            </w:tcMar>
          </w:tcPr>
          <w:p>
            <w:r>
              <w:rPr>
                <w:b/>
                <w:color w:val="1E293B"/>
                <w:sz w:val="17"/>
              </w:rPr>
              <w:t>Hospital Administration: Eliminated paper stationery expenses and sealed cash revenue leakages.</w:t>
            </w:r>
          </w:p>
        </w:tc>
        <w:tc>
          <w:tcPr>
            <w:tcW w:type="dxa" w:w="5184"/>
            <w:shd w:fill="F8FAFC"/>
            <w:tcMar>
              <w:top w:w="80" w:type="dxa"/>
              <w:bottom w:w="80" w:type="dxa"/>
              <w:left w:w="90" w:type="dxa"/>
              <w:right w:w="90" w:type="dxa"/>
            </w:tcMar>
          </w:tcPr>
          <w:p>
            <w:r>
              <w:rPr>
                <w:i w:val="0"/>
                <w:color w:val="0F172A"/>
                <w:sz w:val="17"/>
              </w:rPr>
              <w:t>"For Hospital Administration: The system has eliminated recurring stationery expenses for paper counter-books and sealed cash revenue leakages by reconciling every lab test against an electronic eCitizen or SHA transaction."</w:t>
            </w:r>
          </w:p>
        </w:tc>
        <w:tc>
          <w:tcPr>
            <w:tcW w:type="dxa" w:w="2304"/>
            <w:shd w:fill="F8FAFC"/>
            <w:tcMar>
              <w:top w:w="80" w:type="dxa"/>
              <w:bottom w:w="80" w:type="dxa"/>
              <w:left w:w="90" w:type="dxa"/>
              <w:right w:w="90" w:type="dxa"/>
            </w:tcMar>
          </w:tcPr>
          <w:p>
            <w:r>
              <w:rPr>
                <w:color w:val="475569"/>
                <w:sz w:val="16"/>
              </w:rPr>
              <w:t>Financial governance and stationery cost elimination.</w:t>
            </w:r>
          </w:p>
        </w:tc>
      </w:tr>
      <w:tr>
        <w:tc>
          <w:tcPr>
            <w:tcW w:type="dxa" w:w="2592"/>
            <w:shd w:fill="FFFFFF"/>
            <w:tcMar>
              <w:top w:w="80" w:type="dxa"/>
              <w:bottom w:w="80" w:type="dxa"/>
              <w:left w:w="90" w:type="dxa"/>
              <w:right w:w="90" w:type="dxa"/>
            </w:tcMar>
          </w:tcPr>
          <w:p>
            <w:r>
              <w:rPr>
                <w:b/>
                <w:color w:val="1E293B"/>
                <w:sz w:val="17"/>
              </w:rPr>
              <w:t>Medical Clinicians: Instant digital access to longitudinal patient histories and critical panic alerts.</w:t>
            </w:r>
          </w:p>
        </w:tc>
        <w:tc>
          <w:tcPr>
            <w:tcW w:type="dxa" w:w="5184"/>
            <w:shd w:fill="FFFFFF"/>
            <w:tcMar>
              <w:top w:w="80" w:type="dxa"/>
              <w:bottom w:w="80" w:type="dxa"/>
              <w:left w:w="90" w:type="dxa"/>
              <w:right w:w="90" w:type="dxa"/>
            </w:tcMar>
          </w:tcPr>
          <w:p>
            <w:r>
              <w:rPr>
                <w:i w:val="0"/>
                <w:color w:val="0F172A"/>
                <w:sz w:val="17"/>
              </w:rPr>
              <w:t>"For Medical Clinicians: Doctors now review complete longitudinal diagnostic histories directly from their consultation screens and receive instant visual alerts when panic thresholds are breached."</w:t>
            </w:r>
          </w:p>
        </w:tc>
        <w:tc>
          <w:tcPr>
            <w:tcW w:type="dxa" w:w="2304"/>
            <w:shd w:fill="FFFFFF"/>
            <w:tcMar>
              <w:top w:w="80" w:type="dxa"/>
              <w:bottom w:w="80" w:type="dxa"/>
              <w:left w:w="90" w:type="dxa"/>
              <w:right w:w="90" w:type="dxa"/>
            </w:tcMar>
          </w:tcPr>
          <w:p>
            <w:r>
              <w:rPr>
                <w:color w:val="475569"/>
                <w:sz w:val="16"/>
              </w:rPr>
              <w:t>Decision support and patient safety.</w:t>
            </w:r>
          </w:p>
        </w:tc>
      </w:tr>
      <w:tr>
        <w:tc>
          <w:tcPr>
            <w:tcW w:type="dxa" w:w="2592"/>
            <w:shd w:fill="F8FAFC"/>
            <w:tcMar>
              <w:top w:w="80" w:type="dxa"/>
              <w:bottom w:w="80" w:type="dxa"/>
              <w:left w:w="90" w:type="dxa"/>
              <w:right w:w="90" w:type="dxa"/>
            </w:tcMar>
          </w:tcPr>
          <w:p>
            <w:r>
              <w:rPr>
                <w:b/>
                <w:color w:val="1E293B"/>
                <w:sz w:val="17"/>
              </w:rPr>
              <w:t>Laboratory Technologists: Clear bench worklists, automated reference ranges, and 1-click MOH reports.</w:t>
            </w:r>
          </w:p>
        </w:tc>
        <w:tc>
          <w:tcPr>
            <w:tcW w:type="dxa" w:w="5184"/>
            <w:shd w:fill="F8FAFC"/>
            <w:tcMar>
              <w:top w:w="80" w:type="dxa"/>
              <w:bottom w:w="80" w:type="dxa"/>
              <w:left w:w="90" w:type="dxa"/>
              <w:right w:w="90" w:type="dxa"/>
            </w:tcMar>
          </w:tcPr>
          <w:p>
            <w:r>
              <w:rPr>
                <w:i w:val="0"/>
                <w:color w:val="0F172A"/>
                <w:sz w:val="17"/>
              </w:rPr>
              <w:t>"For Laboratory Technologists: Technologists benefit from organized digital worklists, auto-populated reference ranges, and instant 1-click compilation of monthly MOH 706 epidemiological reports."</w:t>
            </w:r>
          </w:p>
        </w:tc>
        <w:tc>
          <w:tcPr>
            <w:tcW w:type="dxa" w:w="2304"/>
            <w:shd w:fill="F8FAFC"/>
            <w:tcMar>
              <w:top w:w="80" w:type="dxa"/>
              <w:bottom w:w="80" w:type="dxa"/>
              <w:left w:w="90" w:type="dxa"/>
              <w:right w:w="90" w:type="dxa"/>
            </w:tcMar>
          </w:tcPr>
          <w:p>
            <w:r>
              <w:rPr>
                <w:color w:val="475569"/>
                <w:sz w:val="16"/>
              </w:rPr>
              <w:t>Operational efficiency and workload reduction.</w:t>
            </w:r>
          </w:p>
        </w:tc>
      </w:tr>
      <w:tr>
        <w:tc>
          <w:tcPr>
            <w:tcW w:type="dxa" w:w="2592"/>
            <w:shd w:fill="FFFFFF"/>
            <w:tcMar>
              <w:top w:w="80" w:type="dxa"/>
              <w:bottom w:w="80" w:type="dxa"/>
              <w:left w:w="90" w:type="dxa"/>
              <w:right w:w="90" w:type="dxa"/>
            </w:tcMar>
          </w:tcPr>
          <w:p>
            <w:r>
              <w:rPr>
                <w:b/>
                <w:color w:val="1E293B"/>
                <w:sz w:val="17"/>
              </w:rPr>
              <w:t>Patients &amp; Community: Elimination of painful redraws; rapid triage-to-discharge workflow.</w:t>
            </w:r>
          </w:p>
        </w:tc>
        <w:tc>
          <w:tcPr>
            <w:tcW w:type="dxa" w:w="5184"/>
            <w:shd w:fill="FFFFFF"/>
            <w:tcMar>
              <w:top w:w="80" w:type="dxa"/>
              <w:bottom w:w="80" w:type="dxa"/>
              <w:left w:w="90" w:type="dxa"/>
              <w:right w:w="90" w:type="dxa"/>
            </w:tcMar>
          </w:tcPr>
          <w:p>
            <w:r>
              <w:rPr>
                <w:i w:val="0"/>
                <w:color w:val="0F172A"/>
                <w:sz w:val="17"/>
              </w:rPr>
              <w:t>"For Patients and the Community: The threat of lost slips is eliminated, preventing painful repeat blood draws, while the overall triage-to-discharge cycle is reduced from hours to minutes."</w:t>
            </w:r>
          </w:p>
        </w:tc>
        <w:tc>
          <w:tcPr>
            <w:tcW w:type="dxa" w:w="2304"/>
            <w:shd w:fill="FFFFFF"/>
            <w:tcMar>
              <w:top w:w="80" w:type="dxa"/>
              <w:bottom w:w="80" w:type="dxa"/>
              <w:left w:w="90" w:type="dxa"/>
              <w:right w:w="90" w:type="dxa"/>
            </w:tcMar>
          </w:tcPr>
          <w:p>
            <w:r>
              <w:rPr>
                <w:color w:val="475569"/>
                <w:sz w:val="16"/>
              </w:rPr>
              <w:t>Dignified patient care.</w:t>
            </w:r>
          </w:p>
        </w:tc>
      </w:tr>
      <w:tr>
        <w:tc>
          <w:tcPr>
            <w:tcW w:type="dxa" w:w="2592"/>
            <w:shd w:fill="F8FAFC"/>
            <w:tcMar>
              <w:top w:w="80" w:type="dxa"/>
              <w:bottom w:w="80" w:type="dxa"/>
              <w:left w:w="90" w:type="dxa"/>
              <w:right w:w="90" w:type="dxa"/>
            </w:tcMar>
          </w:tcPr>
          <w:p>
            <w:r>
              <w:rPr>
                <w:b/>
                <w:color w:val="1E293B"/>
                <w:sz w:val="17"/>
              </w:rPr>
              <w:t>Public Health Authorities: Accurate, real-time epidemiological disease surveillance in Siaya County.</w:t>
            </w:r>
          </w:p>
        </w:tc>
        <w:tc>
          <w:tcPr>
            <w:tcW w:type="dxa" w:w="5184"/>
            <w:shd w:fill="F8FAFC"/>
            <w:tcMar>
              <w:top w:w="80" w:type="dxa"/>
              <w:bottom w:w="80" w:type="dxa"/>
              <w:left w:w="90" w:type="dxa"/>
              <w:right w:w="90" w:type="dxa"/>
            </w:tcMar>
          </w:tcPr>
          <w:p>
            <w:r>
              <w:rPr>
                <w:i w:val="0"/>
                <w:color w:val="0F172A"/>
                <w:sz w:val="17"/>
              </w:rPr>
              <w:t>"For Public Health Authorities: Real-time, reliable epidemiological data on malaria, typhoid, TB, and HIV enables proactive disease surveillance and resource planning in Siaya County."</w:t>
            </w:r>
          </w:p>
        </w:tc>
        <w:tc>
          <w:tcPr>
            <w:tcW w:type="dxa" w:w="2304"/>
            <w:shd w:fill="F8FAFC"/>
            <w:tcMar>
              <w:top w:w="80" w:type="dxa"/>
              <w:bottom w:w="80" w:type="dxa"/>
              <w:left w:w="90" w:type="dxa"/>
              <w:right w:w="90" w:type="dxa"/>
            </w:tcMar>
          </w:tcPr>
          <w:p>
            <w:r>
              <w:rPr>
                <w:color w:val="475569"/>
                <w:sz w:val="16"/>
              </w:rPr>
              <w:t>Public health epidemiology.</w:t>
            </w:r>
          </w:p>
        </w:tc>
      </w:tr>
    </w:tbl>
    <w:p>
      <w:pPr>
        <w:spacing w:after="80"/>
      </w:pPr>
    </w:p>
    <w:tbl>
      <w:tblPr>
        <w:tblW w:type="auto" w:w="0"/>
        <w:jc w:val="center"/>
        <w:tblLook w:firstColumn="1" w:firstRow="1" w:lastColumn="0" w:lastRow="0" w:noHBand="0" w:noVBand="1" w:val="04A0"/>
      </w:tblPr>
      <w:tblGrid>
        <w:gridCol w:w="10080"/>
      </w:tblGrid>
      <w:tr>
        <w:tc>
          <w:tcPr>
            <w:tcW w:type="dxa" w:w="10080"/>
            <w:shd w:fill="F1F5F9"/>
            <w:tcBorders>
              <w:left w:val="single" w:sz="24" w:space="0" w:color="0E7490"/>
              <w:top w:val="none"/>
              <w:right w:val="none"/>
              <w:bottom w:val="none"/>
            </w:tcBorders>
            <w:tcMar>
              <w:top w:w="60" w:type="dxa"/>
              <w:bottom w:w="60" w:type="dxa"/>
              <w:left w:w="100" w:type="dxa"/>
              <w:right w:w="100" w:type="dxa"/>
            </w:tcMar>
          </w:tcPr>
          <w:p>
            <w:r>
              <w:rPr>
                <w:b/>
                <w:color w:val="0E7490"/>
                <w:sz w:val="17"/>
              </w:rPr>
              <w:t xml:space="preserve">SLIDE TRANSITION SCRIPT: </w:t>
            </w:r>
            <w:r>
              <w:rPr>
                <w:i/>
                <w:color w:val="334155"/>
                <w:sz w:val="17"/>
              </w:rPr>
              <w:t>"Let us review Chapter Two: Literature Review, contrasting our delivered system with existing global and national solutions."</w:t>
            </w:r>
          </w:p>
        </w:tc>
      </w:tr>
      <w:tr>
        <w:tc>
          <w:tcPr>
            <w:tcW w:type="dxa" w:w="10080"/>
            <w:shd w:fill="FFFBEB"/>
            <w:tcBorders>
              <w:left w:val="single" w:sz="24" w:space="0" w:color="B45309"/>
              <w:top w:val="none"/>
              <w:right w:val="none"/>
              <w:bottom w:val="none"/>
            </w:tcBorders>
            <w:tcMar>
              <w:top w:w="60" w:type="dxa"/>
              <w:bottom w:w="60" w:type="dxa"/>
              <w:left w:w="100" w:type="dxa"/>
              <w:right w:w="100" w:type="dxa"/>
            </w:tcMar>
          </w:tcPr>
          <w:p>
            <w:r>
              <w:rPr>
                <w:b/>
                <w:color w:val="B45309"/>
                <w:sz w:val="17"/>
              </w:rPr>
              <w:t>ANTICIPATED EXAMINER QUESTION: How does this system support Kenya's new Social Health Authority (SHA) framework?</w:t>
              <w:br/>
            </w:r>
            <w:r>
              <w:rPr>
                <w:color w:val="92400E"/>
                <w:sz w:val="17"/>
              </w:rPr>
              <w:t>Winning Master Answer: "The system includes native support for SHA (Taifa Care) capitation tracking. During patient registration and billing, staff can register the patient under SHA, record their SHA Member Number, and generate electronic claim batches with pre-authorization verification, ensuring seamless transition from the legacy NHIF model to the new SHA statutory framework."</w:t>
            </w:r>
          </w:p>
        </w:tc>
      </w:tr>
    </w:tbl>
    <w:p>
      <w:pPr>
        <w:spacing w:after="160"/>
      </w:pPr>
    </w:p>
    <w:p>
      <w:pPr>
        <w:keepNext/>
        <w:spacing w:before="240" w:after="80"/>
      </w:pPr>
      <w:r>
        <w:rPr>
          <w:b/>
          <w:color w:val="0F2942"/>
          <w:sz w:val="23"/>
        </w:rPr>
        <w:t>SLIDE 8: LITERATURE REVIEW: COMPARATIVE ARCHITECTURAL BENCHMARK</w:t>
        <w:br/>
      </w:r>
      <w:r>
        <w:rPr>
          <w:color w:val="0E7490"/>
          <w:sz w:val="18"/>
        </w:rPr>
        <w:t>Target Timing: 06:20 – 07:15 (55s)  |  Strategic Goal: Revisit the literature review with empirical evidence showing why our architecture out-performs existing paradigms in rural Level 4 settings.</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3360"/>
        <w:gridCol w:w="3360"/>
        <w:gridCol w:w="3360"/>
      </w:tblGrid>
      <w:tr>
        <w:tc>
          <w:tcPr>
            <w:tcW w:type="dxa" w:w="2592"/>
            <w:shd w:fill="0F2942"/>
            <w:tcMar>
              <w:top w:w="80" w:type="dxa"/>
              <w:bottom w:w="80" w:type="dxa"/>
              <w:left w:w="90" w:type="dxa"/>
              <w:right w:w="90" w:type="dxa"/>
            </w:tcMar>
          </w:tcPr>
          <w:p>
            <w:r>
              <w:rPr>
                <w:b/>
                <w:color w:val="FFFFFF"/>
                <w:sz w:val="17"/>
              </w:rPr>
              <w:t>Exact Slide Bullet Point</w:t>
            </w:r>
          </w:p>
        </w:tc>
        <w:tc>
          <w:tcPr>
            <w:tcW w:type="dxa" w:w="5184"/>
            <w:shd w:fill="0F2942"/>
            <w:tcMar>
              <w:top w:w="80" w:type="dxa"/>
              <w:bottom w:w="80" w:type="dxa"/>
              <w:left w:w="90" w:type="dxa"/>
              <w:right w:w="90" w:type="dxa"/>
            </w:tcMar>
          </w:tcPr>
          <w:p>
            <w:r>
              <w:rPr>
                <w:b/>
                <w:color w:val="FFFFFF"/>
                <w:sz w:val="17"/>
              </w:rPr>
              <w:t>What You Say to the Panel (Verbatim Oral Delivery)</w:t>
            </w:r>
          </w:p>
        </w:tc>
        <w:tc>
          <w:tcPr>
            <w:tcW w:type="dxa" w:w="2304"/>
            <w:shd w:fill="0F2942"/>
            <w:tcMar>
              <w:top w:w="80" w:type="dxa"/>
              <w:bottom w:w="80" w:type="dxa"/>
              <w:left w:w="90" w:type="dxa"/>
              <w:right w:w="90" w:type="dxa"/>
            </w:tcMar>
          </w:tcPr>
          <w:p>
            <w:r>
              <w:rPr>
                <w:b/>
                <w:color w:val="FFFFFF"/>
                <w:sz w:val="17"/>
              </w:rPr>
              <w:t>Technical Notes / Panel Context</w:t>
            </w:r>
          </w:p>
        </w:tc>
      </w:tr>
      <w:tr>
        <w:tc>
          <w:tcPr>
            <w:tcW w:type="dxa" w:w="2592"/>
            <w:shd w:fill="F8FAFC"/>
            <w:tcMar>
              <w:top w:w="80" w:type="dxa"/>
              <w:bottom w:w="80" w:type="dxa"/>
              <w:left w:w="90" w:type="dxa"/>
              <w:right w:w="90" w:type="dxa"/>
            </w:tcMar>
          </w:tcPr>
          <w:p>
            <w:r>
              <w:rPr>
                <w:b/>
                <w:color w:val="1E293B"/>
                <w:sz w:val="17"/>
              </w:rPr>
              <w:t>Manual Paper Registers: 0% resilience against physical loss, high human error rate.</w:t>
            </w:r>
          </w:p>
        </w:tc>
        <w:tc>
          <w:tcPr>
            <w:tcW w:type="dxa" w:w="5184"/>
            <w:shd w:fill="F8FAFC"/>
            <w:tcMar>
              <w:top w:w="80" w:type="dxa"/>
              <w:bottom w:w="80" w:type="dxa"/>
              <w:left w:w="90" w:type="dxa"/>
              <w:right w:w="90" w:type="dxa"/>
            </w:tcMar>
          </w:tcPr>
          <w:p>
            <w:r>
              <w:rPr>
                <w:i w:val="0"/>
                <w:color w:val="0F172A"/>
                <w:sz w:val="17"/>
              </w:rPr>
              <w:t>"Revisiting our comparative analysis: Manual paper registers proved to have zero resilience against physical loss, a 12% slip misplacement rate, and zero clinical alerting capabilities."</w:t>
            </w:r>
          </w:p>
        </w:tc>
        <w:tc>
          <w:tcPr>
            <w:tcW w:type="dxa" w:w="2304"/>
            <w:shd w:fill="F8FAFC"/>
            <w:tcMar>
              <w:top w:w="80" w:type="dxa"/>
              <w:bottom w:w="80" w:type="dxa"/>
              <w:left w:w="90" w:type="dxa"/>
              <w:right w:w="90" w:type="dxa"/>
            </w:tcMar>
          </w:tcPr>
          <w:p>
            <w:r>
              <w:rPr>
                <w:color w:val="475569"/>
                <w:sz w:val="16"/>
              </w:rPr>
              <w:t>Baseline manual paradigm.</w:t>
            </w:r>
          </w:p>
        </w:tc>
      </w:tr>
      <w:tr>
        <w:tc>
          <w:tcPr>
            <w:tcW w:type="dxa" w:w="2592"/>
            <w:shd w:fill="FFFFFF"/>
            <w:tcMar>
              <w:top w:w="80" w:type="dxa"/>
              <w:bottom w:w="80" w:type="dxa"/>
              <w:left w:w="90" w:type="dxa"/>
              <w:right w:w="90" w:type="dxa"/>
            </w:tcMar>
          </w:tcPr>
          <w:p>
            <w:r>
              <w:rPr>
                <w:b/>
                <w:color w:val="1E293B"/>
                <w:sz w:val="17"/>
              </w:rPr>
              <w:t>OpenMRS Community: Enterprise-grade open-source EMR; heavy RAM requirements (&gt;8GB) and complex Java server stack.</w:t>
            </w:r>
          </w:p>
        </w:tc>
        <w:tc>
          <w:tcPr>
            <w:tcW w:type="dxa" w:w="5184"/>
            <w:shd w:fill="FFFFFF"/>
            <w:tcMar>
              <w:top w:w="80" w:type="dxa"/>
              <w:bottom w:w="80" w:type="dxa"/>
              <w:left w:w="90" w:type="dxa"/>
              <w:right w:w="90" w:type="dxa"/>
            </w:tcMar>
          </w:tcPr>
          <w:p>
            <w:r>
              <w:rPr>
                <w:i w:val="0"/>
                <w:color w:val="0F172A"/>
                <w:sz w:val="17"/>
              </w:rPr>
              <w:t>"Second, OpenMRS requires high-end server hardware with over 8GB RAM, complex Tomcat/Java servlet configurations, and constant technical maintenance unfeasible for Level 4 facilities."</w:t>
            </w:r>
          </w:p>
        </w:tc>
        <w:tc>
          <w:tcPr>
            <w:tcW w:type="dxa" w:w="2304"/>
            <w:shd w:fill="FFFFFF"/>
            <w:tcMar>
              <w:top w:w="80" w:type="dxa"/>
              <w:bottom w:w="80" w:type="dxa"/>
              <w:left w:w="90" w:type="dxa"/>
              <w:right w:w="90" w:type="dxa"/>
            </w:tcMar>
          </w:tcPr>
          <w:p>
            <w:r>
              <w:rPr>
                <w:color w:val="475569"/>
                <w:sz w:val="16"/>
              </w:rPr>
              <w:t>Enterprise open-source EMR.</w:t>
            </w:r>
          </w:p>
        </w:tc>
      </w:tr>
      <w:tr>
        <w:tc>
          <w:tcPr>
            <w:tcW w:type="dxa" w:w="2592"/>
            <w:shd w:fill="F8FAFC"/>
            <w:tcMar>
              <w:top w:w="80" w:type="dxa"/>
              <w:bottom w:w="80" w:type="dxa"/>
              <w:left w:w="90" w:type="dxa"/>
              <w:right w:w="90" w:type="dxa"/>
            </w:tcMar>
          </w:tcPr>
          <w:p>
            <w:r>
              <w:rPr>
                <w:b/>
                <w:color w:val="1E293B"/>
                <w:sz w:val="17"/>
              </w:rPr>
              <w:t>KenyaEMR: National standard for HIV/TB care; lacks general laboratory bench accessioning and ISO 15189 QA.</w:t>
            </w:r>
          </w:p>
        </w:tc>
        <w:tc>
          <w:tcPr>
            <w:tcW w:type="dxa" w:w="5184"/>
            <w:shd w:fill="F8FAFC"/>
            <w:tcMar>
              <w:top w:w="80" w:type="dxa"/>
              <w:bottom w:w="80" w:type="dxa"/>
              <w:left w:w="90" w:type="dxa"/>
              <w:right w:w="90" w:type="dxa"/>
            </w:tcMar>
          </w:tcPr>
          <w:p>
            <w:r>
              <w:rPr>
                <w:i w:val="0"/>
                <w:color w:val="0F172A"/>
                <w:sz w:val="17"/>
              </w:rPr>
              <w:t>"Third, KenyaEMR remains specialized for HIV/TB vertical programs and lacks general laboratory bench accessioning, barcode routing, and pre-analytical rejection quality assurance."</w:t>
            </w:r>
          </w:p>
        </w:tc>
        <w:tc>
          <w:tcPr>
            <w:tcW w:type="dxa" w:w="2304"/>
            <w:shd w:fill="F8FAFC"/>
            <w:tcMar>
              <w:top w:w="80" w:type="dxa"/>
              <w:bottom w:w="80" w:type="dxa"/>
              <w:left w:w="90" w:type="dxa"/>
              <w:right w:w="90" w:type="dxa"/>
            </w:tcMar>
          </w:tcPr>
          <w:p>
            <w:r>
              <w:rPr>
                <w:color w:val="475569"/>
                <w:sz w:val="16"/>
              </w:rPr>
              <w:t>Vertical program EMR.</w:t>
            </w:r>
          </w:p>
        </w:tc>
      </w:tr>
      <w:tr>
        <w:tc>
          <w:tcPr>
            <w:tcW w:type="dxa" w:w="2592"/>
            <w:shd w:fill="FFFFFF"/>
            <w:tcMar>
              <w:top w:w="80" w:type="dxa"/>
              <w:bottom w:w="80" w:type="dxa"/>
              <w:left w:w="90" w:type="dxa"/>
              <w:right w:w="90" w:type="dxa"/>
            </w:tcMar>
          </w:tcPr>
          <w:p>
            <w:r>
              <w:rPr>
                <w:b/>
                <w:color w:val="1E293B"/>
                <w:sz w:val="17"/>
              </w:rPr>
              <w:t>Commercial Enterprise LIMS: High diagnostic automation; annual recurring software licenses exceeding KES 1.5M.</w:t>
            </w:r>
          </w:p>
        </w:tc>
        <w:tc>
          <w:tcPr>
            <w:tcW w:type="dxa" w:w="5184"/>
            <w:shd w:fill="FFFFFF"/>
            <w:tcMar>
              <w:top w:w="80" w:type="dxa"/>
              <w:bottom w:w="80" w:type="dxa"/>
              <w:left w:w="90" w:type="dxa"/>
              <w:right w:w="90" w:type="dxa"/>
            </w:tcMar>
          </w:tcPr>
          <w:p>
            <w:r>
              <w:rPr>
                <w:i w:val="0"/>
                <w:color w:val="0F172A"/>
                <w:sz w:val="17"/>
              </w:rPr>
              <w:t>"Fourth, Commercial Enterprise LIMS solutions impose recurring licensing costs exceeding 1.5 million shillings annually, rendering them financially inaccessible for county public hospitals."</w:t>
            </w:r>
          </w:p>
        </w:tc>
        <w:tc>
          <w:tcPr>
            <w:tcW w:type="dxa" w:w="2304"/>
            <w:shd w:fill="FFFFFF"/>
            <w:tcMar>
              <w:top w:w="80" w:type="dxa"/>
              <w:bottom w:w="80" w:type="dxa"/>
              <w:left w:w="90" w:type="dxa"/>
              <w:right w:w="90" w:type="dxa"/>
            </w:tcMar>
          </w:tcPr>
          <w:p>
            <w:r>
              <w:rPr>
                <w:color w:val="475569"/>
                <w:sz w:val="16"/>
              </w:rPr>
              <w:t>Proprietary enterprise solutions.</w:t>
            </w:r>
          </w:p>
        </w:tc>
      </w:tr>
      <w:tr>
        <w:tc>
          <w:tcPr>
            <w:tcW w:type="dxa" w:w="2592"/>
            <w:shd w:fill="F8FAFC"/>
            <w:tcMar>
              <w:top w:w="80" w:type="dxa"/>
              <w:bottom w:w="80" w:type="dxa"/>
              <w:left w:w="90" w:type="dxa"/>
              <w:right w:w="90" w:type="dxa"/>
            </w:tcMar>
          </w:tcPr>
          <w:p>
            <w:r>
              <w:rPr>
                <w:b/>
                <w:color w:val="1E293B"/>
                <w:sz w:val="17"/>
              </w:rPr>
              <w:t>Cloud SaaS Solutions: High scalability, but totally paralyzed during frequent rural telecommunications blackouts.</w:t>
            </w:r>
          </w:p>
        </w:tc>
        <w:tc>
          <w:tcPr>
            <w:tcW w:type="dxa" w:w="5184"/>
            <w:shd w:fill="F8FAFC"/>
            <w:tcMar>
              <w:top w:w="80" w:type="dxa"/>
              <w:bottom w:w="80" w:type="dxa"/>
              <w:left w:w="90" w:type="dxa"/>
              <w:right w:w="90" w:type="dxa"/>
            </w:tcMar>
          </w:tcPr>
          <w:p>
            <w:r>
              <w:rPr>
                <w:i w:val="0"/>
                <w:color w:val="0F172A"/>
                <w:sz w:val="17"/>
              </w:rPr>
              <w:t>"Finally, Cloud SaaS solutions completely fail during frequent rural fiber cuts and telecommunication blackouts along the Kisumu–Busia corridor."</w:t>
            </w:r>
          </w:p>
        </w:tc>
        <w:tc>
          <w:tcPr>
            <w:tcW w:type="dxa" w:w="2304"/>
            <w:shd w:fill="F8FAFC"/>
            <w:tcMar>
              <w:top w:w="80" w:type="dxa"/>
              <w:bottom w:w="80" w:type="dxa"/>
              <w:left w:w="90" w:type="dxa"/>
              <w:right w:w="90" w:type="dxa"/>
            </w:tcMar>
          </w:tcPr>
          <w:p>
            <w:r>
              <w:rPr>
                <w:color w:val="475569"/>
                <w:sz w:val="16"/>
              </w:rPr>
              <w:t>Cloud vulnerability in rural infrastructure.</w:t>
            </w:r>
          </w:p>
        </w:tc>
      </w:tr>
    </w:tbl>
    <w:p>
      <w:pPr>
        <w:spacing w:after="80"/>
      </w:pPr>
    </w:p>
    <w:tbl>
      <w:tblPr>
        <w:tblW w:type="auto" w:w="0"/>
        <w:jc w:val="center"/>
        <w:tblLook w:firstColumn="1" w:firstRow="1" w:lastColumn="0" w:lastRow="0" w:noHBand="0" w:noVBand="1" w:val="04A0"/>
      </w:tblPr>
      <w:tblGrid>
        <w:gridCol w:w="10080"/>
      </w:tblGrid>
      <w:tr>
        <w:tc>
          <w:tcPr>
            <w:tcW w:type="dxa" w:w="10080"/>
            <w:shd w:fill="F1F5F9"/>
            <w:tcBorders>
              <w:left w:val="single" w:sz="24" w:space="0" w:color="0E7490"/>
              <w:top w:val="none"/>
              <w:right w:val="none"/>
              <w:bottom w:val="none"/>
            </w:tcBorders>
            <w:tcMar>
              <w:top w:w="60" w:type="dxa"/>
              <w:bottom w:w="60" w:type="dxa"/>
              <w:left w:w="100" w:type="dxa"/>
              <w:right w:w="100" w:type="dxa"/>
            </w:tcMar>
          </w:tcPr>
          <w:p>
            <w:r>
              <w:rPr>
                <w:b/>
                <w:color w:val="0E7490"/>
                <w:sz w:val="17"/>
              </w:rPr>
              <w:t xml:space="preserve">SLIDE TRANSITION SCRIPT: </w:t>
            </w:r>
            <w:r>
              <w:rPr>
                <w:i/>
                <w:color w:val="334155"/>
                <w:sz w:val="17"/>
              </w:rPr>
              <w:t>"Examining these limitations confirms how our delivered solution successfully bridged these research gaps."</w:t>
            </w:r>
          </w:p>
        </w:tc>
      </w:tr>
      <w:tr>
        <w:tc>
          <w:tcPr>
            <w:tcW w:type="dxa" w:w="10080"/>
            <w:shd w:fill="FFFBEB"/>
            <w:tcBorders>
              <w:left w:val="single" w:sz="24" w:space="0" w:color="B45309"/>
              <w:top w:val="none"/>
              <w:right w:val="none"/>
              <w:bottom w:val="none"/>
            </w:tcBorders>
            <w:tcMar>
              <w:top w:w="60" w:type="dxa"/>
              <w:bottom w:w="60" w:type="dxa"/>
              <w:left w:w="100" w:type="dxa"/>
              <w:right w:w="100" w:type="dxa"/>
            </w:tcMar>
          </w:tcPr>
          <w:p>
            <w:r>
              <w:rPr>
                <w:b/>
                <w:color w:val="B45309"/>
                <w:sz w:val="17"/>
              </w:rPr>
              <w:t>ANTICIPATED EXAMINER QUESTION: How much RAM and storage does your deployed system require on the host PC?</w:t>
              <w:br/>
            </w:r>
            <w:r>
              <w:rPr>
                <w:color w:val="92400E"/>
                <w:sz w:val="17"/>
              </w:rPr>
              <w:t>Winning Master Answer: "Our system runs smoothly on standard workstation hardware with just 2GB to 4GB of available RAM and less than 500MB of disk storage for the codebase and database, representing a 90% reduction in hardware overhead compared to OpenMRS."</w:t>
            </w:r>
          </w:p>
        </w:tc>
      </w:tr>
    </w:tbl>
    <w:p>
      <w:pPr>
        <w:spacing w:after="160"/>
      </w:pPr>
    </w:p>
    <w:p>
      <w:pPr>
        <w:keepNext/>
        <w:spacing w:before="240" w:after="80"/>
      </w:pPr>
      <w:r>
        <w:rPr>
          <w:b/>
          <w:color w:val="0F2942"/>
          <w:sz w:val="23"/>
        </w:rPr>
        <w:t>SLIDE 9: LITERATURE REVIEW: RESEARCH GAPS ADDRESSED &amp; DELIVERED SOLUTION</w:t>
        <w:br/>
      </w:r>
      <w:r>
        <w:rPr>
          <w:color w:val="0E7490"/>
          <w:sz w:val="18"/>
        </w:rPr>
        <w:t>Target Timing: 07:15 – 08:10 (55s)  |  Strategic Goal: Map each empirical research gap directly to the specific code module and architectural feature that solved it.</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3360"/>
        <w:gridCol w:w="3360"/>
        <w:gridCol w:w="3360"/>
      </w:tblGrid>
      <w:tr>
        <w:tc>
          <w:tcPr>
            <w:tcW w:type="dxa" w:w="2592"/>
            <w:shd w:fill="0F2942"/>
            <w:tcMar>
              <w:top w:w="80" w:type="dxa"/>
              <w:bottom w:w="80" w:type="dxa"/>
              <w:left w:w="90" w:type="dxa"/>
              <w:right w:w="90" w:type="dxa"/>
            </w:tcMar>
          </w:tcPr>
          <w:p>
            <w:r>
              <w:rPr>
                <w:b/>
                <w:color w:val="FFFFFF"/>
                <w:sz w:val="17"/>
              </w:rPr>
              <w:t>Exact Slide Bullet Point</w:t>
            </w:r>
          </w:p>
        </w:tc>
        <w:tc>
          <w:tcPr>
            <w:tcW w:type="dxa" w:w="5184"/>
            <w:shd w:fill="0F2942"/>
            <w:tcMar>
              <w:top w:w="80" w:type="dxa"/>
              <w:bottom w:w="80" w:type="dxa"/>
              <w:left w:w="90" w:type="dxa"/>
              <w:right w:w="90" w:type="dxa"/>
            </w:tcMar>
          </w:tcPr>
          <w:p>
            <w:r>
              <w:rPr>
                <w:b/>
                <w:color w:val="FFFFFF"/>
                <w:sz w:val="17"/>
              </w:rPr>
              <w:t>What You Say to the Panel (Verbatim Oral Delivery)</w:t>
            </w:r>
          </w:p>
        </w:tc>
        <w:tc>
          <w:tcPr>
            <w:tcW w:type="dxa" w:w="2304"/>
            <w:shd w:fill="0F2942"/>
            <w:tcMar>
              <w:top w:w="80" w:type="dxa"/>
              <w:bottom w:w="80" w:type="dxa"/>
              <w:left w:w="90" w:type="dxa"/>
              <w:right w:w="90" w:type="dxa"/>
            </w:tcMar>
          </w:tcPr>
          <w:p>
            <w:r>
              <w:rPr>
                <w:b/>
                <w:color w:val="FFFFFF"/>
                <w:sz w:val="17"/>
              </w:rPr>
              <w:t>Technical Notes / Panel Context</w:t>
            </w:r>
          </w:p>
        </w:tc>
      </w:tr>
      <w:tr>
        <w:tc>
          <w:tcPr>
            <w:tcW w:type="dxa" w:w="2592"/>
            <w:shd w:fill="F8FAFC"/>
            <w:tcMar>
              <w:top w:w="80" w:type="dxa"/>
              <w:bottom w:w="80" w:type="dxa"/>
              <w:left w:w="90" w:type="dxa"/>
              <w:right w:w="90" w:type="dxa"/>
            </w:tcMar>
          </w:tcPr>
          <w:p>
            <w:r>
              <w:rPr>
                <w:b/>
                <w:color w:val="1E293B"/>
                <w:sz w:val="17"/>
              </w:rPr>
              <w:t>Addressed Gap 1: Data Silos -&gt; Unified relational schema connecting Triage, Doctor, Bench, Cashier.</w:t>
            </w:r>
          </w:p>
        </w:tc>
        <w:tc>
          <w:tcPr>
            <w:tcW w:type="dxa" w:w="5184"/>
            <w:shd w:fill="F8FAFC"/>
            <w:tcMar>
              <w:top w:w="80" w:type="dxa"/>
              <w:bottom w:w="80" w:type="dxa"/>
              <w:left w:w="90" w:type="dxa"/>
              <w:right w:w="90" w:type="dxa"/>
            </w:tcMar>
          </w:tcPr>
          <w:p>
            <w:r>
              <w:rPr>
                <w:i w:val="0"/>
                <w:color w:val="0F172A"/>
                <w:sz w:val="17"/>
              </w:rPr>
              <w:t>"First, Data Silos: Solved through a unified 3-tier relational database schema connecting outpatient triage, clinical consultation, laboratory benches, and the billing cashier in real time."</w:t>
            </w:r>
          </w:p>
        </w:tc>
        <w:tc>
          <w:tcPr>
            <w:tcW w:type="dxa" w:w="2304"/>
            <w:shd w:fill="F8FAFC"/>
            <w:tcMar>
              <w:top w:w="80" w:type="dxa"/>
              <w:bottom w:w="80" w:type="dxa"/>
              <w:left w:w="90" w:type="dxa"/>
              <w:right w:w="90" w:type="dxa"/>
            </w:tcMar>
          </w:tcPr>
          <w:p>
            <w:r>
              <w:rPr>
                <w:color w:val="475569"/>
                <w:sz w:val="16"/>
              </w:rPr>
              <w:t>Solved via normalized database schema.</w:t>
            </w:r>
          </w:p>
        </w:tc>
      </w:tr>
      <w:tr>
        <w:tc>
          <w:tcPr>
            <w:tcW w:type="dxa" w:w="2592"/>
            <w:shd w:fill="FFFFFF"/>
            <w:tcMar>
              <w:top w:w="80" w:type="dxa"/>
              <w:bottom w:w="80" w:type="dxa"/>
              <w:left w:w="90" w:type="dxa"/>
              <w:right w:w="90" w:type="dxa"/>
            </w:tcMar>
          </w:tcPr>
          <w:p>
            <w:r>
              <w:rPr>
                <w:b/>
                <w:color w:val="1E293B"/>
                <w:sz w:val="17"/>
              </w:rPr>
              <w:t>Addressed Gap 2: Pre-Analytical QA -&gt; ISO 15189 specimen rejection logging with redraw alerts.</w:t>
            </w:r>
          </w:p>
        </w:tc>
        <w:tc>
          <w:tcPr>
            <w:tcW w:type="dxa" w:w="5184"/>
            <w:shd w:fill="FFFFFF"/>
            <w:tcMar>
              <w:top w:w="80" w:type="dxa"/>
              <w:bottom w:w="80" w:type="dxa"/>
              <w:left w:w="90" w:type="dxa"/>
              <w:right w:w="90" w:type="dxa"/>
            </w:tcMar>
          </w:tcPr>
          <w:p>
            <w:r>
              <w:rPr>
                <w:i w:val="0"/>
                <w:color w:val="0F172A"/>
                <w:sz w:val="17"/>
              </w:rPr>
              <w:t>"Second, Pre-Analytical Quality Gaps: Solved by integrating an ISO 15189 specimen rejection engine that tracks hemolysis, clotting, and mislabeling, triggering immediate redraw alerts."</w:t>
            </w:r>
          </w:p>
        </w:tc>
        <w:tc>
          <w:tcPr>
            <w:tcW w:type="dxa" w:w="2304"/>
            <w:shd w:fill="FFFFFF"/>
            <w:tcMar>
              <w:top w:w="80" w:type="dxa"/>
              <w:bottom w:w="80" w:type="dxa"/>
              <w:left w:w="90" w:type="dxa"/>
              <w:right w:w="90" w:type="dxa"/>
            </w:tcMar>
          </w:tcPr>
          <w:p>
            <w:r>
              <w:rPr>
                <w:color w:val="475569"/>
                <w:sz w:val="16"/>
              </w:rPr>
              <w:t>Solved via sample_rejections module.</w:t>
            </w:r>
          </w:p>
        </w:tc>
      </w:tr>
      <w:tr>
        <w:tc>
          <w:tcPr>
            <w:tcW w:type="dxa" w:w="2592"/>
            <w:shd w:fill="F8FAFC"/>
            <w:tcMar>
              <w:top w:w="80" w:type="dxa"/>
              <w:bottom w:w="80" w:type="dxa"/>
              <w:left w:w="90" w:type="dxa"/>
              <w:right w:w="90" w:type="dxa"/>
            </w:tcMar>
          </w:tcPr>
          <w:p>
            <w:r>
              <w:rPr>
                <w:b/>
                <w:color w:val="1E293B"/>
                <w:sz w:val="17"/>
              </w:rPr>
              <w:t>Addressed Gap 3: Prohibitive Costs -&gt; 100% open-source PHP/MySQL stack with zero license overhead.</w:t>
            </w:r>
          </w:p>
        </w:tc>
        <w:tc>
          <w:tcPr>
            <w:tcW w:type="dxa" w:w="5184"/>
            <w:shd w:fill="F8FAFC"/>
            <w:tcMar>
              <w:top w:w="80" w:type="dxa"/>
              <w:bottom w:w="80" w:type="dxa"/>
              <w:left w:w="90" w:type="dxa"/>
              <w:right w:w="90" w:type="dxa"/>
            </w:tcMar>
          </w:tcPr>
          <w:p>
            <w:r>
              <w:rPr>
                <w:i w:val="0"/>
                <w:color w:val="0F172A"/>
                <w:sz w:val="17"/>
              </w:rPr>
              <w:t>"Third, Cost Barrier: Solved through a 100% open-source stack utilizing PHP 8.2 and MySQL 8.0, eliminating recurring vendor licensing fees permanently."</w:t>
            </w:r>
          </w:p>
        </w:tc>
        <w:tc>
          <w:tcPr>
            <w:tcW w:type="dxa" w:w="2304"/>
            <w:shd w:fill="F8FAFC"/>
            <w:tcMar>
              <w:top w:w="80" w:type="dxa"/>
              <w:bottom w:w="80" w:type="dxa"/>
              <w:left w:w="90" w:type="dxa"/>
              <w:right w:w="90" w:type="dxa"/>
            </w:tcMar>
          </w:tcPr>
          <w:p>
            <w:r>
              <w:rPr>
                <w:color w:val="475569"/>
                <w:sz w:val="16"/>
              </w:rPr>
              <w:t>Solved via open-source engineering.</w:t>
            </w:r>
          </w:p>
        </w:tc>
      </w:tr>
      <w:tr>
        <w:tc>
          <w:tcPr>
            <w:tcW w:type="dxa" w:w="2592"/>
            <w:shd w:fill="FFFFFF"/>
            <w:tcMar>
              <w:top w:w="80" w:type="dxa"/>
              <w:bottom w:w="80" w:type="dxa"/>
              <w:left w:w="90" w:type="dxa"/>
              <w:right w:w="90" w:type="dxa"/>
            </w:tcMar>
          </w:tcPr>
          <w:p>
            <w:r>
              <w:rPr>
                <w:b/>
                <w:color w:val="1E293B"/>
                <w:sz w:val="17"/>
              </w:rPr>
              <w:t>Addressed Gap 4: Reporting Delays -&gt; 1-click automated MOH 706 statistical compilation.</w:t>
            </w:r>
          </w:p>
        </w:tc>
        <w:tc>
          <w:tcPr>
            <w:tcW w:type="dxa" w:w="5184"/>
            <w:shd w:fill="FFFFFF"/>
            <w:tcMar>
              <w:top w:w="80" w:type="dxa"/>
              <w:bottom w:w="80" w:type="dxa"/>
              <w:left w:w="90" w:type="dxa"/>
              <w:right w:w="90" w:type="dxa"/>
            </w:tcMar>
          </w:tcPr>
          <w:p>
            <w:r>
              <w:rPr>
                <w:i w:val="0"/>
                <w:color w:val="0F172A"/>
                <w:sz w:val="17"/>
              </w:rPr>
              <w:t>"Fourth, Reporting Delays: Solved through an automated analytics engine that generates official MOH 706 monthly disease summary reports in a single click."</w:t>
            </w:r>
          </w:p>
        </w:tc>
        <w:tc>
          <w:tcPr>
            <w:tcW w:type="dxa" w:w="2304"/>
            <w:shd w:fill="FFFFFF"/>
            <w:tcMar>
              <w:top w:w="80" w:type="dxa"/>
              <w:bottom w:w="80" w:type="dxa"/>
              <w:left w:w="90" w:type="dxa"/>
              <w:right w:w="90" w:type="dxa"/>
            </w:tcMar>
          </w:tcPr>
          <w:p>
            <w:r>
              <w:rPr>
                <w:color w:val="475569"/>
                <w:sz w:val="16"/>
              </w:rPr>
              <w:t>Solved via reports.php.</w:t>
            </w:r>
          </w:p>
        </w:tc>
      </w:tr>
      <w:tr>
        <w:tc>
          <w:tcPr>
            <w:tcW w:type="dxa" w:w="2592"/>
            <w:shd w:fill="F8FAFC"/>
            <w:tcMar>
              <w:top w:w="80" w:type="dxa"/>
              <w:bottom w:w="80" w:type="dxa"/>
              <w:left w:w="90" w:type="dxa"/>
              <w:right w:w="90" w:type="dxa"/>
            </w:tcMar>
          </w:tcPr>
          <w:p>
            <w:r>
              <w:rPr>
                <w:b/>
                <w:color w:val="1E293B"/>
                <w:sz w:val="17"/>
              </w:rPr>
              <w:t>Delivered Solution: A hardened, zero-license, intranet-hosted LIMS proven in Level 4 hospital conditions.</w:t>
            </w:r>
          </w:p>
        </w:tc>
        <w:tc>
          <w:tcPr>
            <w:tcW w:type="dxa" w:w="5184"/>
            <w:shd w:fill="F8FAFC"/>
            <w:tcMar>
              <w:top w:w="80" w:type="dxa"/>
              <w:bottom w:w="80" w:type="dxa"/>
              <w:left w:w="90" w:type="dxa"/>
              <w:right w:w="90" w:type="dxa"/>
            </w:tcMar>
          </w:tcPr>
          <w:p>
            <w:r>
              <w:rPr>
                <w:i w:val="0"/>
                <w:color w:val="0F172A"/>
                <w:sz w:val="17"/>
              </w:rPr>
              <w:t>"The resulting solution is a hardened, zero-license, intranet-hosted Laboratory Information Management System proven under real-world Level 4 hospital operational conditions."</w:t>
            </w:r>
          </w:p>
        </w:tc>
        <w:tc>
          <w:tcPr>
            <w:tcW w:type="dxa" w:w="2304"/>
            <w:shd w:fill="F8FAFC"/>
            <w:tcMar>
              <w:top w:w="80" w:type="dxa"/>
              <w:bottom w:w="80" w:type="dxa"/>
              <w:left w:w="90" w:type="dxa"/>
              <w:right w:w="90" w:type="dxa"/>
            </w:tcMar>
          </w:tcPr>
          <w:p>
            <w:r>
              <w:rPr>
                <w:color w:val="475569"/>
                <w:sz w:val="16"/>
              </w:rPr>
              <w:t>Final synthesis of the delivered artifact.</w:t>
            </w:r>
          </w:p>
        </w:tc>
      </w:tr>
    </w:tbl>
    <w:p>
      <w:pPr>
        <w:spacing w:after="80"/>
      </w:pPr>
    </w:p>
    <w:tbl>
      <w:tblPr>
        <w:tblW w:type="auto" w:w="0"/>
        <w:jc w:val="center"/>
        <w:tblLook w:firstColumn="1" w:firstRow="1" w:lastColumn="0" w:lastRow="0" w:noHBand="0" w:noVBand="1" w:val="04A0"/>
      </w:tblPr>
      <w:tblGrid>
        <w:gridCol w:w="10080"/>
      </w:tblGrid>
      <w:tr>
        <w:tc>
          <w:tcPr>
            <w:tcW w:type="dxa" w:w="10080"/>
            <w:shd w:fill="F1F5F9"/>
            <w:tcBorders>
              <w:left w:val="single" w:sz="24" w:space="0" w:color="0E7490"/>
              <w:top w:val="none"/>
              <w:right w:val="none"/>
              <w:bottom w:val="none"/>
            </w:tcBorders>
            <w:tcMar>
              <w:top w:w="60" w:type="dxa"/>
              <w:bottom w:w="60" w:type="dxa"/>
              <w:left w:w="100" w:type="dxa"/>
              <w:right w:w="100" w:type="dxa"/>
            </w:tcMar>
          </w:tcPr>
          <w:p>
            <w:r>
              <w:rPr>
                <w:b/>
                <w:color w:val="0E7490"/>
                <w:sz w:val="17"/>
              </w:rPr>
              <w:t xml:space="preserve">SLIDE TRANSITION SCRIPT: </w:t>
            </w:r>
            <w:r>
              <w:rPr>
                <w:i/>
                <w:color w:val="334155"/>
                <w:sz w:val="17"/>
              </w:rPr>
              <w:t>"Let us examine Chapter Three: Methodology and the Agile Software Development Life Cycle executed."</w:t>
            </w:r>
          </w:p>
        </w:tc>
      </w:tr>
      <w:tr>
        <w:tc>
          <w:tcPr>
            <w:tcW w:type="dxa" w:w="10080"/>
            <w:shd w:fill="FFFBEB"/>
            <w:tcBorders>
              <w:left w:val="single" w:sz="24" w:space="0" w:color="B45309"/>
              <w:top w:val="none"/>
              <w:right w:val="none"/>
              <w:bottom w:val="none"/>
            </w:tcBorders>
            <w:tcMar>
              <w:top w:w="60" w:type="dxa"/>
              <w:bottom w:w="60" w:type="dxa"/>
              <w:left w:w="100" w:type="dxa"/>
              <w:right w:w="100" w:type="dxa"/>
            </w:tcMar>
          </w:tcPr>
          <w:p>
            <w:r>
              <w:rPr>
                <w:b/>
                <w:color w:val="B45309"/>
                <w:sz w:val="17"/>
              </w:rPr>
              <w:t>ANTICIPATED EXAMINER QUESTION: What happens if the hospital wants to add new lab tests in the future?</w:t>
              <w:br/>
            </w:r>
            <w:r>
              <w:rPr>
                <w:color w:val="92400E"/>
                <w:sz w:val="17"/>
              </w:rPr>
              <w:t>Winning Master Answer: "The system includes an administrative test catalogue management interface (`manage_tests.php`). The Chief Technologist or Administrator can add new tests, specify clinical departments, configure age- and sex-specific normal ranges, set units of measure, and update pricing without touching a single line of source code."</w:t>
            </w:r>
          </w:p>
        </w:tc>
      </w:tr>
    </w:tbl>
    <w:p>
      <w:pPr>
        <w:spacing w:after="160"/>
      </w:pPr>
    </w:p>
    <w:p>
      <w:pPr>
        <w:keepNext/>
        <w:spacing w:before="240" w:after="80"/>
      </w:pPr>
      <w:r>
        <w:rPr>
          <w:b/>
          <w:color w:val="0F2942"/>
          <w:sz w:val="23"/>
        </w:rPr>
        <w:t>SLIDE 10: METHODOLOGY: AGILE SOFTWARE DEVELOPMENT LIFE CYCLE</w:t>
        <w:br/>
      </w:r>
      <w:r>
        <w:rPr>
          <w:color w:val="0E7490"/>
          <w:sz w:val="18"/>
        </w:rPr>
        <w:t>Target Timing: 08:10 – 09:05 (55s)  |  Strategic Goal: Demonstrate methodological rigor by detailing how Agile sprints enabled iterative refinement based on clinical feedback.</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3360"/>
        <w:gridCol w:w="3360"/>
        <w:gridCol w:w="3360"/>
      </w:tblGrid>
      <w:tr>
        <w:tc>
          <w:tcPr>
            <w:tcW w:type="dxa" w:w="2592"/>
            <w:shd w:fill="0F2942"/>
            <w:tcMar>
              <w:top w:w="80" w:type="dxa"/>
              <w:bottom w:w="80" w:type="dxa"/>
              <w:left w:w="90" w:type="dxa"/>
              <w:right w:w="90" w:type="dxa"/>
            </w:tcMar>
          </w:tcPr>
          <w:p>
            <w:r>
              <w:rPr>
                <w:b/>
                <w:color w:val="FFFFFF"/>
                <w:sz w:val="17"/>
              </w:rPr>
              <w:t>Exact Slide Bullet Point</w:t>
            </w:r>
          </w:p>
        </w:tc>
        <w:tc>
          <w:tcPr>
            <w:tcW w:type="dxa" w:w="5184"/>
            <w:shd w:fill="0F2942"/>
            <w:tcMar>
              <w:top w:w="80" w:type="dxa"/>
              <w:bottom w:w="80" w:type="dxa"/>
              <w:left w:w="90" w:type="dxa"/>
              <w:right w:w="90" w:type="dxa"/>
            </w:tcMar>
          </w:tcPr>
          <w:p>
            <w:r>
              <w:rPr>
                <w:b/>
                <w:color w:val="FFFFFF"/>
                <w:sz w:val="17"/>
              </w:rPr>
              <w:t>What You Say to the Panel (Verbatim Oral Delivery)</w:t>
            </w:r>
          </w:p>
        </w:tc>
        <w:tc>
          <w:tcPr>
            <w:tcW w:type="dxa" w:w="2304"/>
            <w:shd w:fill="0F2942"/>
            <w:tcMar>
              <w:top w:w="80" w:type="dxa"/>
              <w:bottom w:w="80" w:type="dxa"/>
              <w:left w:w="90" w:type="dxa"/>
              <w:right w:w="90" w:type="dxa"/>
            </w:tcMar>
          </w:tcPr>
          <w:p>
            <w:r>
              <w:rPr>
                <w:b/>
                <w:color w:val="FFFFFF"/>
                <w:sz w:val="17"/>
              </w:rPr>
              <w:t>Technical Notes / Panel Context</w:t>
            </w:r>
          </w:p>
        </w:tc>
      </w:tr>
      <w:tr>
        <w:tc>
          <w:tcPr>
            <w:tcW w:type="dxa" w:w="2592"/>
            <w:shd w:fill="F8FAFC"/>
            <w:tcMar>
              <w:top w:w="80" w:type="dxa"/>
              <w:bottom w:w="80" w:type="dxa"/>
              <w:left w:w="90" w:type="dxa"/>
              <w:right w:w="90" w:type="dxa"/>
            </w:tcMar>
          </w:tcPr>
          <w:p>
            <w:r>
              <w:rPr>
                <w:b/>
                <w:color w:val="1E293B"/>
                <w:sz w:val="17"/>
              </w:rPr>
              <w:t>Agile SDLC Model: Iterative 2-week sprint cycles with continuous stakeholder feedback.</w:t>
            </w:r>
          </w:p>
        </w:tc>
        <w:tc>
          <w:tcPr>
            <w:tcW w:type="dxa" w:w="5184"/>
            <w:shd w:fill="F8FAFC"/>
            <w:tcMar>
              <w:top w:w="80" w:type="dxa"/>
              <w:bottom w:w="80" w:type="dxa"/>
              <w:left w:w="90" w:type="dxa"/>
              <w:right w:w="90" w:type="dxa"/>
            </w:tcMar>
          </w:tcPr>
          <w:p>
            <w:r>
              <w:rPr>
                <w:i w:val="0"/>
                <w:color w:val="0F172A"/>
                <w:sz w:val="17"/>
              </w:rPr>
              <w:t>"Our methodology implemented the Agile Software Development Life Cycle organized into six 2-week sprint cycles. Agile provided the flexibility to incorporate clinical staff feedback after every increment."</w:t>
            </w:r>
          </w:p>
        </w:tc>
        <w:tc>
          <w:tcPr>
            <w:tcW w:type="dxa" w:w="2304"/>
            <w:shd w:fill="F8FAFC"/>
            <w:tcMar>
              <w:top w:w="80" w:type="dxa"/>
              <w:bottom w:w="80" w:type="dxa"/>
              <w:left w:w="90" w:type="dxa"/>
              <w:right w:w="90" w:type="dxa"/>
            </w:tcMar>
          </w:tcPr>
          <w:p>
            <w:r>
              <w:rPr>
                <w:color w:val="475569"/>
                <w:sz w:val="16"/>
              </w:rPr>
              <w:t>Methodological model justification.</w:t>
            </w:r>
          </w:p>
        </w:tc>
      </w:tr>
      <w:tr>
        <w:tc>
          <w:tcPr>
            <w:tcW w:type="dxa" w:w="2592"/>
            <w:shd w:fill="FFFFFF"/>
            <w:tcMar>
              <w:top w:w="80" w:type="dxa"/>
              <w:bottom w:w="80" w:type="dxa"/>
              <w:left w:w="90" w:type="dxa"/>
              <w:right w:w="90" w:type="dxa"/>
            </w:tcMar>
          </w:tcPr>
          <w:p>
            <w:r>
              <w:rPr>
                <w:b/>
                <w:color w:val="1E293B"/>
                <w:sz w:val="17"/>
              </w:rPr>
              <w:t>Requirements Gathering: Primary field interviews, bench shadowing, and analysis of MOH 204/706 forms.</w:t>
            </w:r>
          </w:p>
        </w:tc>
        <w:tc>
          <w:tcPr>
            <w:tcW w:type="dxa" w:w="5184"/>
            <w:shd w:fill="FFFFFF"/>
            <w:tcMar>
              <w:top w:w="80" w:type="dxa"/>
              <w:bottom w:w="80" w:type="dxa"/>
              <w:left w:w="90" w:type="dxa"/>
              <w:right w:w="90" w:type="dxa"/>
            </w:tcMar>
          </w:tcPr>
          <w:p>
            <w:r>
              <w:rPr>
                <w:i w:val="0"/>
                <w:color w:val="0F172A"/>
                <w:sz w:val="17"/>
              </w:rPr>
              <w:t>"Requirements elicitation combined primary interviews with clinicians and lab staff, direct bench shadowing of phlebotomy procedures, and deep structural analysis of physical MOH 204 and 706 registers."</w:t>
            </w:r>
          </w:p>
        </w:tc>
        <w:tc>
          <w:tcPr>
            <w:tcW w:type="dxa" w:w="2304"/>
            <w:shd w:fill="FFFFFF"/>
            <w:tcMar>
              <w:top w:w="80" w:type="dxa"/>
              <w:bottom w:w="80" w:type="dxa"/>
              <w:left w:w="90" w:type="dxa"/>
              <w:right w:w="90" w:type="dxa"/>
            </w:tcMar>
          </w:tcPr>
          <w:p>
            <w:r>
              <w:rPr>
                <w:color w:val="475569"/>
                <w:sz w:val="16"/>
              </w:rPr>
              <w:t>Requirements engineering techniques.</w:t>
            </w:r>
          </w:p>
        </w:tc>
      </w:tr>
      <w:tr>
        <w:tc>
          <w:tcPr>
            <w:tcW w:type="dxa" w:w="2592"/>
            <w:shd w:fill="F8FAFC"/>
            <w:tcMar>
              <w:top w:w="80" w:type="dxa"/>
              <w:bottom w:w="80" w:type="dxa"/>
              <w:left w:w="90" w:type="dxa"/>
              <w:right w:w="90" w:type="dxa"/>
            </w:tcMar>
          </w:tcPr>
          <w:p>
            <w:r>
              <w:rPr>
                <w:b/>
                <w:color w:val="1E293B"/>
                <w:sz w:val="17"/>
              </w:rPr>
              <w:t>System Modeling: UML diagrams (Use Case, Sequence, Activity) and Data Flow Diagrams (Context &amp; Level 1).</w:t>
            </w:r>
          </w:p>
        </w:tc>
        <w:tc>
          <w:tcPr>
            <w:tcW w:type="dxa" w:w="5184"/>
            <w:shd w:fill="F8FAFC"/>
            <w:tcMar>
              <w:top w:w="80" w:type="dxa"/>
              <w:bottom w:w="80" w:type="dxa"/>
              <w:left w:w="90" w:type="dxa"/>
              <w:right w:w="90" w:type="dxa"/>
            </w:tcMar>
          </w:tcPr>
          <w:p>
            <w:r>
              <w:rPr>
                <w:i w:val="0"/>
                <w:color w:val="0F172A"/>
                <w:sz w:val="17"/>
              </w:rPr>
              <w:t>"Architectural modeling utilized Unified Modeling Language diagrams—including Use Case, Sequence, and Activity diagrams—combined with Structured Analysis Data Flow Diagrams."</w:t>
            </w:r>
          </w:p>
        </w:tc>
        <w:tc>
          <w:tcPr>
            <w:tcW w:type="dxa" w:w="2304"/>
            <w:shd w:fill="F8FAFC"/>
            <w:tcMar>
              <w:top w:w="80" w:type="dxa"/>
              <w:bottom w:w="80" w:type="dxa"/>
              <w:left w:w="90" w:type="dxa"/>
              <w:right w:w="90" w:type="dxa"/>
            </w:tcMar>
          </w:tcPr>
          <w:p>
            <w:r>
              <w:rPr>
                <w:color w:val="475569"/>
                <w:sz w:val="16"/>
              </w:rPr>
              <w:t>UML and DFD modeling rigor.</w:t>
            </w:r>
          </w:p>
        </w:tc>
      </w:tr>
      <w:tr>
        <w:tc>
          <w:tcPr>
            <w:tcW w:type="dxa" w:w="2592"/>
            <w:shd w:fill="FFFFFF"/>
            <w:tcMar>
              <w:top w:w="80" w:type="dxa"/>
              <w:bottom w:w="80" w:type="dxa"/>
              <w:left w:w="90" w:type="dxa"/>
              <w:right w:w="90" w:type="dxa"/>
            </w:tcMar>
          </w:tcPr>
          <w:p>
            <w:r>
              <w:rPr>
                <w:b/>
                <w:color w:val="1E293B"/>
                <w:sz w:val="17"/>
              </w:rPr>
              <w:t>Technology Stack: Native PHP 8.2 backend, MySQL 8.0 relational database, Apache/XAMPP server.</w:t>
            </w:r>
          </w:p>
        </w:tc>
        <w:tc>
          <w:tcPr>
            <w:tcW w:type="dxa" w:w="5184"/>
            <w:shd w:fill="FFFFFF"/>
            <w:tcMar>
              <w:top w:w="80" w:type="dxa"/>
              <w:bottom w:w="80" w:type="dxa"/>
              <w:left w:w="90" w:type="dxa"/>
              <w:right w:w="90" w:type="dxa"/>
            </w:tcMar>
          </w:tcPr>
          <w:p>
            <w:r>
              <w:rPr>
                <w:i w:val="0"/>
                <w:color w:val="0F172A"/>
                <w:sz w:val="17"/>
              </w:rPr>
              <w:t>"The technology stack utilized native PHP 8.2 for business logic, MySQL 8.0 for ACID data storage, Apache on XAMPP for web serving, and Bootstrap 5 for responsive client presentation."</w:t>
            </w:r>
          </w:p>
        </w:tc>
        <w:tc>
          <w:tcPr>
            <w:tcW w:type="dxa" w:w="2304"/>
            <w:shd w:fill="FFFFFF"/>
            <w:tcMar>
              <w:top w:w="80" w:type="dxa"/>
              <w:bottom w:w="80" w:type="dxa"/>
              <w:left w:w="90" w:type="dxa"/>
              <w:right w:w="90" w:type="dxa"/>
            </w:tcMar>
          </w:tcPr>
          <w:p>
            <w:r>
              <w:rPr>
                <w:color w:val="475569"/>
                <w:sz w:val="16"/>
              </w:rPr>
              <w:t>Technology selection.</w:t>
            </w:r>
          </w:p>
        </w:tc>
      </w:tr>
      <w:tr>
        <w:tc>
          <w:tcPr>
            <w:tcW w:type="dxa" w:w="2592"/>
            <w:shd w:fill="F8FAFC"/>
            <w:tcMar>
              <w:top w:w="80" w:type="dxa"/>
              <w:bottom w:w="80" w:type="dxa"/>
              <w:left w:w="90" w:type="dxa"/>
              <w:right w:w="90" w:type="dxa"/>
            </w:tcMar>
          </w:tcPr>
          <w:p>
            <w:r>
              <w:rPr>
                <w:b/>
                <w:color w:val="1E293B"/>
                <w:sz w:val="17"/>
              </w:rPr>
              <w:t>Development Environment: VS Code, Git/GitHub distributed version control, FPDF reporting engine.</w:t>
            </w:r>
          </w:p>
        </w:tc>
        <w:tc>
          <w:tcPr>
            <w:tcW w:type="dxa" w:w="5184"/>
            <w:shd w:fill="F8FAFC"/>
            <w:tcMar>
              <w:top w:w="80" w:type="dxa"/>
              <w:bottom w:w="80" w:type="dxa"/>
              <w:left w:w="90" w:type="dxa"/>
              <w:right w:w="90" w:type="dxa"/>
            </w:tcMar>
          </w:tcPr>
          <w:p>
            <w:r>
              <w:rPr>
                <w:i w:val="0"/>
                <w:color w:val="0F172A"/>
                <w:sz w:val="17"/>
              </w:rPr>
              <w:t>"The development environment employed Visual Studio Code, Git and GitHub for version control and commit auditing, and FPDF for cryptographic-safe server-side PDF generation."</w:t>
            </w:r>
          </w:p>
        </w:tc>
        <w:tc>
          <w:tcPr>
            <w:tcW w:type="dxa" w:w="2304"/>
            <w:shd w:fill="F8FAFC"/>
            <w:tcMar>
              <w:top w:w="80" w:type="dxa"/>
              <w:bottom w:w="80" w:type="dxa"/>
              <w:left w:w="90" w:type="dxa"/>
              <w:right w:w="90" w:type="dxa"/>
            </w:tcMar>
          </w:tcPr>
          <w:p>
            <w:r>
              <w:rPr>
                <w:color w:val="475569"/>
                <w:sz w:val="16"/>
              </w:rPr>
              <w:t>Engineering toolchain.</w:t>
            </w:r>
          </w:p>
        </w:tc>
      </w:tr>
      <w:tr>
        <w:tc>
          <w:tcPr>
            <w:tcW w:type="dxa" w:w="2592"/>
            <w:shd w:fill="FFFFFF"/>
            <w:tcMar>
              <w:top w:w="80" w:type="dxa"/>
              <w:bottom w:w="80" w:type="dxa"/>
              <w:left w:w="90" w:type="dxa"/>
              <w:right w:w="90" w:type="dxa"/>
            </w:tcMar>
          </w:tcPr>
          <w:p>
            <w:r>
              <w:rPr>
                <w:b/>
                <w:color w:val="1E293B"/>
                <w:sz w:val="17"/>
              </w:rPr>
              <w:t>Evaluation Framework: Unit testing, integration testing, system testing, and formal clinical UAT.</w:t>
            </w:r>
          </w:p>
        </w:tc>
        <w:tc>
          <w:tcPr>
            <w:tcW w:type="dxa" w:w="5184"/>
            <w:shd w:fill="FFFFFF"/>
            <w:tcMar>
              <w:top w:w="80" w:type="dxa"/>
              <w:bottom w:w="80" w:type="dxa"/>
              <w:left w:w="90" w:type="dxa"/>
              <w:right w:w="90" w:type="dxa"/>
            </w:tcMar>
          </w:tcPr>
          <w:p>
            <w:r>
              <w:rPr>
                <w:i w:val="0"/>
                <w:color w:val="0F172A"/>
                <w:sz w:val="17"/>
              </w:rPr>
              <w:t>"Our evaluation framework followed the software testing pyramid: combining white-box unit testing, role-boundary integration testing, end-to-end system testing, and formal User Acceptance Testing."</w:t>
            </w:r>
          </w:p>
        </w:tc>
        <w:tc>
          <w:tcPr>
            <w:tcW w:type="dxa" w:w="2304"/>
            <w:shd w:fill="FFFFFF"/>
            <w:tcMar>
              <w:top w:w="80" w:type="dxa"/>
              <w:bottom w:w="80" w:type="dxa"/>
              <w:left w:w="90" w:type="dxa"/>
              <w:right w:w="90" w:type="dxa"/>
            </w:tcMar>
          </w:tcPr>
          <w:p>
            <w:r>
              <w:rPr>
                <w:color w:val="475569"/>
                <w:sz w:val="16"/>
              </w:rPr>
              <w:t>Comprehensive testing methodology.</w:t>
            </w:r>
          </w:p>
        </w:tc>
      </w:tr>
    </w:tbl>
    <w:p>
      <w:pPr>
        <w:spacing w:after="80"/>
      </w:pPr>
    </w:p>
    <w:tbl>
      <w:tblPr>
        <w:tblW w:type="auto" w:w="0"/>
        <w:jc w:val="center"/>
        <w:tblLook w:firstColumn="1" w:firstRow="1" w:lastColumn="0" w:lastRow="0" w:noHBand="0" w:noVBand="1" w:val="04A0"/>
      </w:tblPr>
      <w:tblGrid>
        <w:gridCol w:w="10080"/>
      </w:tblGrid>
      <w:tr>
        <w:tc>
          <w:tcPr>
            <w:tcW w:type="dxa" w:w="10080"/>
            <w:shd w:fill="F1F5F9"/>
            <w:tcBorders>
              <w:left w:val="single" w:sz="24" w:space="0" w:color="0E7490"/>
              <w:top w:val="none"/>
              <w:right w:val="none"/>
              <w:bottom w:val="none"/>
            </w:tcBorders>
            <w:tcMar>
              <w:top w:w="60" w:type="dxa"/>
              <w:bottom w:w="60" w:type="dxa"/>
              <w:left w:w="100" w:type="dxa"/>
              <w:right w:w="100" w:type="dxa"/>
            </w:tcMar>
          </w:tcPr>
          <w:p>
            <w:r>
              <w:rPr>
                <w:b/>
                <w:color w:val="0E7490"/>
                <w:sz w:val="17"/>
              </w:rPr>
              <w:t xml:space="preserve">SLIDE TRANSITION SCRIPT: </w:t>
            </w:r>
            <w:r>
              <w:rPr>
                <w:i/>
                <w:color w:val="334155"/>
                <w:sz w:val="17"/>
              </w:rPr>
              <w:t>"Let us examine the specific milestones and functional deliveries of each Agile sprint."</w:t>
            </w:r>
          </w:p>
        </w:tc>
      </w:tr>
      <w:tr>
        <w:tc>
          <w:tcPr>
            <w:tcW w:type="dxa" w:w="10080"/>
            <w:shd w:fill="FFFBEB"/>
            <w:tcBorders>
              <w:left w:val="single" w:sz="24" w:space="0" w:color="B45309"/>
              <w:top w:val="none"/>
              <w:right w:val="none"/>
              <w:bottom w:val="none"/>
            </w:tcBorders>
            <w:tcMar>
              <w:top w:w="60" w:type="dxa"/>
              <w:bottom w:w="60" w:type="dxa"/>
              <w:left w:w="100" w:type="dxa"/>
              <w:right w:w="100" w:type="dxa"/>
            </w:tcMar>
          </w:tcPr>
          <w:p>
            <w:r>
              <w:rPr>
                <w:b/>
                <w:color w:val="B45309"/>
                <w:sz w:val="17"/>
              </w:rPr>
              <w:t>ANTICIPATED EXAMINER QUESTION: Why did you choose Agile over the traditional Waterfall model?</w:t>
              <w:br/>
            </w:r>
            <w:r>
              <w:rPr>
                <w:color w:val="92400E"/>
                <w:sz w:val="17"/>
              </w:rPr>
              <w:t>Winning Master Answer: "Healthcare workflows are inherently nuanced. In Waterfall, a misunderstanding of clinical requirements during early analysis would only be discovered at final deployment, resulting in catastrophic failure. Agile's 2-week sprint cycles allowed us to demonstrate working increments to laboratory technologists early, catching workflow nuances like panic thresholds and specimen rejection categories before architectural lock-in."</w:t>
            </w:r>
          </w:p>
        </w:tc>
      </w:tr>
    </w:tbl>
    <w:p>
      <w:pPr>
        <w:spacing w:after="160"/>
      </w:pPr>
    </w:p>
    <w:p>
      <w:pPr>
        <w:keepNext/>
        <w:spacing w:before="240" w:after="80"/>
      </w:pPr>
      <w:r>
        <w:rPr>
          <w:b/>
          <w:color w:val="0F2942"/>
          <w:sz w:val="23"/>
        </w:rPr>
        <w:t>SLIDE 11: AGILE SPRINT EXECUTION &amp; MILESTONE DELIVERY</w:t>
        <w:br/>
      </w:r>
      <w:r>
        <w:rPr>
          <w:color w:val="0E7490"/>
          <w:sz w:val="18"/>
        </w:rPr>
        <w:t>Target Timing: 09:05 – 10:00 (55s)  |  Strategic Goal: Provide concrete proof of execution by detailing all six sprints from database initialization to final UAT.</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3360"/>
        <w:gridCol w:w="3360"/>
        <w:gridCol w:w="3360"/>
      </w:tblGrid>
      <w:tr>
        <w:tc>
          <w:tcPr>
            <w:tcW w:type="dxa" w:w="2592"/>
            <w:shd w:fill="0F2942"/>
            <w:tcMar>
              <w:top w:w="80" w:type="dxa"/>
              <w:bottom w:w="80" w:type="dxa"/>
              <w:left w:w="90" w:type="dxa"/>
              <w:right w:w="90" w:type="dxa"/>
            </w:tcMar>
          </w:tcPr>
          <w:p>
            <w:r>
              <w:rPr>
                <w:b/>
                <w:color w:val="FFFFFF"/>
                <w:sz w:val="17"/>
              </w:rPr>
              <w:t>Exact Slide Bullet Point</w:t>
            </w:r>
          </w:p>
        </w:tc>
        <w:tc>
          <w:tcPr>
            <w:tcW w:type="dxa" w:w="5184"/>
            <w:shd w:fill="0F2942"/>
            <w:tcMar>
              <w:top w:w="80" w:type="dxa"/>
              <w:bottom w:w="80" w:type="dxa"/>
              <w:left w:w="90" w:type="dxa"/>
              <w:right w:w="90" w:type="dxa"/>
            </w:tcMar>
          </w:tcPr>
          <w:p>
            <w:r>
              <w:rPr>
                <w:b/>
                <w:color w:val="FFFFFF"/>
                <w:sz w:val="17"/>
              </w:rPr>
              <w:t>What You Say to the Panel (Verbatim Oral Delivery)</w:t>
            </w:r>
          </w:p>
        </w:tc>
        <w:tc>
          <w:tcPr>
            <w:tcW w:type="dxa" w:w="2304"/>
            <w:shd w:fill="0F2942"/>
            <w:tcMar>
              <w:top w:w="80" w:type="dxa"/>
              <w:bottom w:w="80" w:type="dxa"/>
              <w:left w:w="90" w:type="dxa"/>
              <w:right w:w="90" w:type="dxa"/>
            </w:tcMar>
          </w:tcPr>
          <w:p>
            <w:r>
              <w:rPr>
                <w:b/>
                <w:color w:val="FFFFFF"/>
                <w:sz w:val="17"/>
              </w:rPr>
              <w:t>Technical Notes / Panel Context</w:t>
            </w:r>
          </w:p>
        </w:tc>
      </w:tr>
      <w:tr>
        <w:tc>
          <w:tcPr>
            <w:tcW w:type="dxa" w:w="2592"/>
            <w:shd w:fill="F8FAFC"/>
            <w:tcMar>
              <w:top w:w="80" w:type="dxa"/>
              <w:bottom w:w="80" w:type="dxa"/>
              <w:left w:w="90" w:type="dxa"/>
              <w:right w:w="90" w:type="dxa"/>
            </w:tcMar>
          </w:tcPr>
          <w:p>
            <w:r>
              <w:rPr>
                <w:b/>
                <w:color w:val="1E293B"/>
                <w:sz w:val="17"/>
              </w:rPr>
              <w:t>Sprint 1: Database Architecture &amp; Patient Triage (Jan 12 – Feb 13) -&gt; 12 normalized tables &amp; OPD intake.</w:t>
            </w:r>
          </w:p>
        </w:tc>
        <w:tc>
          <w:tcPr>
            <w:tcW w:type="dxa" w:w="5184"/>
            <w:shd w:fill="F8FAFC"/>
            <w:tcMar>
              <w:top w:w="80" w:type="dxa"/>
              <w:bottom w:w="80" w:type="dxa"/>
              <w:left w:w="90" w:type="dxa"/>
              <w:right w:w="90" w:type="dxa"/>
            </w:tcMar>
          </w:tcPr>
          <w:p>
            <w:r>
              <w:rPr>
                <w:i w:val="0"/>
                <w:color w:val="0F172A"/>
                <w:sz w:val="17"/>
              </w:rPr>
              <w:t>"Sprint 1 focused on Database Architecture and Patient Triage: We normalized 12 relational database tables and built the outpatient registration engine with sequential OPD numbering."</w:t>
            </w:r>
          </w:p>
        </w:tc>
        <w:tc>
          <w:tcPr>
            <w:tcW w:type="dxa" w:w="2304"/>
            <w:shd w:fill="F8FAFC"/>
            <w:tcMar>
              <w:top w:w="80" w:type="dxa"/>
              <w:bottom w:w="80" w:type="dxa"/>
              <w:left w:w="90" w:type="dxa"/>
              <w:right w:w="90" w:type="dxa"/>
            </w:tcMar>
          </w:tcPr>
          <w:p>
            <w:r>
              <w:rPr>
                <w:color w:val="475569"/>
                <w:sz w:val="16"/>
              </w:rPr>
              <w:t>Sprint 1 delivery: Core DB &amp; Triage.</w:t>
            </w:r>
          </w:p>
        </w:tc>
      </w:tr>
      <w:tr>
        <w:tc>
          <w:tcPr>
            <w:tcW w:type="dxa" w:w="2592"/>
            <w:shd w:fill="FFFFFF"/>
            <w:tcMar>
              <w:top w:w="80" w:type="dxa"/>
              <w:bottom w:w="80" w:type="dxa"/>
              <w:left w:w="90" w:type="dxa"/>
              <w:right w:w="90" w:type="dxa"/>
            </w:tcMar>
          </w:tcPr>
          <w:p>
            <w:r>
              <w:rPr>
                <w:b/>
                <w:color w:val="1E293B"/>
                <w:sz w:val="17"/>
              </w:rPr>
              <w:t>Sprint 2: CPOE Ordering &amp; Clinical Workbench (Feb 16 – Mar 20) -&gt; Test requisition and bench result entry.</w:t>
            </w:r>
          </w:p>
        </w:tc>
        <w:tc>
          <w:tcPr>
            <w:tcW w:type="dxa" w:w="5184"/>
            <w:shd w:fill="FFFFFF"/>
            <w:tcMar>
              <w:top w:w="80" w:type="dxa"/>
              <w:bottom w:w="80" w:type="dxa"/>
              <w:left w:w="90" w:type="dxa"/>
              <w:right w:w="90" w:type="dxa"/>
            </w:tcMar>
          </w:tcPr>
          <w:p>
            <w:r>
              <w:rPr>
                <w:i w:val="0"/>
                <w:color w:val="0F172A"/>
                <w:sz w:val="17"/>
              </w:rPr>
              <w:t>"Sprint 2 built Computerized Physician Order Entry and the Clinical Workbench: Clinicians can order from 141 tests, and technologists receive live bench worklists with auto-normal ranges."</w:t>
            </w:r>
          </w:p>
        </w:tc>
        <w:tc>
          <w:tcPr>
            <w:tcW w:type="dxa" w:w="2304"/>
            <w:shd w:fill="FFFFFF"/>
            <w:tcMar>
              <w:top w:w="80" w:type="dxa"/>
              <w:bottom w:w="80" w:type="dxa"/>
              <w:left w:w="90" w:type="dxa"/>
              <w:right w:w="90" w:type="dxa"/>
            </w:tcMar>
          </w:tcPr>
          <w:p>
            <w:r>
              <w:rPr>
                <w:color w:val="475569"/>
                <w:sz w:val="16"/>
              </w:rPr>
              <w:t>Sprint 2 delivery: CPOE &amp; Workbench.</w:t>
            </w:r>
          </w:p>
        </w:tc>
      </w:tr>
      <w:tr>
        <w:tc>
          <w:tcPr>
            <w:tcW w:type="dxa" w:w="2592"/>
            <w:shd w:fill="F8FAFC"/>
            <w:tcMar>
              <w:top w:w="80" w:type="dxa"/>
              <w:bottom w:w="80" w:type="dxa"/>
              <w:left w:w="90" w:type="dxa"/>
              <w:right w:w="90" w:type="dxa"/>
            </w:tcMar>
          </w:tcPr>
          <w:p>
            <w:r>
              <w:rPr>
                <w:b/>
                <w:color w:val="1E293B"/>
                <w:sz w:val="17"/>
              </w:rPr>
              <w:t>Sprint 3: Cashless Billing &amp; eCitizen Paybill 222222 (Mar 23 – Apr 24) -&gt; M-Pesa &amp; SHA claims.</w:t>
            </w:r>
          </w:p>
        </w:tc>
        <w:tc>
          <w:tcPr>
            <w:tcW w:type="dxa" w:w="5184"/>
            <w:shd w:fill="F8FAFC"/>
            <w:tcMar>
              <w:top w:w="80" w:type="dxa"/>
              <w:bottom w:w="80" w:type="dxa"/>
              <w:left w:w="90" w:type="dxa"/>
              <w:right w:w="90" w:type="dxa"/>
            </w:tcMar>
          </w:tcPr>
          <w:p>
            <w:r>
              <w:rPr>
                <w:i w:val="0"/>
                <w:color w:val="0F172A"/>
                <w:sz w:val="17"/>
              </w:rPr>
              <w:t>"Sprint 3 implemented Cashless Billing and eCitizen Paybill 222222 settlement: Supporting M-Pesa transaction reference capture, SHA claim tracking, and printable A5 receipts."</w:t>
            </w:r>
          </w:p>
        </w:tc>
        <w:tc>
          <w:tcPr>
            <w:tcW w:type="dxa" w:w="2304"/>
            <w:shd w:fill="F8FAFC"/>
            <w:tcMar>
              <w:top w:w="80" w:type="dxa"/>
              <w:bottom w:w="80" w:type="dxa"/>
              <w:left w:w="90" w:type="dxa"/>
              <w:right w:w="90" w:type="dxa"/>
            </w:tcMar>
          </w:tcPr>
          <w:p>
            <w:r>
              <w:rPr>
                <w:color w:val="475569"/>
                <w:sz w:val="16"/>
              </w:rPr>
              <w:t>Sprint 3 delivery: Billing &amp; eCitizen.</w:t>
            </w:r>
          </w:p>
        </w:tc>
      </w:tr>
      <w:tr>
        <w:tc>
          <w:tcPr>
            <w:tcW w:type="dxa" w:w="2592"/>
            <w:shd w:fill="FFFFFF"/>
            <w:tcMar>
              <w:top w:w="80" w:type="dxa"/>
              <w:bottom w:w="80" w:type="dxa"/>
              <w:left w:w="90" w:type="dxa"/>
              <w:right w:w="90" w:type="dxa"/>
            </w:tcMar>
          </w:tcPr>
          <w:p>
            <w:r>
              <w:rPr>
                <w:b/>
                <w:color w:val="1E293B"/>
                <w:sz w:val="17"/>
              </w:rPr>
              <w:t>Sprint 4: Blood Bank Safety &amp; Specimen QA (Apr 27 – May 29) -&gt; Crossmatching &amp; ISO 15189 rejections.</w:t>
            </w:r>
          </w:p>
        </w:tc>
        <w:tc>
          <w:tcPr>
            <w:tcW w:type="dxa" w:w="5184"/>
            <w:shd w:fill="FFFFFF"/>
            <w:tcMar>
              <w:top w:w="80" w:type="dxa"/>
              <w:bottom w:w="80" w:type="dxa"/>
              <w:left w:w="90" w:type="dxa"/>
              <w:right w:w="90" w:type="dxa"/>
            </w:tcMar>
          </w:tcPr>
          <w:p>
            <w:r>
              <w:rPr>
                <w:i w:val="0"/>
                <w:color w:val="0F172A"/>
                <w:sz w:val="17"/>
              </w:rPr>
              <w:t>"Sprint 4 engineered Blood Bank Safety and Pre-Analytical QA: Incorporating transfusion donor inventory, compatibility crossmatching, and ISO 15189 specimen rejection logging."</w:t>
            </w:r>
          </w:p>
        </w:tc>
        <w:tc>
          <w:tcPr>
            <w:tcW w:type="dxa" w:w="2304"/>
            <w:shd w:fill="FFFFFF"/>
            <w:tcMar>
              <w:top w:w="80" w:type="dxa"/>
              <w:bottom w:w="80" w:type="dxa"/>
              <w:left w:w="90" w:type="dxa"/>
              <w:right w:w="90" w:type="dxa"/>
            </w:tcMar>
          </w:tcPr>
          <w:p>
            <w:r>
              <w:rPr>
                <w:color w:val="475569"/>
                <w:sz w:val="16"/>
              </w:rPr>
              <w:t>Sprint 4 delivery: Blood Bank &amp; ISO 15189.</w:t>
            </w:r>
          </w:p>
        </w:tc>
      </w:tr>
      <w:tr>
        <w:tc>
          <w:tcPr>
            <w:tcW w:type="dxa" w:w="2592"/>
            <w:shd w:fill="F8FAFC"/>
            <w:tcMar>
              <w:top w:w="80" w:type="dxa"/>
              <w:bottom w:w="80" w:type="dxa"/>
              <w:left w:w="90" w:type="dxa"/>
              <w:right w:w="90" w:type="dxa"/>
            </w:tcMar>
          </w:tcPr>
          <w:p>
            <w:r>
              <w:rPr>
                <w:b/>
                <w:color w:val="1E293B"/>
                <w:sz w:val="17"/>
              </w:rPr>
              <w:t>Sprint 5: Security Hardening &amp; RBAC (Jun 1 – Jul 3) -&gt; Bcrypt hashing, CSRF tokens, session timeouts.</w:t>
            </w:r>
          </w:p>
        </w:tc>
        <w:tc>
          <w:tcPr>
            <w:tcW w:type="dxa" w:w="5184"/>
            <w:shd w:fill="F8FAFC"/>
            <w:tcMar>
              <w:top w:w="80" w:type="dxa"/>
              <w:bottom w:w="80" w:type="dxa"/>
              <w:left w:w="90" w:type="dxa"/>
              <w:right w:w="90" w:type="dxa"/>
            </w:tcMar>
          </w:tcPr>
          <w:p>
            <w:r>
              <w:rPr>
                <w:i w:val="0"/>
                <w:color w:val="0F172A"/>
                <w:sz w:val="17"/>
              </w:rPr>
              <w:t>"Sprint 5 executed Security Hardening: Enforcing Bcrypt password hashing, prepared SQL statements against injection, CSRF tokens, and comprehensive audit trail logging."</w:t>
            </w:r>
          </w:p>
        </w:tc>
        <w:tc>
          <w:tcPr>
            <w:tcW w:type="dxa" w:w="2304"/>
            <w:shd w:fill="F8FAFC"/>
            <w:tcMar>
              <w:top w:w="80" w:type="dxa"/>
              <w:bottom w:w="80" w:type="dxa"/>
              <w:left w:w="90" w:type="dxa"/>
              <w:right w:w="90" w:type="dxa"/>
            </w:tcMar>
          </w:tcPr>
          <w:p>
            <w:r>
              <w:rPr>
                <w:color w:val="475569"/>
                <w:sz w:val="16"/>
              </w:rPr>
              <w:t>Sprint 5 delivery: Security &amp; RBAC.</w:t>
            </w:r>
          </w:p>
        </w:tc>
      </w:tr>
      <w:tr>
        <w:tc>
          <w:tcPr>
            <w:tcW w:type="dxa" w:w="2592"/>
            <w:shd w:fill="FFFFFF"/>
            <w:tcMar>
              <w:top w:w="80" w:type="dxa"/>
              <w:bottom w:w="80" w:type="dxa"/>
              <w:left w:w="90" w:type="dxa"/>
              <w:right w:w="90" w:type="dxa"/>
            </w:tcMar>
          </w:tcPr>
          <w:p>
            <w:r>
              <w:rPr>
                <w:b/>
                <w:color w:val="1E293B"/>
                <w:sz w:val="17"/>
              </w:rPr>
              <w:t>Sprint 6: UAT &amp; Automated MOH 706 Reports (Jul 6 – Aug 7) -&gt; 1-click reporting and clinical validation.</w:t>
            </w:r>
          </w:p>
        </w:tc>
        <w:tc>
          <w:tcPr>
            <w:tcW w:type="dxa" w:w="5184"/>
            <w:shd w:fill="FFFFFF"/>
            <w:tcMar>
              <w:top w:w="80" w:type="dxa"/>
              <w:bottom w:w="80" w:type="dxa"/>
              <w:left w:w="90" w:type="dxa"/>
              <w:right w:w="90" w:type="dxa"/>
            </w:tcMar>
          </w:tcPr>
          <w:p>
            <w:r>
              <w:rPr>
                <w:i w:val="0"/>
                <w:color w:val="0F172A"/>
                <w:sz w:val="17"/>
              </w:rPr>
              <w:t>"Sprint 6 completed System Testing, 1-click MOH 706 reporting, and formal User Acceptance Testing with 8 hospital staff, culminating in final deployment."</w:t>
            </w:r>
          </w:p>
        </w:tc>
        <w:tc>
          <w:tcPr>
            <w:tcW w:type="dxa" w:w="2304"/>
            <w:shd w:fill="FFFFFF"/>
            <w:tcMar>
              <w:top w:w="80" w:type="dxa"/>
              <w:bottom w:w="80" w:type="dxa"/>
              <w:left w:w="90" w:type="dxa"/>
              <w:right w:w="90" w:type="dxa"/>
            </w:tcMar>
          </w:tcPr>
          <w:p>
            <w:r>
              <w:rPr>
                <w:color w:val="475569"/>
                <w:sz w:val="16"/>
              </w:rPr>
              <w:t>Sprint 6 delivery: UAT &amp; Reporting.</w:t>
            </w:r>
          </w:p>
        </w:tc>
      </w:tr>
    </w:tbl>
    <w:p>
      <w:pPr>
        <w:spacing w:after="80"/>
      </w:pPr>
    </w:p>
    <w:tbl>
      <w:tblPr>
        <w:tblW w:type="auto" w:w="0"/>
        <w:jc w:val="center"/>
        <w:tblLook w:firstColumn="1" w:firstRow="1" w:lastColumn="0" w:lastRow="0" w:noHBand="0" w:noVBand="1" w:val="04A0"/>
      </w:tblPr>
      <w:tblGrid>
        <w:gridCol w:w="10080"/>
      </w:tblGrid>
      <w:tr>
        <w:tc>
          <w:tcPr>
            <w:tcW w:type="dxa" w:w="10080"/>
            <w:shd w:fill="F1F5F9"/>
            <w:tcBorders>
              <w:left w:val="single" w:sz="24" w:space="0" w:color="0E7490"/>
              <w:top w:val="none"/>
              <w:right w:val="none"/>
              <w:bottom w:val="none"/>
            </w:tcBorders>
            <w:tcMar>
              <w:top w:w="60" w:type="dxa"/>
              <w:bottom w:w="60" w:type="dxa"/>
              <w:left w:w="100" w:type="dxa"/>
              <w:right w:w="100" w:type="dxa"/>
            </w:tcMar>
          </w:tcPr>
          <w:p>
            <w:r>
              <w:rPr>
                <w:b/>
                <w:color w:val="0E7490"/>
                <w:sz w:val="17"/>
              </w:rPr>
              <w:t xml:space="preserve">SLIDE TRANSITION SCRIPT: </w:t>
            </w:r>
            <w:r>
              <w:rPr>
                <w:i/>
                <w:color w:val="334155"/>
                <w:sz w:val="17"/>
              </w:rPr>
              <w:t>"Let us analyze the clinical workflow bottlenecks identified during system analysis."</w:t>
            </w:r>
          </w:p>
        </w:tc>
      </w:tr>
      <w:tr>
        <w:tc>
          <w:tcPr>
            <w:tcW w:type="dxa" w:w="10080"/>
            <w:shd w:fill="FFFBEB"/>
            <w:tcBorders>
              <w:left w:val="single" w:sz="24" w:space="0" w:color="B45309"/>
              <w:top w:val="none"/>
              <w:right w:val="none"/>
              <w:bottom w:val="none"/>
            </w:tcBorders>
            <w:tcMar>
              <w:top w:w="60" w:type="dxa"/>
              <w:bottom w:w="60" w:type="dxa"/>
              <w:left w:w="100" w:type="dxa"/>
              <w:right w:w="100" w:type="dxa"/>
            </w:tcMar>
          </w:tcPr>
          <w:p>
            <w:r>
              <w:rPr>
                <w:b/>
                <w:color w:val="B45309"/>
                <w:sz w:val="17"/>
              </w:rPr>
              <w:t>ANTICIPATED EXAMINER QUESTION: How did you manage changes requested by users during the sprints?</w:t>
              <w:br/>
            </w:r>
            <w:r>
              <w:rPr>
                <w:color w:val="92400E"/>
                <w:sz w:val="17"/>
              </w:rPr>
              <w:t>Winning Master Answer: "User change requests were logged in our sprint backlog. Each request was evaluated against project scope and clinical safety. For example, during Sprint 2, technologists requested visual color-coded flags for panic values rather than plain text; this was accepted, prioritized into Sprint 2 backlog, and delivered as animated red pulse badges on the bench interface."</w:t>
            </w:r>
          </w:p>
        </w:tc>
      </w:tr>
    </w:tbl>
    <w:p>
      <w:pPr>
        <w:spacing w:after="160"/>
      </w:pPr>
    </w:p>
    <w:p>
      <w:pPr>
        <w:keepNext/>
        <w:spacing w:before="240" w:after="80"/>
      </w:pPr>
      <w:r>
        <w:rPr>
          <w:b/>
          <w:color w:val="0F2942"/>
          <w:sz w:val="23"/>
        </w:rPr>
        <w:t>SLIDE 12: SYSTEM ANALYSIS: CLINICAL WORKFLOW BOTTLENECKS MAPPED</w:t>
        <w:br/>
      </w:r>
      <w:r>
        <w:rPr>
          <w:color w:val="0E7490"/>
          <w:sz w:val="18"/>
        </w:rPr>
        <w:t>Target Timing: 10:00 – 10:55 (55s)  |  Strategic Goal: Walk through the five specific clinical bottlenecks and demonstrate how software automation eliminated each one.</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3360"/>
        <w:gridCol w:w="3360"/>
        <w:gridCol w:w="3360"/>
      </w:tblGrid>
      <w:tr>
        <w:tc>
          <w:tcPr>
            <w:tcW w:type="dxa" w:w="2592"/>
            <w:shd w:fill="0F2942"/>
            <w:tcMar>
              <w:top w:w="80" w:type="dxa"/>
              <w:bottom w:w="80" w:type="dxa"/>
              <w:left w:w="90" w:type="dxa"/>
              <w:right w:w="90" w:type="dxa"/>
            </w:tcMar>
          </w:tcPr>
          <w:p>
            <w:r>
              <w:rPr>
                <w:b/>
                <w:color w:val="FFFFFF"/>
                <w:sz w:val="17"/>
              </w:rPr>
              <w:t>Exact Slide Bullet Point</w:t>
            </w:r>
          </w:p>
        </w:tc>
        <w:tc>
          <w:tcPr>
            <w:tcW w:type="dxa" w:w="5184"/>
            <w:shd w:fill="0F2942"/>
            <w:tcMar>
              <w:top w:w="80" w:type="dxa"/>
              <w:bottom w:w="80" w:type="dxa"/>
              <w:left w:w="90" w:type="dxa"/>
              <w:right w:w="90" w:type="dxa"/>
            </w:tcMar>
          </w:tcPr>
          <w:p>
            <w:r>
              <w:rPr>
                <w:b/>
                <w:color w:val="FFFFFF"/>
                <w:sz w:val="17"/>
              </w:rPr>
              <w:t>What You Say to the Panel (Verbatim Oral Delivery)</w:t>
            </w:r>
          </w:p>
        </w:tc>
        <w:tc>
          <w:tcPr>
            <w:tcW w:type="dxa" w:w="2304"/>
            <w:shd w:fill="0F2942"/>
            <w:tcMar>
              <w:top w:w="80" w:type="dxa"/>
              <w:bottom w:w="80" w:type="dxa"/>
              <w:left w:w="90" w:type="dxa"/>
              <w:right w:w="90" w:type="dxa"/>
            </w:tcMar>
          </w:tcPr>
          <w:p>
            <w:r>
              <w:rPr>
                <w:b/>
                <w:color w:val="FFFFFF"/>
                <w:sz w:val="17"/>
              </w:rPr>
              <w:t>Technical Notes / Panel Context</w:t>
            </w:r>
          </w:p>
        </w:tc>
      </w:tr>
      <w:tr>
        <w:tc>
          <w:tcPr>
            <w:tcW w:type="dxa" w:w="2592"/>
            <w:shd w:fill="F8FAFC"/>
            <w:tcMar>
              <w:top w:w="80" w:type="dxa"/>
              <w:bottom w:w="80" w:type="dxa"/>
              <w:left w:w="90" w:type="dxa"/>
              <w:right w:w="90" w:type="dxa"/>
            </w:tcMar>
          </w:tcPr>
          <w:p>
            <w:r>
              <w:rPr>
                <w:b/>
                <w:color w:val="1E293B"/>
                <w:sz w:val="17"/>
              </w:rPr>
              <w:t>Reception Congestion: Manual registration took 4–7 minutes per patient -&gt; Reduced to &lt;60 seconds.</w:t>
            </w:r>
          </w:p>
        </w:tc>
        <w:tc>
          <w:tcPr>
            <w:tcW w:type="dxa" w:w="5184"/>
            <w:shd w:fill="F8FAFC"/>
            <w:tcMar>
              <w:top w:w="80" w:type="dxa"/>
              <w:bottom w:w="80" w:type="dxa"/>
              <w:left w:w="90" w:type="dxa"/>
              <w:right w:w="90" w:type="dxa"/>
            </w:tcMar>
          </w:tcPr>
          <w:p>
            <w:r>
              <w:rPr>
                <w:i w:val="0"/>
                <w:color w:val="0F172A"/>
                <w:sz w:val="17"/>
              </w:rPr>
              <w:t>"During system analysis, we identified five critical workflow bottlenecks. First, Reception Congestion: Manual paper registration took 4 to 7 minutes per patient. In our LIMS, patient intake is completed in under 60 seconds with instant A5 routing slip printing."</w:t>
            </w:r>
          </w:p>
        </w:tc>
        <w:tc>
          <w:tcPr>
            <w:tcW w:type="dxa" w:w="2304"/>
            <w:shd w:fill="F8FAFC"/>
            <w:tcMar>
              <w:top w:w="80" w:type="dxa"/>
              <w:bottom w:w="80" w:type="dxa"/>
              <w:left w:w="90" w:type="dxa"/>
              <w:right w:w="90" w:type="dxa"/>
            </w:tcMar>
          </w:tcPr>
          <w:p>
            <w:r>
              <w:rPr>
                <w:color w:val="475569"/>
                <w:sz w:val="16"/>
              </w:rPr>
              <w:t>Intake speedup: 4–7 min -&gt; &lt;60 sec.</w:t>
            </w:r>
          </w:p>
        </w:tc>
      </w:tr>
      <w:tr>
        <w:tc>
          <w:tcPr>
            <w:tcW w:type="dxa" w:w="2592"/>
            <w:shd w:fill="FFFFFF"/>
            <w:tcMar>
              <w:top w:w="80" w:type="dxa"/>
              <w:bottom w:w="80" w:type="dxa"/>
              <w:left w:w="90" w:type="dxa"/>
              <w:right w:w="90" w:type="dxa"/>
            </w:tcMar>
          </w:tcPr>
          <w:p>
            <w:r>
              <w:rPr>
                <w:b/>
                <w:color w:val="1E293B"/>
                <w:sz w:val="17"/>
              </w:rPr>
              <w:t>Phlebotomy Delays: Missing tube labels caused sample mix-ups -&gt; Solved via Code128 barcodes.</w:t>
            </w:r>
          </w:p>
        </w:tc>
        <w:tc>
          <w:tcPr>
            <w:tcW w:type="dxa" w:w="5184"/>
            <w:shd w:fill="FFFFFF"/>
            <w:tcMar>
              <w:top w:w="80" w:type="dxa"/>
              <w:bottom w:w="80" w:type="dxa"/>
              <w:left w:w="90" w:type="dxa"/>
              <w:right w:w="90" w:type="dxa"/>
            </w:tcMar>
          </w:tcPr>
          <w:p>
            <w:r>
              <w:rPr>
                <w:i w:val="0"/>
                <w:color w:val="0F172A"/>
                <w:sz w:val="17"/>
              </w:rPr>
              <w:t>"Second, Phlebotomy Delays: Handwritten test tube labels caused frequent sample mix-ups. Solved via standardized Code128 barcode slips that tie patient OPD numbers directly to specimen tubes."</w:t>
            </w:r>
          </w:p>
        </w:tc>
        <w:tc>
          <w:tcPr>
            <w:tcW w:type="dxa" w:w="2304"/>
            <w:shd w:fill="FFFFFF"/>
            <w:tcMar>
              <w:top w:w="80" w:type="dxa"/>
              <w:bottom w:w="80" w:type="dxa"/>
              <w:left w:w="90" w:type="dxa"/>
              <w:right w:w="90" w:type="dxa"/>
            </w:tcMar>
          </w:tcPr>
          <w:p>
            <w:r>
              <w:rPr>
                <w:color w:val="475569"/>
                <w:sz w:val="16"/>
              </w:rPr>
              <w:t>Specimen identification automation.</w:t>
            </w:r>
          </w:p>
        </w:tc>
      </w:tr>
      <w:tr>
        <w:tc>
          <w:tcPr>
            <w:tcW w:type="dxa" w:w="2592"/>
            <w:shd w:fill="F8FAFC"/>
            <w:tcMar>
              <w:top w:w="80" w:type="dxa"/>
              <w:bottom w:w="80" w:type="dxa"/>
              <w:left w:w="90" w:type="dxa"/>
              <w:right w:w="90" w:type="dxa"/>
            </w:tcMar>
          </w:tcPr>
          <w:p>
            <w:r>
              <w:rPr>
                <w:b/>
                <w:color w:val="1E293B"/>
                <w:sz w:val="17"/>
              </w:rPr>
              <w:t>Lost Slips: 12% paper slips lost in outdoor corridors -&gt; Centralized electronic repository ensures 0% loss.</w:t>
            </w:r>
          </w:p>
        </w:tc>
        <w:tc>
          <w:tcPr>
            <w:tcW w:type="dxa" w:w="5184"/>
            <w:shd w:fill="F8FAFC"/>
            <w:tcMar>
              <w:top w:w="80" w:type="dxa"/>
              <w:bottom w:w="80" w:type="dxa"/>
              <w:left w:w="90" w:type="dxa"/>
              <w:right w:w="90" w:type="dxa"/>
            </w:tcMar>
          </w:tcPr>
          <w:p>
            <w:r>
              <w:rPr>
                <w:i w:val="0"/>
                <w:color w:val="0F172A"/>
                <w:sz w:val="17"/>
              </w:rPr>
              <w:t>"Third, Lost Result Slips: The 12% paper loss rate in transit was eliminated entirely because all test results are stored in a centralized, secure relational database accessible instantly from the consultation room."</w:t>
            </w:r>
          </w:p>
        </w:tc>
        <w:tc>
          <w:tcPr>
            <w:tcW w:type="dxa" w:w="2304"/>
            <w:shd w:fill="F8FAFC"/>
            <w:tcMar>
              <w:top w:w="80" w:type="dxa"/>
              <w:bottom w:w="80" w:type="dxa"/>
              <w:left w:w="90" w:type="dxa"/>
              <w:right w:w="90" w:type="dxa"/>
            </w:tcMar>
          </w:tcPr>
          <w:p>
            <w:r>
              <w:rPr>
                <w:color w:val="475569"/>
                <w:sz w:val="16"/>
              </w:rPr>
              <w:t>Result slip loss: 12% -&gt; 0%.</w:t>
            </w:r>
          </w:p>
        </w:tc>
      </w:tr>
      <w:tr>
        <w:tc>
          <w:tcPr>
            <w:tcW w:type="dxa" w:w="2592"/>
            <w:shd w:fill="FFFFFF"/>
            <w:tcMar>
              <w:top w:w="80" w:type="dxa"/>
              <w:bottom w:w="80" w:type="dxa"/>
              <w:left w:w="90" w:type="dxa"/>
              <w:right w:w="90" w:type="dxa"/>
            </w:tcMar>
          </w:tcPr>
          <w:p>
            <w:r>
              <w:rPr>
                <w:b/>
                <w:color w:val="1E293B"/>
                <w:sz w:val="17"/>
              </w:rPr>
              <w:t>Unreconciled Revenue: Cash payments handled without automated audit -&gt; 100% reconciled eCitizen receipts.</w:t>
            </w:r>
          </w:p>
        </w:tc>
        <w:tc>
          <w:tcPr>
            <w:tcW w:type="dxa" w:w="5184"/>
            <w:shd w:fill="FFFFFF"/>
            <w:tcMar>
              <w:top w:w="80" w:type="dxa"/>
              <w:bottom w:w="80" w:type="dxa"/>
              <w:left w:w="90" w:type="dxa"/>
              <w:right w:w="90" w:type="dxa"/>
            </w:tcMar>
          </w:tcPr>
          <w:p>
            <w:r>
              <w:rPr>
                <w:i w:val="0"/>
                <w:color w:val="0F172A"/>
                <w:sz w:val="17"/>
              </w:rPr>
              <w:t>"Fourth, Unreconciled Revenue: Cash payments at the billing hatch lacked automated audit trails. The system now enforces electronic payment reconciliation before specimens can be processed on the bench."</w:t>
            </w:r>
          </w:p>
        </w:tc>
        <w:tc>
          <w:tcPr>
            <w:tcW w:type="dxa" w:w="2304"/>
            <w:shd w:fill="FFFFFF"/>
            <w:tcMar>
              <w:top w:w="80" w:type="dxa"/>
              <w:bottom w:w="80" w:type="dxa"/>
              <w:left w:w="90" w:type="dxa"/>
              <w:right w:w="90" w:type="dxa"/>
            </w:tcMar>
          </w:tcPr>
          <w:p>
            <w:r>
              <w:rPr>
                <w:color w:val="475569"/>
                <w:sz w:val="16"/>
              </w:rPr>
              <w:t>Financial control: Test blocked until billed/waived.</w:t>
            </w:r>
          </w:p>
        </w:tc>
      </w:tr>
      <w:tr>
        <w:tc>
          <w:tcPr>
            <w:tcW w:type="dxa" w:w="2592"/>
            <w:shd w:fill="F8FAFC"/>
            <w:tcMar>
              <w:top w:w="80" w:type="dxa"/>
              <w:bottom w:w="80" w:type="dxa"/>
              <w:left w:w="90" w:type="dxa"/>
              <w:right w:w="90" w:type="dxa"/>
            </w:tcMar>
          </w:tcPr>
          <w:p>
            <w:r>
              <w:rPr>
                <w:b/>
                <w:color w:val="1E293B"/>
                <w:sz w:val="17"/>
              </w:rPr>
              <w:t>Manual MOH Tallying: 2 full days of manual tick-marks -&gt; 1-click automated epidemiological aggregation.</w:t>
            </w:r>
          </w:p>
        </w:tc>
        <w:tc>
          <w:tcPr>
            <w:tcW w:type="dxa" w:w="5184"/>
            <w:shd w:fill="F8FAFC"/>
            <w:tcMar>
              <w:top w:w="80" w:type="dxa"/>
              <w:bottom w:w="80" w:type="dxa"/>
              <w:left w:w="90" w:type="dxa"/>
              <w:right w:w="90" w:type="dxa"/>
            </w:tcMar>
          </w:tcPr>
          <w:p>
            <w:r>
              <w:rPr>
                <w:i w:val="0"/>
                <w:color w:val="0F172A"/>
                <w:sz w:val="17"/>
              </w:rPr>
              <w:t>"Fifth, Manual Reporting: Compiling monthly MOH 706 reports was reduced from two full working days of manual tick-mark tallying to a single-second database aggregation query."</w:t>
            </w:r>
          </w:p>
        </w:tc>
        <w:tc>
          <w:tcPr>
            <w:tcW w:type="dxa" w:w="2304"/>
            <w:shd w:fill="F8FAFC"/>
            <w:tcMar>
              <w:top w:w="80" w:type="dxa"/>
              <w:bottom w:w="80" w:type="dxa"/>
              <w:left w:w="90" w:type="dxa"/>
              <w:right w:w="90" w:type="dxa"/>
            </w:tcMar>
          </w:tcPr>
          <w:p>
            <w:r>
              <w:rPr>
                <w:color w:val="475569"/>
                <w:sz w:val="16"/>
              </w:rPr>
              <w:t>MOH 706 report generation: 2 days -&gt; 1 second.</w:t>
            </w:r>
          </w:p>
        </w:tc>
      </w:tr>
    </w:tbl>
    <w:p>
      <w:pPr>
        <w:spacing w:after="80"/>
      </w:pPr>
    </w:p>
    <w:tbl>
      <w:tblPr>
        <w:tblW w:type="auto" w:w="0"/>
        <w:jc w:val="center"/>
        <w:tblLook w:firstColumn="1" w:firstRow="1" w:lastColumn="0" w:lastRow="0" w:noHBand="0" w:noVBand="1" w:val="04A0"/>
      </w:tblPr>
      <w:tblGrid>
        <w:gridCol w:w="10080"/>
      </w:tblGrid>
      <w:tr>
        <w:tc>
          <w:tcPr>
            <w:tcW w:type="dxa" w:w="10080"/>
            <w:shd w:fill="F1F5F9"/>
            <w:tcBorders>
              <w:left w:val="single" w:sz="24" w:space="0" w:color="0E7490"/>
              <w:top w:val="none"/>
              <w:right w:val="none"/>
              <w:bottom w:val="none"/>
            </w:tcBorders>
            <w:tcMar>
              <w:top w:w="60" w:type="dxa"/>
              <w:bottom w:w="60" w:type="dxa"/>
              <w:left w:w="100" w:type="dxa"/>
              <w:right w:w="100" w:type="dxa"/>
            </w:tcMar>
          </w:tcPr>
          <w:p>
            <w:r>
              <w:rPr>
                <w:b/>
                <w:color w:val="0E7490"/>
                <w:sz w:val="17"/>
              </w:rPr>
              <w:t xml:space="preserve">SLIDE TRANSITION SCRIPT: </w:t>
            </w:r>
            <w:r>
              <w:rPr>
                <w:i/>
                <w:color w:val="334155"/>
                <w:sz w:val="17"/>
              </w:rPr>
              <w:t>"Let us examine the feasibility outcomes and stakeholder role profiles established."</w:t>
            </w:r>
          </w:p>
        </w:tc>
      </w:tr>
      <w:tr>
        <w:tc>
          <w:tcPr>
            <w:tcW w:type="dxa" w:w="10080"/>
            <w:shd w:fill="FFFBEB"/>
            <w:tcBorders>
              <w:left w:val="single" w:sz="24" w:space="0" w:color="B45309"/>
              <w:top w:val="none"/>
              <w:right w:val="none"/>
              <w:bottom w:val="none"/>
            </w:tcBorders>
            <w:tcMar>
              <w:top w:w="60" w:type="dxa"/>
              <w:bottom w:w="60" w:type="dxa"/>
              <w:left w:w="100" w:type="dxa"/>
              <w:right w:w="100" w:type="dxa"/>
            </w:tcMar>
          </w:tcPr>
          <w:p>
            <w:r>
              <w:rPr>
                <w:b/>
                <w:color w:val="B45309"/>
                <w:sz w:val="17"/>
              </w:rPr>
              <w:t>ANTICIPATED EXAMINER QUESTION: Does the system block an emergency patient if they haven't paid yet?</w:t>
              <w:br/>
            </w:r>
            <w:r>
              <w:rPr>
                <w:color w:val="92400E"/>
                <w:sz w:val="17"/>
              </w:rPr>
              <w:t>Winning Master Answer: "No. The system includes an emergency 'STAT / Waive Billing' protocol. When an emergency trauma or pediatric case arrives, the clinician can flag the order as 'STAT Emergency'. The laboratory bench immediately receives and processes the request without waiting for payment clearance, ensuring clinical life-saving priority over administrative billing, with billing reconciled retrospectively."</w:t>
            </w:r>
          </w:p>
        </w:tc>
      </w:tr>
    </w:tbl>
    <w:p>
      <w:pPr>
        <w:spacing w:after="160"/>
      </w:pPr>
    </w:p>
    <w:p>
      <w:pPr>
        <w:keepNext/>
        <w:spacing w:before="240" w:after="80"/>
      </w:pPr>
      <w:r>
        <w:rPr>
          <w:b/>
          <w:color w:val="0F2942"/>
          <w:sz w:val="23"/>
        </w:rPr>
        <w:t>SLIDE 13: FEASIBILITY &amp; STAKEHOLDER ROLE PROFILES</w:t>
        <w:br/>
      </w:r>
      <w:r>
        <w:rPr>
          <w:color w:val="0E7490"/>
          <w:sz w:val="18"/>
        </w:rPr>
        <w:t>Target Timing: 10:55 – 11:50 (55s)  |  Strategic Goal: Detail the five stakeholder role profiles and demonstrate administrative separation of duties.</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3360"/>
        <w:gridCol w:w="3360"/>
        <w:gridCol w:w="3360"/>
      </w:tblGrid>
      <w:tr>
        <w:tc>
          <w:tcPr>
            <w:tcW w:type="dxa" w:w="2592"/>
            <w:shd w:fill="0F2942"/>
            <w:tcMar>
              <w:top w:w="80" w:type="dxa"/>
              <w:bottom w:w="80" w:type="dxa"/>
              <w:left w:w="90" w:type="dxa"/>
              <w:right w:w="90" w:type="dxa"/>
            </w:tcMar>
          </w:tcPr>
          <w:p>
            <w:r>
              <w:rPr>
                <w:b/>
                <w:color w:val="FFFFFF"/>
                <w:sz w:val="17"/>
              </w:rPr>
              <w:t>Exact Slide Bullet Point</w:t>
            </w:r>
          </w:p>
        </w:tc>
        <w:tc>
          <w:tcPr>
            <w:tcW w:type="dxa" w:w="5184"/>
            <w:shd w:fill="0F2942"/>
            <w:tcMar>
              <w:top w:w="80" w:type="dxa"/>
              <w:bottom w:w="80" w:type="dxa"/>
              <w:left w:w="90" w:type="dxa"/>
              <w:right w:w="90" w:type="dxa"/>
            </w:tcMar>
          </w:tcPr>
          <w:p>
            <w:r>
              <w:rPr>
                <w:b/>
                <w:color w:val="FFFFFF"/>
                <w:sz w:val="17"/>
              </w:rPr>
              <w:t>What You Say to the Panel (Verbatim Oral Delivery)</w:t>
            </w:r>
          </w:p>
        </w:tc>
        <w:tc>
          <w:tcPr>
            <w:tcW w:type="dxa" w:w="2304"/>
            <w:shd w:fill="0F2942"/>
            <w:tcMar>
              <w:top w:w="80" w:type="dxa"/>
              <w:bottom w:w="80" w:type="dxa"/>
              <w:left w:w="90" w:type="dxa"/>
              <w:right w:w="90" w:type="dxa"/>
            </w:tcMar>
          </w:tcPr>
          <w:p>
            <w:r>
              <w:rPr>
                <w:b/>
                <w:color w:val="FFFFFF"/>
                <w:sz w:val="17"/>
              </w:rPr>
              <w:t>Technical Notes / Panel Context</w:t>
            </w:r>
          </w:p>
        </w:tc>
      </w:tr>
      <w:tr>
        <w:tc>
          <w:tcPr>
            <w:tcW w:type="dxa" w:w="2592"/>
            <w:shd w:fill="F8FAFC"/>
            <w:tcMar>
              <w:top w:w="80" w:type="dxa"/>
              <w:bottom w:w="80" w:type="dxa"/>
              <w:left w:w="90" w:type="dxa"/>
              <w:right w:w="90" w:type="dxa"/>
            </w:tcMar>
          </w:tcPr>
          <w:p>
            <w:r>
              <w:rPr>
                <w:b/>
                <w:color w:val="1E293B"/>
                <w:sz w:val="17"/>
              </w:rPr>
              <w:t>• Receptionist: Patient intake, demographic entry, vital signs triage, routing slip generation.</w:t>
            </w:r>
          </w:p>
        </w:tc>
        <w:tc>
          <w:tcPr>
            <w:tcW w:type="dxa" w:w="5184"/>
            <w:shd w:fill="F8FAFC"/>
            <w:tcMar>
              <w:top w:w="80" w:type="dxa"/>
              <w:bottom w:w="80" w:type="dxa"/>
              <w:left w:w="90" w:type="dxa"/>
              <w:right w:w="90" w:type="dxa"/>
            </w:tcMar>
          </w:tcPr>
          <w:p>
            <w:r>
              <w:rPr>
                <w:i w:val="0"/>
                <w:color w:val="0F172A"/>
                <w:sz w:val="17"/>
              </w:rPr>
              <w:t>"Addressing our user role profiles: The Receptionist role handles outpatient intake, demographic registration, vital signs recording, and generation of the A5 routing slip."</w:t>
            </w:r>
          </w:p>
        </w:tc>
        <w:tc>
          <w:tcPr>
            <w:tcW w:type="dxa" w:w="2304"/>
            <w:shd w:fill="F8FAFC"/>
            <w:tcMar>
              <w:top w:w="80" w:type="dxa"/>
              <w:bottom w:w="80" w:type="dxa"/>
              <w:left w:w="90" w:type="dxa"/>
              <w:right w:w="90" w:type="dxa"/>
            </w:tcMar>
          </w:tcPr>
          <w:p>
            <w:r>
              <w:rPr>
                <w:color w:val="475569"/>
                <w:sz w:val="16"/>
              </w:rPr>
              <w:t>Role 1: Receptionist / Triage.</w:t>
            </w:r>
          </w:p>
        </w:tc>
      </w:tr>
      <w:tr>
        <w:tc>
          <w:tcPr>
            <w:tcW w:type="dxa" w:w="2592"/>
            <w:shd w:fill="FFFFFF"/>
            <w:tcMar>
              <w:top w:w="80" w:type="dxa"/>
              <w:bottom w:w="80" w:type="dxa"/>
              <w:left w:w="90" w:type="dxa"/>
              <w:right w:w="90" w:type="dxa"/>
            </w:tcMar>
          </w:tcPr>
          <w:p>
            <w:r>
              <w:rPr>
                <w:b/>
                <w:color w:val="1E293B"/>
                <w:sz w:val="17"/>
              </w:rPr>
              <w:t>• Medical Doctor / Clinician: CPOE diagnostic requisition, clinical allergy review, electronic result review.</w:t>
            </w:r>
          </w:p>
        </w:tc>
        <w:tc>
          <w:tcPr>
            <w:tcW w:type="dxa" w:w="5184"/>
            <w:shd w:fill="FFFFFF"/>
            <w:tcMar>
              <w:top w:w="80" w:type="dxa"/>
              <w:bottom w:w="80" w:type="dxa"/>
              <w:left w:w="90" w:type="dxa"/>
              <w:right w:w="90" w:type="dxa"/>
            </w:tcMar>
          </w:tcPr>
          <w:p>
            <w:r>
              <w:rPr>
                <w:i w:val="0"/>
                <w:color w:val="0F172A"/>
                <w:sz w:val="17"/>
              </w:rPr>
              <w:t>"The Medical Doctor role accesses Computerized Physician Order Entry, reviews clinical history and allergy warnings, orders diagnostic panels, and views verified results in real time."</w:t>
            </w:r>
          </w:p>
        </w:tc>
        <w:tc>
          <w:tcPr>
            <w:tcW w:type="dxa" w:w="2304"/>
            <w:shd w:fill="FFFFFF"/>
            <w:tcMar>
              <w:top w:w="80" w:type="dxa"/>
              <w:bottom w:w="80" w:type="dxa"/>
              <w:left w:w="90" w:type="dxa"/>
              <w:right w:w="90" w:type="dxa"/>
            </w:tcMar>
          </w:tcPr>
          <w:p>
            <w:r>
              <w:rPr>
                <w:color w:val="475569"/>
                <w:sz w:val="16"/>
              </w:rPr>
              <w:t>Role 2: Doctor / Clinician.</w:t>
            </w:r>
          </w:p>
        </w:tc>
      </w:tr>
      <w:tr>
        <w:tc>
          <w:tcPr>
            <w:tcW w:type="dxa" w:w="2592"/>
            <w:shd w:fill="F8FAFC"/>
            <w:tcMar>
              <w:top w:w="80" w:type="dxa"/>
              <w:bottom w:w="80" w:type="dxa"/>
              <w:left w:w="90" w:type="dxa"/>
              <w:right w:w="90" w:type="dxa"/>
            </w:tcMar>
          </w:tcPr>
          <w:p>
            <w:r>
              <w:rPr>
                <w:b/>
                <w:color w:val="1E293B"/>
                <w:sz w:val="17"/>
              </w:rPr>
              <w:t>• Laboratory Technologist: Specimen accessioning, bench result entry, panic alerts, PDF result verification.</w:t>
            </w:r>
          </w:p>
        </w:tc>
        <w:tc>
          <w:tcPr>
            <w:tcW w:type="dxa" w:w="5184"/>
            <w:shd w:fill="F8FAFC"/>
            <w:tcMar>
              <w:top w:w="80" w:type="dxa"/>
              <w:bottom w:w="80" w:type="dxa"/>
              <w:left w:w="90" w:type="dxa"/>
              <w:right w:w="90" w:type="dxa"/>
            </w:tcMar>
          </w:tcPr>
          <w:p>
            <w:r>
              <w:rPr>
                <w:i w:val="0"/>
                <w:color w:val="0F172A"/>
                <w:sz w:val="17"/>
              </w:rPr>
              <w:t>"The Laboratory Technologist role manages specimen accessioning, bench test result entry with automated reference range checks, panic value alerting, and digital result verification."</w:t>
            </w:r>
          </w:p>
        </w:tc>
        <w:tc>
          <w:tcPr>
            <w:tcW w:type="dxa" w:w="2304"/>
            <w:shd w:fill="F8FAFC"/>
            <w:tcMar>
              <w:top w:w="80" w:type="dxa"/>
              <w:bottom w:w="80" w:type="dxa"/>
              <w:left w:w="90" w:type="dxa"/>
              <w:right w:w="90" w:type="dxa"/>
            </w:tcMar>
          </w:tcPr>
          <w:p>
            <w:r>
              <w:rPr>
                <w:color w:val="475569"/>
                <w:sz w:val="16"/>
              </w:rPr>
              <w:t>Role 3: Laboratory Technologist.</w:t>
            </w:r>
          </w:p>
        </w:tc>
      </w:tr>
      <w:tr>
        <w:tc>
          <w:tcPr>
            <w:tcW w:type="dxa" w:w="2592"/>
            <w:shd w:fill="FFFFFF"/>
            <w:tcMar>
              <w:top w:w="80" w:type="dxa"/>
              <w:bottom w:w="80" w:type="dxa"/>
              <w:left w:w="90" w:type="dxa"/>
              <w:right w:w="90" w:type="dxa"/>
            </w:tcMar>
          </w:tcPr>
          <w:p>
            <w:r>
              <w:rPr>
                <w:b/>
                <w:color w:val="1E293B"/>
                <w:sz w:val="17"/>
              </w:rPr>
              <w:t>• Cashier: Billing settlement, eCitizen Paybill 222222 verification, SHA claim batches, receipt printing.</w:t>
            </w:r>
          </w:p>
        </w:tc>
        <w:tc>
          <w:tcPr>
            <w:tcW w:type="dxa" w:w="5184"/>
            <w:shd w:fill="FFFFFF"/>
            <w:tcMar>
              <w:top w:w="80" w:type="dxa"/>
              <w:bottom w:w="80" w:type="dxa"/>
              <w:left w:w="90" w:type="dxa"/>
              <w:right w:w="90" w:type="dxa"/>
            </w:tcMar>
          </w:tcPr>
          <w:p>
            <w:r>
              <w:rPr>
                <w:i w:val="0"/>
                <w:color w:val="0F172A"/>
                <w:sz w:val="17"/>
              </w:rPr>
              <w:t>"The Cashier role handles invoice settlement, eCitizen Paybill 222222 transaction reconciliation, Social Health Authority claim batching, and official receipt generation."</w:t>
            </w:r>
          </w:p>
        </w:tc>
        <w:tc>
          <w:tcPr>
            <w:tcW w:type="dxa" w:w="2304"/>
            <w:shd w:fill="FFFFFF"/>
            <w:tcMar>
              <w:top w:w="80" w:type="dxa"/>
              <w:bottom w:w="80" w:type="dxa"/>
              <w:left w:w="90" w:type="dxa"/>
              <w:right w:w="90" w:type="dxa"/>
            </w:tcMar>
          </w:tcPr>
          <w:p>
            <w:r>
              <w:rPr>
                <w:color w:val="475569"/>
                <w:sz w:val="16"/>
              </w:rPr>
              <w:t>Role 4: Cashier / Billing.</w:t>
            </w:r>
          </w:p>
        </w:tc>
      </w:tr>
      <w:tr>
        <w:tc>
          <w:tcPr>
            <w:tcW w:type="dxa" w:w="2592"/>
            <w:shd w:fill="F8FAFC"/>
            <w:tcMar>
              <w:top w:w="80" w:type="dxa"/>
              <w:bottom w:w="80" w:type="dxa"/>
              <w:left w:w="90" w:type="dxa"/>
              <w:right w:w="90" w:type="dxa"/>
            </w:tcMar>
          </w:tcPr>
          <w:p>
            <w:r>
              <w:rPr>
                <w:b/>
                <w:color w:val="1E293B"/>
                <w:sz w:val="17"/>
              </w:rPr>
              <w:t>• Administrator: User account provisioning, test catalogue management, audit trail review, database backups.</w:t>
            </w:r>
          </w:p>
        </w:tc>
        <w:tc>
          <w:tcPr>
            <w:tcW w:type="dxa" w:w="5184"/>
            <w:shd w:fill="F8FAFC"/>
            <w:tcMar>
              <w:top w:w="80" w:type="dxa"/>
              <w:bottom w:w="80" w:type="dxa"/>
              <w:left w:w="90" w:type="dxa"/>
              <w:right w:w="90" w:type="dxa"/>
            </w:tcMar>
          </w:tcPr>
          <w:p>
            <w:r>
              <w:rPr>
                <w:i w:val="0"/>
                <w:color w:val="0F172A"/>
                <w:sz w:val="17"/>
              </w:rPr>
              <w:t>"The Administrator role oversees user account provisioning, role assignment, test catalogue pricing, system audit trail inspection, and scheduled SQL database backups."</w:t>
            </w:r>
          </w:p>
        </w:tc>
        <w:tc>
          <w:tcPr>
            <w:tcW w:type="dxa" w:w="2304"/>
            <w:shd w:fill="F8FAFC"/>
            <w:tcMar>
              <w:top w:w="80" w:type="dxa"/>
              <w:bottom w:w="80" w:type="dxa"/>
              <w:left w:w="90" w:type="dxa"/>
              <w:right w:w="90" w:type="dxa"/>
            </w:tcMar>
          </w:tcPr>
          <w:p>
            <w:r>
              <w:rPr>
                <w:color w:val="475569"/>
                <w:sz w:val="16"/>
              </w:rPr>
              <w:t>Role 5: System Administrator.</w:t>
            </w:r>
          </w:p>
        </w:tc>
      </w:tr>
    </w:tbl>
    <w:p>
      <w:pPr>
        <w:spacing w:after="80"/>
      </w:pPr>
    </w:p>
    <w:tbl>
      <w:tblPr>
        <w:tblW w:type="auto" w:w="0"/>
        <w:jc w:val="center"/>
        <w:tblLook w:firstColumn="1" w:firstRow="1" w:lastColumn="0" w:lastRow="0" w:noHBand="0" w:noVBand="1" w:val="04A0"/>
      </w:tblPr>
      <w:tblGrid>
        <w:gridCol w:w="10080"/>
      </w:tblGrid>
      <w:tr>
        <w:tc>
          <w:tcPr>
            <w:tcW w:type="dxa" w:w="10080"/>
            <w:shd w:fill="F1F5F9"/>
            <w:tcBorders>
              <w:left w:val="single" w:sz="24" w:space="0" w:color="0E7490"/>
              <w:top w:val="none"/>
              <w:right w:val="none"/>
              <w:bottom w:val="none"/>
            </w:tcBorders>
            <w:tcMar>
              <w:top w:w="60" w:type="dxa"/>
              <w:bottom w:w="60" w:type="dxa"/>
              <w:left w:w="100" w:type="dxa"/>
              <w:right w:w="100" w:type="dxa"/>
            </w:tcMar>
          </w:tcPr>
          <w:p>
            <w:r>
              <w:rPr>
                <w:b/>
                <w:color w:val="0E7490"/>
                <w:sz w:val="17"/>
              </w:rPr>
              <w:t xml:space="preserve">SLIDE TRANSITION SCRIPT: </w:t>
            </w:r>
            <w:r>
              <w:rPr>
                <w:i/>
                <w:color w:val="334155"/>
                <w:sz w:val="17"/>
              </w:rPr>
              <w:t>"Let us examine the system requirements modeling that translated these roles into functional code."</w:t>
            </w:r>
          </w:p>
        </w:tc>
      </w:tr>
      <w:tr>
        <w:tc>
          <w:tcPr>
            <w:tcW w:type="dxa" w:w="10080"/>
            <w:shd w:fill="FFFBEB"/>
            <w:tcBorders>
              <w:left w:val="single" w:sz="24" w:space="0" w:color="B45309"/>
              <w:top w:val="none"/>
              <w:right w:val="none"/>
              <w:bottom w:val="none"/>
            </w:tcBorders>
            <w:tcMar>
              <w:top w:w="60" w:type="dxa"/>
              <w:bottom w:w="60" w:type="dxa"/>
              <w:left w:w="100" w:type="dxa"/>
              <w:right w:w="100" w:type="dxa"/>
            </w:tcMar>
          </w:tcPr>
          <w:p>
            <w:r>
              <w:rPr>
                <w:b/>
                <w:color w:val="B45309"/>
                <w:sz w:val="17"/>
              </w:rPr>
              <w:t>ANTICIPATED EXAMINER QUESTION: Can a doctor enter lab results, or can a lab tech prescribe medications?</w:t>
              <w:br/>
            </w:r>
            <w:r>
              <w:rPr>
                <w:color w:val="92400E"/>
                <w:sz w:val="17"/>
              </w:rPr>
              <w:t>Winning Master Answer: "Strictly no. Role-Based Access Control physically segregates these functions. If a doctor attempts to navigate directly to the lab bench result entry script (`enter_results.php`), the server detects that their session role is 'doctor', blocks execution, logs an unauthorized privilege escalation attempt in `audit_log`, and redirects them to their clinical console."</w:t>
            </w:r>
          </w:p>
        </w:tc>
      </w:tr>
    </w:tbl>
    <w:p>
      <w:pPr>
        <w:spacing w:after="160"/>
      </w:pPr>
    </w:p>
    <w:p>
      <w:pPr>
        <w:keepNext/>
        <w:spacing w:before="240" w:after="80"/>
      </w:pPr>
      <w:r>
        <w:rPr>
          <w:b/>
          <w:color w:val="0F2942"/>
          <w:sz w:val="23"/>
        </w:rPr>
        <w:t>SLIDE 14: SYSTEM REQUIREMENTS MODELING: FUNCTIONAL &amp; NON-FUNCTIONAL</w:t>
        <w:br/>
      </w:r>
      <w:r>
        <w:rPr>
          <w:color w:val="0E7490"/>
          <w:sz w:val="18"/>
        </w:rPr>
        <w:t>Target Timing: 11:50 – 12:45 (55s)  |  Strategic Goal: Present the implemented functional capabilities and non-functional engineering standards.</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3360"/>
        <w:gridCol w:w="3360"/>
        <w:gridCol w:w="3360"/>
      </w:tblGrid>
      <w:tr>
        <w:tc>
          <w:tcPr>
            <w:tcW w:type="dxa" w:w="2592"/>
            <w:shd w:fill="0F2942"/>
            <w:tcMar>
              <w:top w:w="80" w:type="dxa"/>
              <w:bottom w:w="80" w:type="dxa"/>
              <w:left w:w="90" w:type="dxa"/>
              <w:right w:w="90" w:type="dxa"/>
            </w:tcMar>
          </w:tcPr>
          <w:p>
            <w:r>
              <w:rPr>
                <w:b/>
                <w:color w:val="FFFFFF"/>
                <w:sz w:val="17"/>
              </w:rPr>
              <w:t>Exact Slide Bullet Point</w:t>
            </w:r>
          </w:p>
        </w:tc>
        <w:tc>
          <w:tcPr>
            <w:tcW w:type="dxa" w:w="5184"/>
            <w:shd w:fill="0F2942"/>
            <w:tcMar>
              <w:top w:w="80" w:type="dxa"/>
              <w:bottom w:w="80" w:type="dxa"/>
              <w:left w:w="90" w:type="dxa"/>
              <w:right w:w="90" w:type="dxa"/>
            </w:tcMar>
          </w:tcPr>
          <w:p>
            <w:r>
              <w:rPr>
                <w:b/>
                <w:color w:val="FFFFFF"/>
                <w:sz w:val="17"/>
              </w:rPr>
              <w:t>What You Say to the Panel (Verbatim Oral Delivery)</w:t>
            </w:r>
          </w:p>
        </w:tc>
        <w:tc>
          <w:tcPr>
            <w:tcW w:type="dxa" w:w="2304"/>
            <w:shd w:fill="0F2942"/>
            <w:tcMar>
              <w:top w:w="80" w:type="dxa"/>
              <w:bottom w:w="80" w:type="dxa"/>
              <w:left w:w="90" w:type="dxa"/>
              <w:right w:w="90" w:type="dxa"/>
            </w:tcMar>
          </w:tcPr>
          <w:p>
            <w:r>
              <w:rPr>
                <w:b/>
                <w:color w:val="FFFFFF"/>
                <w:sz w:val="17"/>
              </w:rPr>
              <w:t>Technical Notes / Panel Context</w:t>
            </w:r>
          </w:p>
        </w:tc>
      </w:tr>
      <w:tr>
        <w:tc>
          <w:tcPr>
            <w:tcW w:type="dxa" w:w="2592"/>
            <w:shd w:fill="F8FAFC"/>
            <w:tcMar>
              <w:top w:w="80" w:type="dxa"/>
              <w:bottom w:w="80" w:type="dxa"/>
              <w:left w:w="90" w:type="dxa"/>
              <w:right w:w="90" w:type="dxa"/>
            </w:tcMar>
          </w:tcPr>
          <w:p>
            <w:r>
              <w:rPr>
                <w:b/>
                <w:color w:val="1E293B"/>
                <w:sz w:val="17"/>
              </w:rPr>
              <w:t>• Patient Registration: Unique OPD numbering and A5 routing slips with Code128 barcodes.</w:t>
            </w:r>
          </w:p>
        </w:tc>
        <w:tc>
          <w:tcPr>
            <w:tcW w:type="dxa" w:w="5184"/>
            <w:shd w:fill="F8FAFC"/>
            <w:tcMar>
              <w:top w:w="80" w:type="dxa"/>
              <w:bottom w:w="80" w:type="dxa"/>
              <w:left w:w="90" w:type="dxa"/>
              <w:right w:w="90" w:type="dxa"/>
            </w:tcMar>
          </w:tcPr>
          <w:p>
            <w:r>
              <w:rPr>
                <w:i w:val="0"/>
                <w:color w:val="0F172A"/>
                <w:sz w:val="17"/>
              </w:rPr>
              <w:t>"Under Functional Requirements Implemented: First, Patient Registration generates sequential OPD identifiers and printable A5 routing slips containing Code128 barcodes for specimen tracking."</w:t>
            </w:r>
          </w:p>
        </w:tc>
        <w:tc>
          <w:tcPr>
            <w:tcW w:type="dxa" w:w="2304"/>
            <w:shd w:fill="F8FAFC"/>
            <w:tcMar>
              <w:top w:w="80" w:type="dxa"/>
              <w:bottom w:w="80" w:type="dxa"/>
              <w:left w:w="90" w:type="dxa"/>
              <w:right w:w="90" w:type="dxa"/>
            </w:tcMar>
          </w:tcPr>
          <w:p>
            <w:r>
              <w:rPr>
                <w:color w:val="475569"/>
                <w:sz w:val="16"/>
              </w:rPr>
              <w:t>Functional deliverable 1.</w:t>
            </w:r>
          </w:p>
        </w:tc>
      </w:tr>
      <w:tr>
        <w:tc>
          <w:tcPr>
            <w:tcW w:type="dxa" w:w="2592"/>
            <w:shd w:fill="FFFFFF"/>
            <w:tcMar>
              <w:top w:w="80" w:type="dxa"/>
              <w:bottom w:w="80" w:type="dxa"/>
              <w:left w:w="90" w:type="dxa"/>
              <w:right w:w="90" w:type="dxa"/>
            </w:tcMar>
          </w:tcPr>
          <w:p>
            <w:r>
              <w:rPr>
                <w:b/>
                <w:color w:val="1E293B"/>
                <w:sz w:val="17"/>
              </w:rPr>
              <w:t>• CPOE Ordering: Categorized test catalogue with urgency flags and clinical allergy alerts.</w:t>
            </w:r>
          </w:p>
        </w:tc>
        <w:tc>
          <w:tcPr>
            <w:tcW w:type="dxa" w:w="5184"/>
            <w:shd w:fill="FFFFFF"/>
            <w:tcMar>
              <w:top w:w="80" w:type="dxa"/>
              <w:bottom w:w="80" w:type="dxa"/>
              <w:left w:w="90" w:type="dxa"/>
              <w:right w:w="90" w:type="dxa"/>
            </w:tcMar>
          </w:tcPr>
          <w:p>
            <w:r>
              <w:rPr>
                <w:i w:val="0"/>
                <w:color w:val="0F172A"/>
                <w:sz w:val="17"/>
              </w:rPr>
              <w:t>"Second, CPOE Ordering enables clinicians to select tests across hematology, biochemistry, microbiology, and parasitology, with STAT emergency flags and allergy notifications."</w:t>
            </w:r>
          </w:p>
        </w:tc>
        <w:tc>
          <w:tcPr>
            <w:tcW w:type="dxa" w:w="2304"/>
            <w:shd w:fill="FFFFFF"/>
            <w:tcMar>
              <w:top w:w="80" w:type="dxa"/>
              <w:bottom w:w="80" w:type="dxa"/>
              <w:left w:w="90" w:type="dxa"/>
              <w:right w:w="90" w:type="dxa"/>
            </w:tcMar>
          </w:tcPr>
          <w:p>
            <w:r>
              <w:rPr>
                <w:color w:val="475569"/>
                <w:sz w:val="16"/>
              </w:rPr>
              <w:t>Functional deliverable 2.</w:t>
            </w:r>
          </w:p>
        </w:tc>
      </w:tr>
      <w:tr>
        <w:tc>
          <w:tcPr>
            <w:tcW w:type="dxa" w:w="2592"/>
            <w:shd w:fill="F8FAFC"/>
            <w:tcMar>
              <w:top w:w="80" w:type="dxa"/>
              <w:bottom w:w="80" w:type="dxa"/>
              <w:left w:w="90" w:type="dxa"/>
              <w:right w:w="90" w:type="dxa"/>
            </w:tcMar>
          </w:tcPr>
          <w:p>
            <w:r>
              <w:rPr>
                <w:b/>
                <w:color w:val="1E293B"/>
                <w:sz w:val="17"/>
              </w:rPr>
              <w:t>• Results Workbench: Normal reference ranges, automated panic alerting, and certified PDF printing.</w:t>
            </w:r>
          </w:p>
        </w:tc>
        <w:tc>
          <w:tcPr>
            <w:tcW w:type="dxa" w:w="5184"/>
            <w:shd w:fill="F8FAFC"/>
            <w:tcMar>
              <w:top w:w="80" w:type="dxa"/>
              <w:bottom w:w="80" w:type="dxa"/>
              <w:left w:w="90" w:type="dxa"/>
              <w:right w:w="90" w:type="dxa"/>
            </w:tcMar>
          </w:tcPr>
          <w:p>
            <w:r>
              <w:rPr>
                <w:i w:val="0"/>
                <w:color w:val="0F172A"/>
                <w:sz w:val="17"/>
              </w:rPr>
              <w:t>"Third, Results Workbench validates numeric inputs against physiological normal ranges, flags life-threatening panic values, and compiles certified PDF test reports."</w:t>
            </w:r>
          </w:p>
        </w:tc>
        <w:tc>
          <w:tcPr>
            <w:tcW w:type="dxa" w:w="2304"/>
            <w:shd w:fill="F8FAFC"/>
            <w:tcMar>
              <w:top w:w="80" w:type="dxa"/>
              <w:bottom w:w="80" w:type="dxa"/>
              <w:left w:w="90" w:type="dxa"/>
              <w:right w:w="90" w:type="dxa"/>
            </w:tcMar>
          </w:tcPr>
          <w:p>
            <w:r>
              <w:rPr>
                <w:color w:val="475569"/>
                <w:sz w:val="16"/>
              </w:rPr>
              <w:t>Functional deliverable 3.</w:t>
            </w:r>
          </w:p>
        </w:tc>
      </w:tr>
      <w:tr>
        <w:tc>
          <w:tcPr>
            <w:tcW w:type="dxa" w:w="2592"/>
            <w:shd w:fill="FFFFFF"/>
            <w:tcMar>
              <w:top w:w="80" w:type="dxa"/>
              <w:bottom w:w="80" w:type="dxa"/>
              <w:left w:w="90" w:type="dxa"/>
              <w:right w:w="90" w:type="dxa"/>
            </w:tcMar>
          </w:tcPr>
          <w:p>
            <w:r>
              <w:rPr>
                <w:b/>
                <w:color w:val="1E293B"/>
                <w:sz w:val="17"/>
              </w:rPr>
              <w:t>• Cashless Billing: Real-time settlement via Government eCitizen Paybill 222222 gateway.</w:t>
            </w:r>
          </w:p>
        </w:tc>
        <w:tc>
          <w:tcPr>
            <w:tcW w:type="dxa" w:w="5184"/>
            <w:shd w:fill="FFFFFF"/>
            <w:tcMar>
              <w:top w:w="80" w:type="dxa"/>
              <w:bottom w:w="80" w:type="dxa"/>
              <w:left w:w="90" w:type="dxa"/>
              <w:right w:w="90" w:type="dxa"/>
            </w:tcMar>
          </w:tcPr>
          <w:p>
            <w:r>
              <w:rPr>
                <w:i w:val="0"/>
                <w:color w:val="0F172A"/>
                <w:sz w:val="17"/>
              </w:rPr>
              <w:t>"Fourth, Cashless Billing records real-time eCitizen Paybill 222222 transaction references and SHA capitation claims with complete financial auditing."</w:t>
            </w:r>
          </w:p>
        </w:tc>
        <w:tc>
          <w:tcPr>
            <w:tcW w:type="dxa" w:w="2304"/>
            <w:shd w:fill="FFFFFF"/>
            <w:tcMar>
              <w:top w:w="80" w:type="dxa"/>
              <w:bottom w:w="80" w:type="dxa"/>
              <w:left w:w="90" w:type="dxa"/>
              <w:right w:w="90" w:type="dxa"/>
            </w:tcMar>
          </w:tcPr>
          <w:p>
            <w:r>
              <w:rPr>
                <w:color w:val="475569"/>
                <w:sz w:val="16"/>
              </w:rPr>
              <w:t>Functional deliverable 4.</w:t>
            </w:r>
          </w:p>
        </w:tc>
      </w:tr>
      <w:tr>
        <w:tc>
          <w:tcPr>
            <w:tcW w:type="dxa" w:w="2592"/>
            <w:shd w:fill="F8FAFC"/>
            <w:tcMar>
              <w:top w:w="80" w:type="dxa"/>
              <w:bottom w:w="80" w:type="dxa"/>
              <w:left w:w="90" w:type="dxa"/>
              <w:right w:w="90" w:type="dxa"/>
            </w:tcMar>
          </w:tcPr>
          <w:p>
            <w:r>
              <w:rPr>
                <w:b/>
                <w:color w:val="1E293B"/>
                <w:sz w:val="17"/>
              </w:rPr>
              <w:t>• Security: Role-Based Access Control, Bcrypt password hashing, and CSRF token defense.</w:t>
            </w:r>
          </w:p>
        </w:tc>
        <w:tc>
          <w:tcPr>
            <w:tcW w:type="dxa" w:w="5184"/>
            <w:shd w:fill="F8FAFC"/>
            <w:tcMar>
              <w:top w:w="80" w:type="dxa"/>
              <w:bottom w:w="80" w:type="dxa"/>
              <w:left w:w="90" w:type="dxa"/>
              <w:right w:w="90" w:type="dxa"/>
            </w:tcMar>
          </w:tcPr>
          <w:p>
            <w:r>
              <w:rPr>
                <w:i w:val="0"/>
                <w:color w:val="0F172A"/>
                <w:sz w:val="17"/>
              </w:rPr>
              <w:t>"Under Non-Functional Requirements Enforced: Security enforces RBAC, Bcrypt one-way password hashing (cost factor 12), CSRF tokens on all POST requests, and 100% prepared SQL statements."</w:t>
            </w:r>
          </w:p>
        </w:tc>
        <w:tc>
          <w:tcPr>
            <w:tcW w:type="dxa" w:w="2304"/>
            <w:shd w:fill="F8FAFC"/>
            <w:tcMar>
              <w:top w:w="80" w:type="dxa"/>
              <w:bottom w:w="80" w:type="dxa"/>
              <w:left w:w="90" w:type="dxa"/>
              <w:right w:w="90" w:type="dxa"/>
            </w:tcMar>
          </w:tcPr>
          <w:p>
            <w:r>
              <w:rPr>
                <w:color w:val="475569"/>
                <w:sz w:val="16"/>
              </w:rPr>
              <w:t>Security enforcement.</w:t>
            </w:r>
          </w:p>
        </w:tc>
      </w:tr>
      <w:tr>
        <w:tc>
          <w:tcPr>
            <w:tcW w:type="dxa" w:w="2592"/>
            <w:shd w:fill="FFFFFF"/>
            <w:tcMar>
              <w:top w:w="80" w:type="dxa"/>
              <w:bottom w:w="80" w:type="dxa"/>
              <w:left w:w="90" w:type="dxa"/>
              <w:right w:w="90" w:type="dxa"/>
            </w:tcMar>
          </w:tcPr>
          <w:p>
            <w:r>
              <w:rPr>
                <w:b/>
                <w:color w:val="1E293B"/>
                <w:sz w:val="17"/>
              </w:rPr>
              <w:t>• Speed &amp; Performance: Sub-second page load times (&lt;1.5s) over the hospital Local Area Network.</w:t>
            </w:r>
          </w:p>
        </w:tc>
        <w:tc>
          <w:tcPr>
            <w:tcW w:type="dxa" w:w="5184"/>
            <w:shd w:fill="FFFFFF"/>
            <w:tcMar>
              <w:top w:w="80" w:type="dxa"/>
              <w:bottom w:w="80" w:type="dxa"/>
              <w:left w:w="90" w:type="dxa"/>
              <w:right w:w="90" w:type="dxa"/>
            </w:tcMar>
          </w:tcPr>
          <w:p>
            <w:r>
              <w:rPr>
                <w:i w:val="0"/>
                <w:color w:val="0F172A"/>
                <w:sz w:val="17"/>
              </w:rPr>
              <w:t>"Performance achieves sub-second database query execution and page load latency consistently below 1.5 seconds over the hospital local area network."</w:t>
            </w:r>
          </w:p>
        </w:tc>
        <w:tc>
          <w:tcPr>
            <w:tcW w:type="dxa" w:w="2304"/>
            <w:shd w:fill="FFFFFF"/>
            <w:tcMar>
              <w:top w:w="80" w:type="dxa"/>
              <w:bottom w:w="80" w:type="dxa"/>
              <w:left w:w="90" w:type="dxa"/>
              <w:right w:w="90" w:type="dxa"/>
            </w:tcMar>
          </w:tcPr>
          <w:p>
            <w:r>
              <w:rPr>
                <w:color w:val="475569"/>
                <w:sz w:val="16"/>
              </w:rPr>
              <w:t>Latency benchmarks.</w:t>
            </w:r>
          </w:p>
        </w:tc>
      </w:tr>
      <w:tr>
        <w:tc>
          <w:tcPr>
            <w:tcW w:type="dxa" w:w="2592"/>
            <w:shd w:fill="F8FAFC"/>
            <w:tcMar>
              <w:top w:w="80" w:type="dxa"/>
              <w:bottom w:w="80" w:type="dxa"/>
              <w:left w:w="90" w:type="dxa"/>
              <w:right w:w="90" w:type="dxa"/>
            </w:tcMar>
          </w:tcPr>
          <w:p>
            <w:r>
              <w:rPr>
                <w:b/>
                <w:color w:val="1E293B"/>
                <w:sz w:val="17"/>
              </w:rPr>
              <w:t>• Reliability: Automated daily database SQL backup scripts with manual admin trigger.</w:t>
            </w:r>
          </w:p>
        </w:tc>
        <w:tc>
          <w:tcPr>
            <w:tcW w:type="dxa" w:w="5184"/>
            <w:shd w:fill="F8FAFC"/>
            <w:tcMar>
              <w:top w:w="80" w:type="dxa"/>
              <w:bottom w:w="80" w:type="dxa"/>
              <w:left w:w="90" w:type="dxa"/>
              <w:right w:w="90" w:type="dxa"/>
            </w:tcMar>
          </w:tcPr>
          <w:p>
            <w:r>
              <w:rPr>
                <w:i w:val="0"/>
                <w:color w:val="0F172A"/>
                <w:sz w:val="17"/>
              </w:rPr>
              <w:t>"Reliability is safeguarded by automated daily database dump scripts and manual admin backup exports, guaranteeing zero clinical data loss."</w:t>
            </w:r>
          </w:p>
        </w:tc>
        <w:tc>
          <w:tcPr>
            <w:tcW w:type="dxa" w:w="2304"/>
            <w:shd w:fill="F8FAFC"/>
            <w:tcMar>
              <w:top w:w="80" w:type="dxa"/>
              <w:bottom w:w="80" w:type="dxa"/>
              <w:left w:w="90" w:type="dxa"/>
              <w:right w:w="90" w:type="dxa"/>
            </w:tcMar>
          </w:tcPr>
          <w:p>
            <w:r>
              <w:rPr>
                <w:color w:val="475569"/>
                <w:sz w:val="16"/>
              </w:rPr>
              <w:t>Data resilience and backup.</w:t>
            </w:r>
          </w:p>
        </w:tc>
      </w:tr>
    </w:tbl>
    <w:p>
      <w:pPr>
        <w:spacing w:after="80"/>
      </w:pPr>
    </w:p>
    <w:tbl>
      <w:tblPr>
        <w:tblW w:type="auto" w:w="0"/>
        <w:jc w:val="center"/>
        <w:tblLook w:firstColumn="1" w:firstRow="1" w:lastColumn="0" w:lastRow="0" w:noHBand="0" w:noVBand="1" w:val="04A0"/>
      </w:tblPr>
      <w:tblGrid>
        <w:gridCol w:w="10080"/>
      </w:tblGrid>
      <w:tr>
        <w:tc>
          <w:tcPr>
            <w:tcW w:type="dxa" w:w="10080"/>
            <w:shd w:fill="F1F5F9"/>
            <w:tcBorders>
              <w:left w:val="single" w:sz="24" w:space="0" w:color="0E7490"/>
              <w:top w:val="none"/>
              <w:right w:val="none"/>
              <w:bottom w:val="none"/>
            </w:tcBorders>
            <w:tcMar>
              <w:top w:w="60" w:type="dxa"/>
              <w:bottom w:w="60" w:type="dxa"/>
              <w:left w:w="100" w:type="dxa"/>
              <w:right w:w="100" w:type="dxa"/>
            </w:tcMar>
          </w:tcPr>
          <w:p>
            <w:r>
              <w:rPr>
                <w:b/>
                <w:color w:val="0E7490"/>
                <w:sz w:val="17"/>
              </w:rPr>
              <w:t xml:space="preserve">SLIDE TRANSITION SCRIPT: </w:t>
            </w:r>
            <w:r>
              <w:rPr>
                <w:i/>
                <w:color w:val="334155"/>
                <w:sz w:val="17"/>
              </w:rPr>
              <w:t>"We now examine Chapter Four: System Design &amp; Architecture, detailing our 3-tier client-server structure."</w:t>
            </w:r>
          </w:p>
        </w:tc>
      </w:tr>
      <w:tr>
        <w:tc>
          <w:tcPr>
            <w:tcW w:type="dxa" w:w="10080"/>
            <w:shd w:fill="FFFBEB"/>
            <w:tcBorders>
              <w:left w:val="single" w:sz="24" w:space="0" w:color="B45309"/>
              <w:top w:val="none"/>
              <w:right w:val="none"/>
              <w:bottom w:val="none"/>
            </w:tcBorders>
            <w:tcMar>
              <w:top w:w="60" w:type="dxa"/>
              <w:bottom w:w="60" w:type="dxa"/>
              <w:left w:w="100" w:type="dxa"/>
              <w:right w:w="100" w:type="dxa"/>
            </w:tcMar>
          </w:tcPr>
          <w:p>
            <w:r>
              <w:rPr>
                <w:b/>
                <w:color w:val="B45309"/>
                <w:sz w:val="17"/>
              </w:rPr>
              <w:t>ANTICIPATED EXAMINER QUESTION: How do you protect against Cross-Site Request Forgery (CSRF)?</w:t>
              <w:br/>
            </w:r>
            <w:r>
              <w:rPr>
                <w:color w:val="92400E"/>
                <w:sz w:val="17"/>
              </w:rPr>
              <w:t>Winning Master Answer: "Every HTML form in the system embeds a cryptographically generated, random CSRF token tied to the user's active session (`$_SESSION['csrf_token']`). When a POST request is submitted, the backend verifies that the submitted token matches the session token before executing the transaction; if they do not match, the request is aborted immediately."</w:t>
            </w:r>
          </w:p>
        </w:tc>
      </w:tr>
    </w:tbl>
    <w:p>
      <w:pPr>
        <w:spacing w:after="160"/>
      </w:pPr>
    </w:p>
    <w:p>
      <w:pPr>
        <w:keepNext/>
        <w:spacing w:before="240" w:after="80"/>
      </w:pPr>
      <w:r>
        <w:rPr>
          <w:b/>
          <w:color w:val="0F2942"/>
          <w:sz w:val="23"/>
        </w:rPr>
        <w:t>SLIDE 15: SYSTEM DESIGN &amp; ARCHITECTURE: 3-TIER MODEL &amp; DATA FLOW</w:t>
        <w:br/>
      </w:r>
      <w:r>
        <w:rPr>
          <w:color w:val="0E7490"/>
          <w:sz w:val="18"/>
        </w:rPr>
        <w:t>Target Timing: 12:45 – 13:45 (60s)  |  Strategic Goal: Detail the 3-tier client-server architecture, Data Flow Diagrams, and database normalization.</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3360"/>
        <w:gridCol w:w="3360"/>
        <w:gridCol w:w="3360"/>
      </w:tblGrid>
      <w:tr>
        <w:tc>
          <w:tcPr>
            <w:tcW w:type="dxa" w:w="2592"/>
            <w:shd w:fill="0F2942"/>
            <w:tcMar>
              <w:top w:w="80" w:type="dxa"/>
              <w:bottom w:w="80" w:type="dxa"/>
              <w:left w:w="90" w:type="dxa"/>
              <w:right w:w="90" w:type="dxa"/>
            </w:tcMar>
          </w:tcPr>
          <w:p>
            <w:r>
              <w:rPr>
                <w:b/>
                <w:color w:val="FFFFFF"/>
                <w:sz w:val="17"/>
              </w:rPr>
              <w:t>Exact Slide Bullet Point</w:t>
            </w:r>
          </w:p>
        </w:tc>
        <w:tc>
          <w:tcPr>
            <w:tcW w:type="dxa" w:w="5184"/>
            <w:shd w:fill="0F2942"/>
            <w:tcMar>
              <w:top w:w="80" w:type="dxa"/>
              <w:bottom w:w="80" w:type="dxa"/>
              <w:left w:w="90" w:type="dxa"/>
              <w:right w:w="90" w:type="dxa"/>
            </w:tcMar>
          </w:tcPr>
          <w:p>
            <w:r>
              <w:rPr>
                <w:b/>
                <w:color w:val="FFFFFF"/>
                <w:sz w:val="17"/>
              </w:rPr>
              <w:t>What You Say to the Panel (Verbatim Oral Delivery)</w:t>
            </w:r>
          </w:p>
        </w:tc>
        <w:tc>
          <w:tcPr>
            <w:tcW w:type="dxa" w:w="2304"/>
            <w:shd w:fill="0F2942"/>
            <w:tcMar>
              <w:top w:w="80" w:type="dxa"/>
              <w:bottom w:w="80" w:type="dxa"/>
              <w:left w:w="90" w:type="dxa"/>
              <w:right w:w="90" w:type="dxa"/>
            </w:tcMar>
          </w:tcPr>
          <w:p>
            <w:r>
              <w:rPr>
                <w:b/>
                <w:color w:val="FFFFFF"/>
                <w:sz w:val="17"/>
              </w:rPr>
              <w:t>Technical Notes / Panel Context</w:t>
            </w:r>
          </w:p>
        </w:tc>
      </w:tr>
      <w:tr>
        <w:tc>
          <w:tcPr>
            <w:tcW w:type="dxa" w:w="2592"/>
            <w:shd w:fill="F8FAFC"/>
            <w:tcMar>
              <w:top w:w="80" w:type="dxa"/>
              <w:bottom w:w="80" w:type="dxa"/>
              <w:left w:w="90" w:type="dxa"/>
              <w:right w:w="90" w:type="dxa"/>
            </w:tcMar>
          </w:tcPr>
          <w:p>
            <w:r>
              <w:rPr>
                <w:b/>
                <w:color w:val="1E293B"/>
                <w:sz w:val="17"/>
              </w:rPr>
              <w:t>• Presentation Tier: Responsive Bootstrap 5, FontAwesome 6, and Chart.js dashboards.</w:t>
            </w:r>
          </w:p>
        </w:tc>
        <w:tc>
          <w:tcPr>
            <w:tcW w:type="dxa" w:w="5184"/>
            <w:shd w:fill="F8FAFC"/>
            <w:tcMar>
              <w:top w:w="80" w:type="dxa"/>
              <w:bottom w:w="80" w:type="dxa"/>
              <w:left w:w="90" w:type="dxa"/>
              <w:right w:w="90" w:type="dxa"/>
            </w:tcMar>
          </w:tcPr>
          <w:p>
            <w:r>
              <w:rPr>
                <w:i w:val="0"/>
                <w:color w:val="0F172A"/>
                <w:sz w:val="17"/>
              </w:rPr>
              <w:t>"In our System Design, we implemented a classic 3-Tier Client-Server Architecture. The Presentation Tier is constructed using responsive Bootstrap 5, FontAwesome 6 icons, and interactive Chart.js dashboards, optimized for any screen resolution."</w:t>
            </w:r>
          </w:p>
        </w:tc>
        <w:tc>
          <w:tcPr>
            <w:tcW w:type="dxa" w:w="2304"/>
            <w:shd w:fill="F8FAFC"/>
            <w:tcMar>
              <w:top w:w="80" w:type="dxa"/>
              <w:bottom w:w="80" w:type="dxa"/>
              <w:left w:w="90" w:type="dxa"/>
              <w:right w:w="90" w:type="dxa"/>
            </w:tcMar>
          </w:tcPr>
          <w:p>
            <w:r>
              <w:rPr>
                <w:color w:val="475569"/>
                <w:sz w:val="16"/>
              </w:rPr>
              <w:t>Presentation tier implementation.</w:t>
            </w:r>
          </w:p>
        </w:tc>
      </w:tr>
      <w:tr>
        <w:tc>
          <w:tcPr>
            <w:tcW w:type="dxa" w:w="2592"/>
            <w:shd w:fill="FFFFFF"/>
            <w:tcMar>
              <w:top w:w="80" w:type="dxa"/>
              <w:bottom w:w="80" w:type="dxa"/>
              <w:left w:w="90" w:type="dxa"/>
              <w:right w:w="90" w:type="dxa"/>
            </w:tcMar>
          </w:tcPr>
          <w:p>
            <w:r>
              <w:rPr>
                <w:b/>
                <w:color w:val="1E293B"/>
                <w:sz w:val="17"/>
              </w:rPr>
              <w:t>• Application Tier: Modular PHP 8.2 business logic with FPDF automated report engine.</w:t>
            </w:r>
          </w:p>
        </w:tc>
        <w:tc>
          <w:tcPr>
            <w:tcW w:type="dxa" w:w="5184"/>
            <w:shd w:fill="FFFFFF"/>
            <w:tcMar>
              <w:top w:w="80" w:type="dxa"/>
              <w:bottom w:w="80" w:type="dxa"/>
              <w:left w:w="90" w:type="dxa"/>
              <w:right w:w="90" w:type="dxa"/>
            </w:tcMar>
          </w:tcPr>
          <w:p>
            <w:r>
              <w:rPr>
                <w:i w:val="0"/>
                <w:color w:val="0F172A"/>
                <w:sz w:val="17"/>
              </w:rPr>
              <w:t>"The Application Tier executes modular PHP 8.2 business logic, handling authentication, triage, CPOE rules, panic alert calculations, and FPDF automated certificate rendering."</w:t>
            </w:r>
          </w:p>
        </w:tc>
        <w:tc>
          <w:tcPr>
            <w:tcW w:type="dxa" w:w="2304"/>
            <w:shd w:fill="FFFFFF"/>
            <w:tcMar>
              <w:top w:w="80" w:type="dxa"/>
              <w:bottom w:w="80" w:type="dxa"/>
              <w:left w:w="90" w:type="dxa"/>
              <w:right w:w="90" w:type="dxa"/>
            </w:tcMar>
          </w:tcPr>
          <w:p>
            <w:r>
              <w:rPr>
                <w:color w:val="475569"/>
                <w:sz w:val="16"/>
              </w:rPr>
              <w:t>Application logic tier.</w:t>
            </w:r>
          </w:p>
        </w:tc>
      </w:tr>
      <w:tr>
        <w:tc>
          <w:tcPr>
            <w:tcW w:type="dxa" w:w="2592"/>
            <w:shd w:fill="F8FAFC"/>
            <w:tcMar>
              <w:top w:w="80" w:type="dxa"/>
              <w:bottom w:w="80" w:type="dxa"/>
              <w:left w:w="90" w:type="dxa"/>
              <w:right w:w="90" w:type="dxa"/>
            </w:tcMar>
          </w:tcPr>
          <w:p>
            <w:r>
              <w:rPr>
                <w:b/>
                <w:color w:val="1E293B"/>
                <w:sz w:val="17"/>
              </w:rPr>
              <w:t>• Data Persistence Tier: MySQL 8.0 relational database with strict foreign key constraints.</w:t>
            </w:r>
          </w:p>
        </w:tc>
        <w:tc>
          <w:tcPr>
            <w:tcW w:type="dxa" w:w="5184"/>
            <w:shd w:fill="F8FAFC"/>
            <w:tcMar>
              <w:top w:w="80" w:type="dxa"/>
              <w:bottom w:w="80" w:type="dxa"/>
              <w:left w:w="90" w:type="dxa"/>
              <w:right w:w="90" w:type="dxa"/>
            </w:tcMar>
          </w:tcPr>
          <w:p>
            <w:r>
              <w:rPr>
                <w:i w:val="0"/>
                <w:color w:val="0F172A"/>
                <w:sz w:val="17"/>
              </w:rPr>
              <w:t>"The Data Persistence Tier utilizes MySQL 8.0 with InnoDB storage engine, enforcing ACID transactions, cascading foreign key constraints, and performance indexes."</w:t>
            </w:r>
          </w:p>
        </w:tc>
        <w:tc>
          <w:tcPr>
            <w:tcW w:type="dxa" w:w="2304"/>
            <w:shd w:fill="F8FAFC"/>
            <w:tcMar>
              <w:top w:w="80" w:type="dxa"/>
              <w:bottom w:w="80" w:type="dxa"/>
              <w:left w:w="90" w:type="dxa"/>
              <w:right w:w="90" w:type="dxa"/>
            </w:tcMar>
          </w:tcPr>
          <w:p>
            <w:r>
              <w:rPr>
                <w:color w:val="475569"/>
                <w:sz w:val="16"/>
              </w:rPr>
              <w:t>Database storage tier.</w:t>
            </w:r>
          </w:p>
        </w:tc>
      </w:tr>
      <w:tr>
        <w:tc>
          <w:tcPr>
            <w:tcW w:type="dxa" w:w="2592"/>
            <w:shd w:fill="FFFFFF"/>
            <w:tcMar>
              <w:top w:w="80" w:type="dxa"/>
              <w:bottom w:w="80" w:type="dxa"/>
              <w:left w:w="90" w:type="dxa"/>
              <w:right w:w="90" w:type="dxa"/>
            </w:tcMar>
          </w:tcPr>
          <w:p>
            <w:r>
              <w:rPr>
                <w:b/>
                <w:color w:val="1E293B"/>
                <w:sz w:val="17"/>
              </w:rPr>
              <w:t>• Data Flow Modeling: Context Level 0 &amp; Level 1 DFDs connecting Reception, Doctor, Lab Tech, Cashier, Admin.</w:t>
            </w:r>
          </w:p>
        </w:tc>
        <w:tc>
          <w:tcPr>
            <w:tcW w:type="dxa" w:w="5184"/>
            <w:shd w:fill="FFFFFF"/>
            <w:tcMar>
              <w:top w:w="80" w:type="dxa"/>
              <w:bottom w:w="80" w:type="dxa"/>
              <w:left w:w="90" w:type="dxa"/>
              <w:right w:w="90" w:type="dxa"/>
            </w:tcMar>
          </w:tcPr>
          <w:p>
            <w:r>
              <w:rPr>
                <w:i w:val="0"/>
                <w:color w:val="0F172A"/>
                <w:sz w:val="17"/>
              </w:rPr>
              <w:t>"Data Flow Modeling: Structured DFD Level 0 and Level 1 diagrams govern data flow between external hospital entities, system boundaries, and underlying data stores."</w:t>
            </w:r>
          </w:p>
        </w:tc>
        <w:tc>
          <w:tcPr>
            <w:tcW w:type="dxa" w:w="2304"/>
            <w:shd w:fill="FFFFFF"/>
            <w:tcMar>
              <w:top w:w="80" w:type="dxa"/>
              <w:bottom w:w="80" w:type="dxa"/>
              <w:left w:w="90" w:type="dxa"/>
              <w:right w:w="90" w:type="dxa"/>
            </w:tcMar>
          </w:tcPr>
          <w:p>
            <w:r>
              <w:rPr>
                <w:color w:val="475569"/>
                <w:sz w:val="16"/>
              </w:rPr>
              <w:t>Functional data flow analysis.</w:t>
            </w:r>
          </w:p>
        </w:tc>
      </w:tr>
      <w:tr>
        <w:tc>
          <w:tcPr>
            <w:tcW w:type="dxa" w:w="2592"/>
            <w:shd w:fill="F8FAFC"/>
            <w:tcMar>
              <w:top w:w="80" w:type="dxa"/>
              <w:bottom w:w="80" w:type="dxa"/>
              <w:left w:w="90" w:type="dxa"/>
              <w:right w:w="90" w:type="dxa"/>
            </w:tcMar>
          </w:tcPr>
          <w:p>
            <w:r>
              <w:rPr>
                <w:b/>
                <w:color w:val="1E293B"/>
                <w:sz w:val="17"/>
              </w:rPr>
              <w:t>• Relational Database Schema: 12 normalized tables modeling patients, orders, results, payments, and QA.</w:t>
            </w:r>
          </w:p>
        </w:tc>
        <w:tc>
          <w:tcPr>
            <w:tcW w:type="dxa" w:w="5184"/>
            <w:shd w:fill="F8FAFC"/>
            <w:tcMar>
              <w:top w:w="80" w:type="dxa"/>
              <w:bottom w:w="80" w:type="dxa"/>
              <w:left w:w="90" w:type="dxa"/>
              <w:right w:w="90" w:type="dxa"/>
            </w:tcMar>
          </w:tcPr>
          <w:p>
            <w:r>
              <w:rPr>
                <w:i w:val="0"/>
                <w:color w:val="0F172A"/>
                <w:sz w:val="17"/>
              </w:rPr>
              <w:t>"The Relational Database Schema is rigorously normalized to Third Normal Form (3NF), comprising 12 tables that eliminate data redundancy while maintaining referential integrity."</w:t>
            </w:r>
          </w:p>
        </w:tc>
        <w:tc>
          <w:tcPr>
            <w:tcW w:type="dxa" w:w="2304"/>
            <w:shd w:fill="F8FAFC"/>
            <w:tcMar>
              <w:top w:w="80" w:type="dxa"/>
              <w:bottom w:w="80" w:type="dxa"/>
              <w:left w:w="90" w:type="dxa"/>
              <w:right w:w="90" w:type="dxa"/>
            </w:tcMar>
          </w:tcPr>
          <w:p>
            <w:r>
              <w:rPr>
                <w:color w:val="475569"/>
                <w:sz w:val="16"/>
              </w:rPr>
              <w:t>Relational schema normalization (3NF).</w:t>
            </w:r>
          </w:p>
        </w:tc>
      </w:tr>
    </w:tbl>
    <w:p>
      <w:pPr>
        <w:spacing w:after="80"/>
      </w:pPr>
    </w:p>
    <w:tbl>
      <w:tblPr>
        <w:tblW w:type="auto" w:w="0"/>
        <w:jc w:val="center"/>
        <w:tblLook w:firstColumn="1" w:firstRow="1" w:lastColumn="0" w:lastRow="0" w:noHBand="0" w:noVBand="1" w:val="04A0"/>
      </w:tblPr>
      <w:tblGrid>
        <w:gridCol w:w="10080"/>
      </w:tblGrid>
      <w:tr>
        <w:tc>
          <w:tcPr>
            <w:tcW w:type="dxa" w:w="10080"/>
            <w:shd w:fill="F1F5F9"/>
            <w:tcBorders>
              <w:left w:val="single" w:sz="24" w:space="0" w:color="0E7490"/>
              <w:top w:val="none"/>
              <w:right w:val="none"/>
              <w:bottom w:val="none"/>
            </w:tcBorders>
            <w:tcMar>
              <w:top w:w="60" w:type="dxa"/>
              <w:bottom w:w="60" w:type="dxa"/>
              <w:left w:w="100" w:type="dxa"/>
              <w:right w:w="100" w:type="dxa"/>
            </w:tcMar>
          </w:tcPr>
          <w:p>
            <w:r>
              <w:rPr>
                <w:b/>
                <w:color w:val="0E7490"/>
                <w:sz w:val="17"/>
              </w:rPr>
              <w:t xml:space="preserve">SLIDE TRANSITION SCRIPT: </w:t>
            </w:r>
            <w:r>
              <w:rPr>
                <w:i/>
                <w:color w:val="334155"/>
                <w:sz w:val="17"/>
              </w:rPr>
              <w:t>"Let us inspect the normalized database schema and security controls in detail."</w:t>
            </w:r>
          </w:p>
        </w:tc>
      </w:tr>
      <w:tr>
        <w:tc>
          <w:tcPr>
            <w:tcW w:type="dxa" w:w="10080"/>
            <w:shd w:fill="FFFBEB"/>
            <w:tcBorders>
              <w:left w:val="single" w:sz="24" w:space="0" w:color="B45309"/>
              <w:top w:val="none"/>
              <w:right w:val="none"/>
              <w:bottom w:val="none"/>
            </w:tcBorders>
            <w:tcMar>
              <w:top w:w="60" w:type="dxa"/>
              <w:bottom w:w="60" w:type="dxa"/>
              <w:left w:w="100" w:type="dxa"/>
              <w:right w:w="100" w:type="dxa"/>
            </w:tcMar>
          </w:tcPr>
          <w:p>
            <w:r>
              <w:rPr>
                <w:b/>
                <w:color w:val="B45309"/>
                <w:sz w:val="17"/>
              </w:rPr>
              <w:t>ANTICIPATED EXAMINER QUESTION: Why 3rd Normal Form? Did you consider denormalization for faster reporting?</w:t>
              <w:br/>
            </w:r>
            <w:r>
              <w:rPr>
                <w:color w:val="92400E"/>
                <w:sz w:val="17"/>
              </w:rPr>
              <w:t>Winning Master Answer: "Third Normal Form ensures that every non-key attribute depends strictly on the primary key, preventing update, insertion, and deletion anomalies. In a clinical hospital database, data consistency and referential integrity are paramount. For reporting performance, we established optimized B-tree indexes on frequently queried foreign keys (`patient_id`, `request_id`, `created_at`), achieving sub-second report generation without risking clinical data anomalies."</w:t>
            </w:r>
          </w:p>
        </w:tc>
      </w:tr>
    </w:tbl>
    <w:p>
      <w:pPr>
        <w:spacing w:after="160"/>
      </w:pPr>
    </w:p>
    <w:p>
      <w:pPr>
        <w:keepNext/>
        <w:spacing w:before="240" w:after="80"/>
      </w:pPr>
      <w:r>
        <w:rPr>
          <w:b/>
          <w:color w:val="0F2942"/>
          <w:sz w:val="23"/>
        </w:rPr>
        <w:t>SLIDE 16: DATABASE SCHEMA &amp; SECURITY CONTROLS</w:t>
        <w:br/>
      </w:r>
      <w:r>
        <w:rPr>
          <w:color w:val="0E7490"/>
          <w:sz w:val="18"/>
        </w:rPr>
        <w:t>Target Timing: 13:45 – 14:45 (60s)  |  Strategic Goal: Examine the 12 normalized tables, data security mechanisms, and privacy compliance.</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3360"/>
        <w:gridCol w:w="3360"/>
        <w:gridCol w:w="3360"/>
      </w:tblGrid>
      <w:tr>
        <w:tc>
          <w:tcPr>
            <w:tcW w:type="dxa" w:w="2592"/>
            <w:shd w:fill="0F2942"/>
            <w:tcMar>
              <w:top w:w="80" w:type="dxa"/>
              <w:bottom w:w="80" w:type="dxa"/>
              <w:left w:w="90" w:type="dxa"/>
              <w:right w:w="90" w:type="dxa"/>
            </w:tcMar>
          </w:tcPr>
          <w:p>
            <w:r>
              <w:rPr>
                <w:b/>
                <w:color w:val="FFFFFF"/>
                <w:sz w:val="17"/>
              </w:rPr>
              <w:t>Exact Slide Bullet Point</w:t>
            </w:r>
          </w:p>
        </w:tc>
        <w:tc>
          <w:tcPr>
            <w:tcW w:type="dxa" w:w="5184"/>
            <w:shd w:fill="0F2942"/>
            <w:tcMar>
              <w:top w:w="80" w:type="dxa"/>
              <w:bottom w:w="80" w:type="dxa"/>
              <w:left w:w="90" w:type="dxa"/>
              <w:right w:w="90" w:type="dxa"/>
            </w:tcMar>
          </w:tcPr>
          <w:p>
            <w:r>
              <w:rPr>
                <w:b/>
                <w:color w:val="FFFFFF"/>
                <w:sz w:val="17"/>
              </w:rPr>
              <w:t>What You Say to the Panel (Verbatim Oral Delivery)</w:t>
            </w:r>
          </w:p>
        </w:tc>
        <w:tc>
          <w:tcPr>
            <w:tcW w:type="dxa" w:w="2304"/>
            <w:shd w:fill="0F2942"/>
            <w:tcMar>
              <w:top w:w="80" w:type="dxa"/>
              <w:bottom w:w="80" w:type="dxa"/>
              <w:left w:w="90" w:type="dxa"/>
              <w:right w:w="90" w:type="dxa"/>
            </w:tcMar>
          </w:tcPr>
          <w:p>
            <w:r>
              <w:rPr>
                <w:b/>
                <w:color w:val="FFFFFF"/>
                <w:sz w:val="17"/>
              </w:rPr>
              <w:t>Technical Notes / Panel Context</w:t>
            </w:r>
          </w:p>
        </w:tc>
      </w:tr>
      <w:tr>
        <w:tc>
          <w:tcPr>
            <w:tcW w:type="dxa" w:w="2592"/>
            <w:shd w:fill="F8FAFC"/>
            <w:tcMar>
              <w:top w:w="80" w:type="dxa"/>
              <w:bottom w:w="80" w:type="dxa"/>
              <w:left w:w="90" w:type="dxa"/>
              <w:right w:w="90" w:type="dxa"/>
            </w:tcMar>
          </w:tcPr>
          <w:p>
            <w:r>
              <w:rPr>
                <w:b/>
                <w:color w:val="1E293B"/>
                <w:sz w:val="17"/>
              </w:rPr>
              <w:t>• `patients`: Unique OPD sequence, patient demographics, SHA/NHIF insurance policy data.</w:t>
            </w:r>
          </w:p>
        </w:tc>
        <w:tc>
          <w:tcPr>
            <w:tcW w:type="dxa" w:w="5184"/>
            <w:shd w:fill="F8FAFC"/>
            <w:tcMar>
              <w:top w:w="80" w:type="dxa"/>
              <w:bottom w:w="80" w:type="dxa"/>
              <w:left w:w="90" w:type="dxa"/>
              <w:right w:w="90" w:type="dxa"/>
            </w:tcMar>
          </w:tcPr>
          <w:p>
            <w:r>
              <w:rPr>
                <w:i w:val="0"/>
                <w:color w:val="0F172A"/>
                <w:sz w:val="17"/>
              </w:rPr>
              <w:t>"Examining our relational schema: The `patients` table stores unique OPD numbers, patient demographics, residence within Nyanza/Siaya, and SHA/NHIF insurance policy data."</w:t>
            </w:r>
          </w:p>
        </w:tc>
        <w:tc>
          <w:tcPr>
            <w:tcW w:type="dxa" w:w="2304"/>
            <w:shd w:fill="F8FAFC"/>
            <w:tcMar>
              <w:top w:w="80" w:type="dxa"/>
              <w:bottom w:w="80" w:type="dxa"/>
              <w:left w:w="90" w:type="dxa"/>
              <w:right w:w="90" w:type="dxa"/>
            </w:tcMar>
          </w:tcPr>
          <w:p>
            <w:r>
              <w:rPr>
                <w:color w:val="475569"/>
                <w:sz w:val="16"/>
              </w:rPr>
              <w:t>Table: patients.</w:t>
            </w:r>
          </w:p>
        </w:tc>
      </w:tr>
      <w:tr>
        <w:tc>
          <w:tcPr>
            <w:tcW w:type="dxa" w:w="2592"/>
            <w:shd w:fill="FFFFFF"/>
            <w:tcMar>
              <w:top w:w="80" w:type="dxa"/>
              <w:bottom w:w="80" w:type="dxa"/>
              <w:left w:w="90" w:type="dxa"/>
              <w:right w:w="90" w:type="dxa"/>
            </w:tcMar>
          </w:tcPr>
          <w:p>
            <w:r>
              <w:rPr>
                <w:b/>
                <w:color w:val="1E293B"/>
                <w:sz w:val="17"/>
              </w:rPr>
              <w:t>• `lab_requests` &amp; `test_results`: Diagnostic ordering, normal reference ranges, and panic flags.</w:t>
            </w:r>
          </w:p>
        </w:tc>
        <w:tc>
          <w:tcPr>
            <w:tcW w:type="dxa" w:w="5184"/>
            <w:shd w:fill="FFFFFF"/>
            <w:tcMar>
              <w:top w:w="80" w:type="dxa"/>
              <w:bottom w:w="80" w:type="dxa"/>
              <w:left w:w="90" w:type="dxa"/>
              <w:right w:w="90" w:type="dxa"/>
            </w:tcMar>
          </w:tcPr>
          <w:p>
            <w:r>
              <w:rPr>
                <w:i w:val="0"/>
                <w:color w:val="0F172A"/>
                <w:sz w:val="17"/>
              </w:rPr>
              <w:t>"The `lab_requests` and `test_results` tables manage the complete diagnostic lifecycle: test selection from 141 catalogue items, doctor clinical notes, technologist results, reference ranges, and panic status."</w:t>
            </w:r>
          </w:p>
        </w:tc>
        <w:tc>
          <w:tcPr>
            <w:tcW w:type="dxa" w:w="2304"/>
            <w:shd w:fill="FFFFFF"/>
            <w:tcMar>
              <w:top w:w="80" w:type="dxa"/>
              <w:bottom w:w="80" w:type="dxa"/>
              <w:left w:w="90" w:type="dxa"/>
              <w:right w:w="90" w:type="dxa"/>
            </w:tcMar>
          </w:tcPr>
          <w:p>
            <w:r>
              <w:rPr>
                <w:color w:val="475569"/>
                <w:sz w:val="16"/>
              </w:rPr>
              <w:t>Tables: lab_requests, test_results.</w:t>
            </w:r>
          </w:p>
        </w:tc>
      </w:tr>
      <w:tr>
        <w:tc>
          <w:tcPr>
            <w:tcW w:type="dxa" w:w="2592"/>
            <w:shd w:fill="F8FAFC"/>
            <w:tcMar>
              <w:top w:w="80" w:type="dxa"/>
              <w:bottom w:w="80" w:type="dxa"/>
              <w:left w:w="90" w:type="dxa"/>
              <w:right w:w="90" w:type="dxa"/>
            </w:tcMar>
          </w:tcPr>
          <w:p>
            <w:r>
              <w:rPr>
                <w:b/>
                <w:color w:val="1E293B"/>
                <w:sz w:val="17"/>
              </w:rPr>
              <w:t>• `payments`: Government eCitizen PRN references, M-Pesa transaction codes, and cashier audits.</w:t>
            </w:r>
          </w:p>
        </w:tc>
        <w:tc>
          <w:tcPr>
            <w:tcW w:type="dxa" w:w="5184"/>
            <w:shd w:fill="F8FAFC"/>
            <w:tcMar>
              <w:top w:w="80" w:type="dxa"/>
              <w:bottom w:w="80" w:type="dxa"/>
              <w:left w:w="90" w:type="dxa"/>
              <w:right w:w="90" w:type="dxa"/>
            </w:tcMar>
          </w:tcPr>
          <w:p>
            <w:r>
              <w:rPr>
                <w:i w:val="0"/>
                <w:color w:val="0F172A"/>
                <w:sz w:val="17"/>
              </w:rPr>
              <w:t>"The `payments` table tracks financial settlements, storing Government eCitizen PRN numbers, M-Pesa transaction codes, cashier IDs, and billing clearance timestamps."</w:t>
            </w:r>
          </w:p>
        </w:tc>
        <w:tc>
          <w:tcPr>
            <w:tcW w:type="dxa" w:w="2304"/>
            <w:shd w:fill="F8FAFC"/>
            <w:tcMar>
              <w:top w:w="80" w:type="dxa"/>
              <w:bottom w:w="80" w:type="dxa"/>
              <w:left w:w="90" w:type="dxa"/>
              <w:right w:w="90" w:type="dxa"/>
            </w:tcMar>
          </w:tcPr>
          <w:p>
            <w:r>
              <w:rPr>
                <w:color w:val="475569"/>
                <w:sz w:val="16"/>
              </w:rPr>
              <w:t>Table: payments.</w:t>
            </w:r>
          </w:p>
        </w:tc>
      </w:tr>
      <w:tr>
        <w:tc>
          <w:tcPr>
            <w:tcW w:type="dxa" w:w="2592"/>
            <w:shd w:fill="FFFFFF"/>
            <w:tcMar>
              <w:top w:w="80" w:type="dxa"/>
              <w:bottom w:w="80" w:type="dxa"/>
              <w:left w:w="90" w:type="dxa"/>
              <w:right w:w="90" w:type="dxa"/>
            </w:tcMar>
          </w:tcPr>
          <w:p>
            <w:r>
              <w:rPr>
                <w:b/>
                <w:color w:val="1E293B"/>
                <w:sz w:val="17"/>
              </w:rPr>
              <w:t>• `blood_bank` &amp; `sample_rejections`: Transfusion crossmatching and ISO 15189 pre-analytical QA.</w:t>
            </w:r>
          </w:p>
        </w:tc>
        <w:tc>
          <w:tcPr>
            <w:tcW w:type="dxa" w:w="5184"/>
            <w:shd w:fill="FFFFFF"/>
            <w:tcMar>
              <w:top w:w="80" w:type="dxa"/>
              <w:bottom w:w="80" w:type="dxa"/>
              <w:left w:w="90" w:type="dxa"/>
              <w:right w:w="90" w:type="dxa"/>
            </w:tcMar>
          </w:tcPr>
          <w:p>
            <w:r>
              <w:rPr>
                <w:i w:val="0"/>
                <w:color w:val="0F172A"/>
                <w:sz w:val="17"/>
              </w:rPr>
              <w:t>"The `blood_inventory` and `sample_rejections` tables manage blood donor unit crossmatching and ISO 15189 pre-analytical sample rejection quality control logs."</w:t>
            </w:r>
          </w:p>
        </w:tc>
        <w:tc>
          <w:tcPr>
            <w:tcW w:type="dxa" w:w="2304"/>
            <w:shd w:fill="FFFFFF"/>
            <w:tcMar>
              <w:top w:w="80" w:type="dxa"/>
              <w:bottom w:w="80" w:type="dxa"/>
              <w:left w:w="90" w:type="dxa"/>
              <w:right w:w="90" w:type="dxa"/>
            </w:tcMar>
          </w:tcPr>
          <w:p>
            <w:r>
              <w:rPr>
                <w:color w:val="475569"/>
                <w:sz w:val="16"/>
              </w:rPr>
              <w:t>Tables: blood_inventory, blood_crossmatches, sample_rejections.</w:t>
            </w:r>
          </w:p>
        </w:tc>
      </w:tr>
      <w:tr>
        <w:tc>
          <w:tcPr>
            <w:tcW w:type="dxa" w:w="2592"/>
            <w:shd w:fill="F8FAFC"/>
            <w:tcMar>
              <w:top w:w="80" w:type="dxa"/>
              <w:bottom w:w="80" w:type="dxa"/>
              <w:left w:w="90" w:type="dxa"/>
              <w:right w:w="90" w:type="dxa"/>
            </w:tcMar>
          </w:tcPr>
          <w:p>
            <w:r>
              <w:rPr>
                <w:b/>
                <w:color w:val="1E293B"/>
                <w:sz w:val="17"/>
              </w:rPr>
              <w:t>• Security &amp; Privacy Enforcement: Session encryption, 100% prepared SQL statements, and full audit logging.</w:t>
            </w:r>
          </w:p>
        </w:tc>
        <w:tc>
          <w:tcPr>
            <w:tcW w:type="dxa" w:w="5184"/>
            <w:shd w:fill="F8FAFC"/>
            <w:tcMar>
              <w:top w:w="80" w:type="dxa"/>
              <w:bottom w:w="80" w:type="dxa"/>
              <w:left w:w="90" w:type="dxa"/>
              <w:right w:w="90" w:type="dxa"/>
            </w:tcMar>
          </w:tcPr>
          <w:p>
            <w:r>
              <w:rPr>
                <w:i w:val="0"/>
                <w:color w:val="0F172A"/>
                <w:sz w:val="17"/>
              </w:rPr>
              <w:t>"Security Controls enforce: 100% prepared SQL statements using parameterized queries to completely eliminate SQL Injection; session regeneration upon login; and comprehensive `audit_log` tracking of every record accessed or modified."</w:t>
            </w:r>
          </w:p>
        </w:tc>
        <w:tc>
          <w:tcPr>
            <w:tcW w:type="dxa" w:w="2304"/>
            <w:shd w:fill="F8FAFC"/>
            <w:tcMar>
              <w:top w:w="80" w:type="dxa"/>
              <w:bottom w:w="80" w:type="dxa"/>
              <w:left w:w="90" w:type="dxa"/>
              <w:right w:w="90" w:type="dxa"/>
            </w:tcMar>
          </w:tcPr>
          <w:p>
            <w:r>
              <w:rPr>
                <w:color w:val="475569"/>
                <w:sz w:val="16"/>
              </w:rPr>
              <w:t>Security defenses &amp; audit trails.</w:t>
            </w:r>
          </w:p>
        </w:tc>
      </w:tr>
    </w:tbl>
    <w:p>
      <w:pPr>
        <w:spacing w:after="80"/>
      </w:pPr>
    </w:p>
    <w:tbl>
      <w:tblPr>
        <w:tblW w:type="auto" w:w="0"/>
        <w:jc w:val="center"/>
        <w:tblLook w:firstColumn="1" w:firstRow="1" w:lastColumn="0" w:lastRow="0" w:noHBand="0" w:noVBand="1" w:val="04A0"/>
      </w:tblPr>
      <w:tblGrid>
        <w:gridCol w:w="10080"/>
      </w:tblGrid>
      <w:tr>
        <w:tc>
          <w:tcPr>
            <w:tcW w:type="dxa" w:w="10080"/>
            <w:shd w:fill="F1F5F9"/>
            <w:tcBorders>
              <w:left w:val="single" w:sz="24" w:space="0" w:color="0E7490"/>
              <w:top w:val="none"/>
              <w:right w:val="none"/>
              <w:bottom w:val="none"/>
            </w:tcBorders>
            <w:tcMar>
              <w:top w:w="60" w:type="dxa"/>
              <w:bottom w:w="60" w:type="dxa"/>
              <w:left w:w="100" w:type="dxa"/>
              <w:right w:w="100" w:type="dxa"/>
            </w:tcMar>
          </w:tcPr>
          <w:p>
            <w:r>
              <w:rPr>
                <w:b/>
                <w:color w:val="0E7490"/>
                <w:sz w:val="17"/>
              </w:rPr>
              <w:t xml:space="preserve">SLIDE TRANSITION SCRIPT: </w:t>
            </w:r>
            <w:r>
              <w:rPr>
                <w:i/>
                <w:color w:val="334155"/>
                <w:sz w:val="17"/>
              </w:rPr>
              <w:t>"Let us now examine the core functional modules implemented in code."</w:t>
            </w:r>
          </w:p>
        </w:tc>
      </w:tr>
      <w:tr>
        <w:tc>
          <w:tcPr>
            <w:tcW w:type="dxa" w:w="10080"/>
            <w:shd w:fill="FFFBEB"/>
            <w:tcBorders>
              <w:left w:val="single" w:sz="24" w:space="0" w:color="B45309"/>
              <w:top w:val="none"/>
              <w:right w:val="none"/>
              <w:bottom w:val="none"/>
            </w:tcBorders>
            <w:tcMar>
              <w:top w:w="60" w:type="dxa"/>
              <w:bottom w:w="60" w:type="dxa"/>
              <w:left w:w="100" w:type="dxa"/>
              <w:right w:w="100" w:type="dxa"/>
            </w:tcMar>
          </w:tcPr>
          <w:p>
            <w:r>
              <w:rPr>
                <w:b/>
                <w:color w:val="B45309"/>
                <w:sz w:val="17"/>
              </w:rPr>
              <w:t>ANTICIPATED EXAMINER QUESTION: How do you protect patient diagnostic data under the Kenya Data Protection Act 2019?</w:t>
              <w:br/>
            </w:r>
            <w:r>
              <w:rPr>
                <w:color w:val="92400E"/>
                <w:sz w:val="17"/>
              </w:rPr>
              <w:t>Winning Master Answer: "Under Sections 29 and 41 of the Kenya Data Protection Act 2019, health data is classified as sensitive personal data. Our system enforces: (1) Principle of Least Privilege via RBAC so cashiers cannot view clinical lab results; (2) Data minimization; (3) Audit logging of every view and modification; (4) Password hashing via Bcrypt; and (5) Local intranet hosting ensuring patient data never leaves the hospital's sovereign perimeter."</w:t>
            </w:r>
          </w:p>
        </w:tc>
      </w:tr>
    </w:tbl>
    <w:p>
      <w:pPr>
        <w:spacing w:after="160"/>
      </w:pPr>
    </w:p>
    <w:p>
      <w:pPr>
        <w:keepNext/>
        <w:spacing w:before="240" w:after="80"/>
      </w:pPr>
      <w:r>
        <w:rPr>
          <w:b/>
          <w:color w:val="0F2942"/>
          <w:sz w:val="23"/>
        </w:rPr>
        <w:t>SLIDE 17: CORE MODULES IMPLEMENTED (THE FUNCTIONAL ENGINE)</w:t>
        <w:br/>
      </w:r>
      <w:r>
        <w:rPr>
          <w:color w:val="0E7490"/>
          <w:sz w:val="18"/>
        </w:rPr>
        <w:t>Target Timing: 14:45 – 16:00 (75s) &amp; Live Demo Transition  |  Strategic Goal: Demonstrate the complete functional engine across all 7 operational modules and transition smoothly to live demonstration.</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3360"/>
        <w:gridCol w:w="3360"/>
        <w:gridCol w:w="3360"/>
      </w:tblGrid>
      <w:tr>
        <w:tc>
          <w:tcPr>
            <w:tcW w:type="dxa" w:w="2592"/>
            <w:shd w:fill="0F2942"/>
            <w:tcMar>
              <w:top w:w="80" w:type="dxa"/>
              <w:bottom w:w="80" w:type="dxa"/>
              <w:left w:w="90" w:type="dxa"/>
              <w:right w:w="90" w:type="dxa"/>
            </w:tcMar>
          </w:tcPr>
          <w:p>
            <w:r>
              <w:rPr>
                <w:b/>
                <w:color w:val="FFFFFF"/>
                <w:sz w:val="17"/>
              </w:rPr>
              <w:t>Exact Slide Bullet Point</w:t>
            </w:r>
          </w:p>
        </w:tc>
        <w:tc>
          <w:tcPr>
            <w:tcW w:type="dxa" w:w="5184"/>
            <w:shd w:fill="0F2942"/>
            <w:tcMar>
              <w:top w:w="80" w:type="dxa"/>
              <w:bottom w:w="80" w:type="dxa"/>
              <w:left w:w="90" w:type="dxa"/>
              <w:right w:w="90" w:type="dxa"/>
            </w:tcMar>
          </w:tcPr>
          <w:p>
            <w:r>
              <w:rPr>
                <w:b/>
                <w:color w:val="FFFFFF"/>
                <w:sz w:val="17"/>
              </w:rPr>
              <w:t>What You Say to the Panel (Verbatim Oral Delivery)</w:t>
            </w:r>
          </w:p>
        </w:tc>
        <w:tc>
          <w:tcPr>
            <w:tcW w:type="dxa" w:w="2304"/>
            <w:shd w:fill="0F2942"/>
            <w:tcMar>
              <w:top w:w="80" w:type="dxa"/>
              <w:bottom w:w="80" w:type="dxa"/>
              <w:left w:w="90" w:type="dxa"/>
              <w:right w:w="90" w:type="dxa"/>
            </w:tcMar>
          </w:tcPr>
          <w:p>
            <w:r>
              <w:rPr>
                <w:b/>
                <w:color w:val="FFFFFF"/>
                <w:sz w:val="17"/>
              </w:rPr>
              <w:t>Technical Notes / Panel Context</w:t>
            </w:r>
          </w:p>
        </w:tc>
      </w:tr>
      <w:tr>
        <w:tc>
          <w:tcPr>
            <w:tcW w:type="dxa" w:w="2592"/>
            <w:shd w:fill="F8FAFC"/>
            <w:tcMar>
              <w:top w:w="80" w:type="dxa"/>
              <w:bottom w:w="80" w:type="dxa"/>
              <w:left w:w="90" w:type="dxa"/>
              <w:right w:w="90" w:type="dxa"/>
            </w:tcMar>
          </w:tcPr>
          <w:p>
            <w:r>
              <w:rPr>
                <w:b/>
                <w:color w:val="1E293B"/>
                <w:sz w:val="17"/>
              </w:rPr>
              <w:t>• Authentication &amp; RBAC (index.php): Secure login with Bcrypt hashing and role-based routing.</w:t>
            </w:r>
          </w:p>
        </w:tc>
        <w:tc>
          <w:tcPr>
            <w:tcW w:type="dxa" w:w="5184"/>
            <w:shd w:fill="F8FAFC"/>
            <w:tcMar>
              <w:top w:w="80" w:type="dxa"/>
              <w:bottom w:w="80" w:type="dxa"/>
              <w:left w:w="90" w:type="dxa"/>
              <w:right w:w="90" w:type="dxa"/>
            </w:tcMar>
          </w:tcPr>
          <w:p>
            <w:r>
              <w:rPr>
                <w:i w:val="0"/>
                <w:color w:val="0F172A"/>
                <w:sz w:val="17"/>
              </w:rPr>
              <w:t>"Members of the panel, our system is powered by seven core production modules. First, Authentication and RBAC (`index.php`): Secure login enforcing Bcrypt password hashing, session regeneration, and automated routing to role-specific dashboards."</w:t>
            </w:r>
          </w:p>
        </w:tc>
        <w:tc>
          <w:tcPr>
            <w:tcW w:type="dxa" w:w="2304"/>
            <w:shd w:fill="F8FAFC"/>
            <w:tcMar>
              <w:top w:w="80" w:type="dxa"/>
              <w:bottom w:w="80" w:type="dxa"/>
              <w:left w:w="90" w:type="dxa"/>
              <w:right w:w="90" w:type="dxa"/>
            </w:tcMar>
          </w:tcPr>
          <w:p>
            <w:r>
              <w:rPr>
                <w:color w:val="475569"/>
                <w:sz w:val="16"/>
              </w:rPr>
              <w:t>Module 1: Authentication &amp; RBAC.</w:t>
            </w:r>
          </w:p>
        </w:tc>
      </w:tr>
      <w:tr>
        <w:tc>
          <w:tcPr>
            <w:tcW w:type="dxa" w:w="2592"/>
            <w:shd w:fill="FFFFFF"/>
            <w:tcMar>
              <w:top w:w="80" w:type="dxa"/>
              <w:bottom w:w="80" w:type="dxa"/>
              <w:left w:w="90" w:type="dxa"/>
              <w:right w:w="90" w:type="dxa"/>
            </w:tcMar>
          </w:tcPr>
          <w:p>
            <w:r>
              <w:rPr>
                <w:b/>
                <w:color w:val="1E293B"/>
                <w:sz w:val="17"/>
              </w:rPr>
              <w:t>• Outpatient Reception (add_patient.php): Triage vitals, Code128 routing slip, and check-in queue.</w:t>
            </w:r>
          </w:p>
        </w:tc>
        <w:tc>
          <w:tcPr>
            <w:tcW w:type="dxa" w:w="5184"/>
            <w:shd w:fill="FFFFFF"/>
            <w:tcMar>
              <w:top w:w="80" w:type="dxa"/>
              <w:bottom w:w="80" w:type="dxa"/>
              <w:left w:w="90" w:type="dxa"/>
              <w:right w:w="90" w:type="dxa"/>
            </w:tcMar>
          </w:tcPr>
          <w:p>
            <w:r>
              <w:rPr>
                <w:i w:val="0"/>
                <w:color w:val="0F172A"/>
                <w:sz w:val="17"/>
              </w:rPr>
              <w:t>"Second, Outpatient Reception (`add_patient.php`): Facilitates rapid demographic capture, triage vitals recording, and instant printing of A5 routing slips carrying Code128 barcodes."</w:t>
            </w:r>
          </w:p>
        </w:tc>
        <w:tc>
          <w:tcPr>
            <w:tcW w:type="dxa" w:w="2304"/>
            <w:shd w:fill="FFFFFF"/>
            <w:tcMar>
              <w:top w:w="80" w:type="dxa"/>
              <w:bottom w:w="80" w:type="dxa"/>
              <w:left w:w="90" w:type="dxa"/>
              <w:right w:w="90" w:type="dxa"/>
            </w:tcMar>
          </w:tcPr>
          <w:p>
            <w:r>
              <w:rPr>
                <w:color w:val="475569"/>
                <w:sz w:val="16"/>
              </w:rPr>
              <w:t>Module 2: Outpatient Reception &amp; Triage.</w:t>
            </w:r>
          </w:p>
        </w:tc>
      </w:tr>
      <w:tr>
        <w:tc>
          <w:tcPr>
            <w:tcW w:type="dxa" w:w="2592"/>
            <w:shd w:fill="F8FAFC"/>
            <w:tcMar>
              <w:top w:w="80" w:type="dxa"/>
              <w:bottom w:w="80" w:type="dxa"/>
              <w:left w:w="90" w:type="dxa"/>
              <w:right w:w="90" w:type="dxa"/>
            </w:tcMar>
          </w:tcPr>
          <w:p>
            <w:r>
              <w:rPr>
                <w:b/>
                <w:color w:val="1E293B"/>
                <w:sz w:val="17"/>
              </w:rPr>
              <w:t>• Doctor CPOE Console (request_test.php): Requisition ordering with clinical allergy flags.</w:t>
            </w:r>
          </w:p>
        </w:tc>
        <w:tc>
          <w:tcPr>
            <w:tcW w:type="dxa" w:w="5184"/>
            <w:shd w:fill="F8FAFC"/>
            <w:tcMar>
              <w:top w:w="80" w:type="dxa"/>
              <w:bottom w:w="80" w:type="dxa"/>
              <w:left w:w="90" w:type="dxa"/>
              <w:right w:w="90" w:type="dxa"/>
            </w:tcMar>
          </w:tcPr>
          <w:p>
            <w:r>
              <w:rPr>
                <w:i w:val="0"/>
                <w:color w:val="0F172A"/>
                <w:sz w:val="17"/>
              </w:rPr>
              <w:t>"Third, Doctor CPOE Console (`request_test.php`): Enables clinicians to requisition tests across 141 catalogue items with clinical notes, STAT priority flags, and allergy alerts."</w:t>
            </w:r>
          </w:p>
        </w:tc>
        <w:tc>
          <w:tcPr>
            <w:tcW w:type="dxa" w:w="2304"/>
            <w:shd w:fill="F8FAFC"/>
            <w:tcMar>
              <w:top w:w="80" w:type="dxa"/>
              <w:bottom w:w="80" w:type="dxa"/>
              <w:left w:w="90" w:type="dxa"/>
              <w:right w:w="90" w:type="dxa"/>
            </w:tcMar>
          </w:tcPr>
          <w:p>
            <w:r>
              <w:rPr>
                <w:color w:val="475569"/>
                <w:sz w:val="16"/>
              </w:rPr>
              <w:t>Module 3: Doctor CPOE Console.</w:t>
            </w:r>
          </w:p>
        </w:tc>
      </w:tr>
      <w:tr>
        <w:tc>
          <w:tcPr>
            <w:tcW w:type="dxa" w:w="2592"/>
            <w:shd w:fill="FFFFFF"/>
            <w:tcMar>
              <w:top w:w="80" w:type="dxa"/>
              <w:bottom w:w="80" w:type="dxa"/>
              <w:left w:w="90" w:type="dxa"/>
              <w:right w:w="90" w:type="dxa"/>
            </w:tcMar>
          </w:tcPr>
          <w:p>
            <w:r>
              <w:rPr>
                <w:b/>
                <w:color w:val="1E293B"/>
                <w:sz w:val="17"/>
              </w:rPr>
              <w:t>• Lab Workbench (enter_results.php): Reference ranges, panic toasts, and certified PDF printing.</w:t>
            </w:r>
          </w:p>
        </w:tc>
        <w:tc>
          <w:tcPr>
            <w:tcW w:type="dxa" w:w="5184"/>
            <w:shd w:fill="FFFFFF"/>
            <w:tcMar>
              <w:top w:w="80" w:type="dxa"/>
              <w:bottom w:w="80" w:type="dxa"/>
              <w:left w:w="90" w:type="dxa"/>
              <w:right w:w="90" w:type="dxa"/>
            </w:tcMar>
          </w:tcPr>
          <w:p>
            <w:r>
              <w:rPr>
                <w:i w:val="0"/>
                <w:color w:val="0F172A"/>
                <w:sz w:val="17"/>
              </w:rPr>
              <w:t>"Fourth, Lab Workbench (`enter_results.php`): Provides technologists with live worklists, age- and sex-adjusted reference ranges, real-time visual panic toasts, and certified PDF printing."</w:t>
            </w:r>
          </w:p>
        </w:tc>
        <w:tc>
          <w:tcPr>
            <w:tcW w:type="dxa" w:w="2304"/>
            <w:shd w:fill="FFFFFF"/>
            <w:tcMar>
              <w:top w:w="80" w:type="dxa"/>
              <w:bottom w:w="80" w:type="dxa"/>
              <w:left w:w="90" w:type="dxa"/>
              <w:right w:w="90" w:type="dxa"/>
            </w:tcMar>
          </w:tcPr>
          <w:p>
            <w:r>
              <w:rPr>
                <w:color w:val="475569"/>
                <w:sz w:val="16"/>
              </w:rPr>
              <w:t>Module 4: Laboratory Diagnostic Workbench.</w:t>
            </w:r>
          </w:p>
        </w:tc>
      </w:tr>
      <w:tr>
        <w:tc>
          <w:tcPr>
            <w:tcW w:type="dxa" w:w="2592"/>
            <w:shd w:fill="F8FAFC"/>
            <w:tcMar>
              <w:top w:w="80" w:type="dxa"/>
              <w:bottom w:w="80" w:type="dxa"/>
              <w:left w:w="90" w:type="dxa"/>
              <w:right w:w="90" w:type="dxa"/>
            </w:tcMar>
          </w:tcPr>
          <w:p>
            <w:r>
              <w:rPr>
                <w:b/>
                <w:color w:val="1E293B"/>
                <w:sz w:val="17"/>
              </w:rPr>
              <w:t>• eCitizen Cashless Billing (billing.php): Paybill 222222 settlement and A5 revenue receipting.</w:t>
            </w:r>
          </w:p>
        </w:tc>
        <w:tc>
          <w:tcPr>
            <w:tcW w:type="dxa" w:w="5184"/>
            <w:shd w:fill="F8FAFC"/>
            <w:tcMar>
              <w:top w:w="80" w:type="dxa"/>
              <w:bottom w:w="80" w:type="dxa"/>
              <w:left w:w="90" w:type="dxa"/>
              <w:right w:w="90" w:type="dxa"/>
            </w:tcMar>
          </w:tcPr>
          <w:p>
            <w:r>
              <w:rPr>
                <w:i w:val="0"/>
                <w:color w:val="0F172A"/>
                <w:sz w:val="17"/>
              </w:rPr>
              <w:t>"Fifth, eCitizen Cashless Billing (`billing.php`): Reconciles payments via Government Paybill 222222 and SHA claims, generating official receipts and unlocking specimens for bench testing."</w:t>
            </w:r>
          </w:p>
        </w:tc>
        <w:tc>
          <w:tcPr>
            <w:tcW w:type="dxa" w:w="2304"/>
            <w:shd w:fill="F8FAFC"/>
            <w:tcMar>
              <w:top w:w="80" w:type="dxa"/>
              <w:bottom w:w="80" w:type="dxa"/>
              <w:left w:w="90" w:type="dxa"/>
              <w:right w:w="90" w:type="dxa"/>
            </w:tcMar>
          </w:tcPr>
          <w:p>
            <w:r>
              <w:rPr>
                <w:color w:val="475569"/>
                <w:sz w:val="16"/>
              </w:rPr>
              <w:t>Module 5: Cashless Billing &amp; eCitizen.</w:t>
            </w:r>
          </w:p>
        </w:tc>
      </w:tr>
      <w:tr>
        <w:tc>
          <w:tcPr>
            <w:tcW w:type="dxa" w:w="2592"/>
            <w:shd w:fill="FFFFFF"/>
            <w:tcMar>
              <w:top w:w="80" w:type="dxa"/>
              <w:bottom w:w="80" w:type="dxa"/>
              <w:left w:w="90" w:type="dxa"/>
              <w:right w:w="90" w:type="dxa"/>
            </w:tcMar>
          </w:tcPr>
          <w:p>
            <w:r>
              <w:rPr>
                <w:b/>
                <w:color w:val="1E293B"/>
                <w:sz w:val="17"/>
              </w:rPr>
              <w:t>• Blood Bank &amp; Specimen QA: Inpatient crossmatching and redraw alerts under ISO 15189.</w:t>
            </w:r>
          </w:p>
        </w:tc>
        <w:tc>
          <w:tcPr>
            <w:tcW w:type="dxa" w:w="5184"/>
            <w:shd w:fill="FFFFFF"/>
            <w:tcMar>
              <w:top w:w="80" w:type="dxa"/>
              <w:bottom w:w="80" w:type="dxa"/>
              <w:left w:w="90" w:type="dxa"/>
              <w:right w:w="90" w:type="dxa"/>
            </w:tcMar>
          </w:tcPr>
          <w:p>
            <w:r>
              <w:rPr>
                <w:i w:val="0"/>
                <w:color w:val="0F172A"/>
                <w:sz w:val="17"/>
              </w:rPr>
              <w:t>"Sixth, Blood Bank and Specimen QA (`blood_bank.php`): Tracks donor units, compatibility crossmatching for maternal and trauma cases, and logs specimen rejections under ISO 15189."</w:t>
            </w:r>
          </w:p>
        </w:tc>
        <w:tc>
          <w:tcPr>
            <w:tcW w:type="dxa" w:w="2304"/>
            <w:shd w:fill="FFFFFF"/>
            <w:tcMar>
              <w:top w:w="80" w:type="dxa"/>
              <w:bottom w:w="80" w:type="dxa"/>
              <w:left w:w="90" w:type="dxa"/>
              <w:right w:w="90" w:type="dxa"/>
            </w:tcMar>
          </w:tcPr>
          <w:p>
            <w:r>
              <w:rPr>
                <w:color w:val="475569"/>
                <w:sz w:val="16"/>
              </w:rPr>
              <w:t>Module 6: Blood Bank &amp; QA.</w:t>
            </w:r>
          </w:p>
        </w:tc>
      </w:tr>
      <w:tr>
        <w:tc>
          <w:tcPr>
            <w:tcW w:type="dxa" w:w="2592"/>
            <w:shd w:fill="F8FAFC"/>
            <w:tcMar>
              <w:top w:w="80" w:type="dxa"/>
              <w:bottom w:w="80" w:type="dxa"/>
              <w:left w:w="90" w:type="dxa"/>
              <w:right w:w="90" w:type="dxa"/>
            </w:tcMar>
          </w:tcPr>
          <w:p>
            <w:r>
              <w:rPr>
                <w:b/>
                <w:color w:val="1E293B"/>
                <w:sz w:val="17"/>
              </w:rPr>
              <w:t>• MOH 706 Reports (reports.php): 1-click statistical export and turnaround-time (TAT) analytics.</w:t>
            </w:r>
          </w:p>
        </w:tc>
        <w:tc>
          <w:tcPr>
            <w:tcW w:type="dxa" w:w="5184"/>
            <w:shd w:fill="F8FAFC"/>
            <w:tcMar>
              <w:top w:w="80" w:type="dxa"/>
              <w:bottom w:w="80" w:type="dxa"/>
              <w:left w:w="90" w:type="dxa"/>
              <w:right w:w="90" w:type="dxa"/>
            </w:tcMar>
          </w:tcPr>
          <w:p>
            <w:r>
              <w:rPr>
                <w:i w:val="0"/>
                <w:color w:val="0F172A"/>
                <w:sz w:val="17"/>
              </w:rPr>
              <w:t>"Seventh, MOH 706 Reports (`reports.php`): Aggregates all laboratory operations into official Ministry of Health monthly epidemiological summaries and turnaround time analytics in a single click."</w:t>
            </w:r>
          </w:p>
        </w:tc>
        <w:tc>
          <w:tcPr>
            <w:tcW w:type="dxa" w:w="2304"/>
            <w:shd w:fill="F8FAFC"/>
            <w:tcMar>
              <w:top w:w="80" w:type="dxa"/>
              <w:bottom w:w="80" w:type="dxa"/>
              <w:left w:w="90" w:type="dxa"/>
              <w:right w:w="90" w:type="dxa"/>
            </w:tcMar>
          </w:tcPr>
          <w:p>
            <w:r>
              <w:rPr>
                <w:color w:val="475569"/>
                <w:sz w:val="16"/>
              </w:rPr>
              <w:t>Module 7: Epidemiological Reports &amp; Analytics.</w:t>
            </w:r>
          </w:p>
        </w:tc>
      </w:tr>
    </w:tbl>
    <w:p>
      <w:pPr>
        <w:spacing w:after="80"/>
      </w:pPr>
    </w:p>
    <w:tbl>
      <w:tblPr>
        <w:tblW w:type="auto" w:w="0"/>
        <w:jc w:val="center"/>
        <w:tblLook w:firstColumn="1" w:firstRow="1" w:lastColumn="0" w:lastRow="0" w:noHBand="0" w:noVBand="1" w:val="04A0"/>
      </w:tblPr>
      <w:tblGrid>
        <w:gridCol w:w="10080"/>
      </w:tblGrid>
      <w:tr>
        <w:tc>
          <w:tcPr>
            <w:tcW w:type="dxa" w:w="10080"/>
            <w:shd w:fill="F1F5F9"/>
            <w:tcBorders>
              <w:left w:val="single" w:sz="24" w:space="0" w:color="0E7490"/>
              <w:top w:val="none"/>
              <w:right w:val="none"/>
              <w:bottom w:val="none"/>
            </w:tcBorders>
            <w:tcMar>
              <w:top w:w="60" w:type="dxa"/>
              <w:bottom w:w="60" w:type="dxa"/>
              <w:left w:w="100" w:type="dxa"/>
              <w:right w:w="100" w:type="dxa"/>
            </w:tcMar>
          </w:tcPr>
          <w:p>
            <w:r>
              <w:rPr>
                <w:b/>
                <w:color w:val="0E7490"/>
                <w:sz w:val="17"/>
              </w:rPr>
              <w:t xml:space="preserve">SLIDE TRANSITION SCRIPT: </w:t>
            </w:r>
            <w:r>
              <w:rPr>
                <w:i/>
                <w:color w:val="334155"/>
                <w:sz w:val="17"/>
              </w:rPr>
              <w:t>"Live Demo Cue: 'With your approval, Mr. Chairman, I will now demonstrate these modules live on the deployed system: beginning with patient triage, proceeding to doctor CPOE ordering, bench testing with panic alerts, and 1-click MOH reporting.'"</w:t>
            </w:r>
          </w:p>
        </w:tc>
      </w:tr>
      <w:tr>
        <w:tc>
          <w:tcPr>
            <w:tcW w:type="dxa" w:w="10080"/>
            <w:shd w:fill="FFFBEB"/>
            <w:tcBorders>
              <w:left w:val="single" w:sz="24" w:space="0" w:color="B45309"/>
              <w:top w:val="none"/>
              <w:right w:val="none"/>
              <w:bottom w:val="none"/>
            </w:tcBorders>
            <w:tcMar>
              <w:top w:w="60" w:type="dxa"/>
              <w:bottom w:w="60" w:type="dxa"/>
              <w:left w:w="100" w:type="dxa"/>
              <w:right w:w="100" w:type="dxa"/>
            </w:tcMar>
          </w:tcPr>
          <w:p>
            <w:r>
              <w:rPr>
                <w:b/>
                <w:color w:val="B45309"/>
                <w:sz w:val="17"/>
              </w:rPr>
              <w:t>ANTICIPATED EXAMINER QUESTION: Show me where the panic alert code is implemented in your codebase.</w:t>
              <w:br/>
            </w:r>
            <w:r>
              <w:rPr>
                <w:color w:val="92400E"/>
                <w:sz w:val="17"/>
              </w:rPr>
              <w:t>Winning Master Answer: "In `enter_results.php`, each test has defined physiological thresholds in `lab_tests`. When a numeric result is entered, a JavaScript change listener and backend validation check compare the value against `panic_low` and `panic_high`. If breached, an immediate animated red pulse toast appears with an audio chime, and a `is_panic = 1` flag is committed to `test_results` and `clinical_flags`, alerting attending doctors."</w:t>
            </w:r>
          </w:p>
        </w:tc>
      </w:tr>
    </w:tbl>
    <w:p>
      <w:pPr>
        <w:spacing w:after="160"/>
      </w:pPr>
    </w:p>
    <w:p>
      <w:pPr>
        <w:keepNext/>
        <w:spacing w:before="240" w:after="80"/>
      </w:pPr>
      <w:r>
        <w:rPr>
          <w:b/>
          <w:color w:val="0F2942"/>
          <w:sz w:val="23"/>
        </w:rPr>
        <w:t>SLIDE 18: TESTING, VERIFICATION &amp; OPERATIONAL IMPACT</w:t>
        <w:br/>
      </w:r>
      <w:r>
        <w:rPr>
          <w:color w:val="0E7490"/>
          <w:sz w:val="18"/>
        </w:rPr>
        <w:t>Target Timing: 16:00 – 17:15 (75s)  |  Strategic Goal: Present quantitative proof of system quality: 100% test pass rate, UAT scores, and empirical impact metrics.</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3360"/>
        <w:gridCol w:w="3360"/>
        <w:gridCol w:w="3360"/>
      </w:tblGrid>
      <w:tr>
        <w:tc>
          <w:tcPr>
            <w:tcW w:type="dxa" w:w="2592"/>
            <w:shd w:fill="0F2942"/>
            <w:tcMar>
              <w:top w:w="80" w:type="dxa"/>
              <w:bottom w:w="80" w:type="dxa"/>
              <w:left w:w="90" w:type="dxa"/>
              <w:right w:w="90" w:type="dxa"/>
            </w:tcMar>
          </w:tcPr>
          <w:p>
            <w:r>
              <w:rPr>
                <w:b/>
                <w:color w:val="FFFFFF"/>
                <w:sz w:val="17"/>
              </w:rPr>
              <w:t>Exact Slide Bullet Point</w:t>
            </w:r>
          </w:p>
        </w:tc>
        <w:tc>
          <w:tcPr>
            <w:tcW w:type="dxa" w:w="5184"/>
            <w:shd w:fill="0F2942"/>
            <w:tcMar>
              <w:top w:w="80" w:type="dxa"/>
              <w:bottom w:w="80" w:type="dxa"/>
              <w:left w:w="90" w:type="dxa"/>
              <w:right w:w="90" w:type="dxa"/>
            </w:tcMar>
          </w:tcPr>
          <w:p>
            <w:r>
              <w:rPr>
                <w:b/>
                <w:color w:val="FFFFFF"/>
                <w:sz w:val="17"/>
              </w:rPr>
              <w:t>What You Say to the Panel (Verbatim Oral Delivery)</w:t>
            </w:r>
          </w:p>
        </w:tc>
        <w:tc>
          <w:tcPr>
            <w:tcW w:type="dxa" w:w="2304"/>
            <w:shd w:fill="0F2942"/>
            <w:tcMar>
              <w:top w:w="80" w:type="dxa"/>
              <w:bottom w:w="80" w:type="dxa"/>
              <w:left w:w="90" w:type="dxa"/>
              <w:right w:w="90" w:type="dxa"/>
            </w:tcMar>
          </w:tcPr>
          <w:p>
            <w:r>
              <w:rPr>
                <w:b/>
                <w:color w:val="FFFFFF"/>
                <w:sz w:val="17"/>
              </w:rPr>
              <w:t>Technical Notes / Panel Context</w:t>
            </w:r>
          </w:p>
        </w:tc>
      </w:tr>
      <w:tr>
        <w:tc>
          <w:tcPr>
            <w:tcW w:type="dxa" w:w="2592"/>
            <w:shd w:fill="F8FAFC"/>
            <w:tcMar>
              <w:top w:w="80" w:type="dxa"/>
              <w:bottom w:w="80" w:type="dxa"/>
              <w:left w:w="90" w:type="dxa"/>
              <w:right w:w="90" w:type="dxa"/>
            </w:tcMar>
          </w:tcPr>
          <w:p>
            <w:r>
              <w:rPr>
                <w:b/>
                <w:color w:val="1E293B"/>
                <w:sz w:val="17"/>
              </w:rPr>
              <w:t>System Testing Verification: 14 test cases covering all functional flows achieved 100% Pass Rate.</w:t>
            </w:r>
          </w:p>
        </w:tc>
        <w:tc>
          <w:tcPr>
            <w:tcW w:type="dxa" w:w="5184"/>
            <w:shd w:fill="F8FAFC"/>
            <w:tcMar>
              <w:top w:w="80" w:type="dxa"/>
              <w:bottom w:w="80" w:type="dxa"/>
              <w:left w:w="90" w:type="dxa"/>
              <w:right w:w="90" w:type="dxa"/>
            </w:tcMar>
          </w:tcPr>
          <w:p>
            <w:r>
              <w:rPr>
                <w:i w:val="0"/>
                <w:color w:val="0F172A"/>
                <w:sz w:val="17"/>
              </w:rPr>
              <w:t>"In Chapter Five, we evaluated system quality across four testing tiers. Fourteen formal test cases—covering authentication, triage, CPOE ordering, panic alerts, eCitizen billing, and PDF rendering—achieved a 100% Pass Rate."</w:t>
            </w:r>
          </w:p>
        </w:tc>
        <w:tc>
          <w:tcPr>
            <w:tcW w:type="dxa" w:w="2304"/>
            <w:shd w:fill="F8FAFC"/>
            <w:tcMar>
              <w:top w:w="80" w:type="dxa"/>
              <w:bottom w:w="80" w:type="dxa"/>
              <w:left w:w="90" w:type="dxa"/>
              <w:right w:w="90" w:type="dxa"/>
            </w:tcMar>
          </w:tcPr>
          <w:p>
            <w:r>
              <w:rPr>
                <w:color w:val="475569"/>
                <w:sz w:val="16"/>
              </w:rPr>
              <w:t>14 Test Cases: 100% Pass Rate.</w:t>
            </w:r>
          </w:p>
        </w:tc>
      </w:tr>
      <w:tr>
        <w:tc>
          <w:tcPr>
            <w:tcW w:type="dxa" w:w="2592"/>
            <w:shd w:fill="FFFFFF"/>
            <w:tcMar>
              <w:top w:w="80" w:type="dxa"/>
              <w:bottom w:w="80" w:type="dxa"/>
              <w:left w:w="90" w:type="dxa"/>
              <w:right w:w="90" w:type="dxa"/>
            </w:tcMar>
          </w:tcPr>
          <w:p>
            <w:r>
              <w:rPr>
                <w:b/>
                <w:color w:val="1E293B"/>
                <w:sz w:val="17"/>
              </w:rPr>
              <w:t>User Acceptance Testing (UAT): Conducted with 8 hospital staff; achieved satisfaction of 4.6 / 5.0.</w:t>
            </w:r>
          </w:p>
        </w:tc>
        <w:tc>
          <w:tcPr>
            <w:tcW w:type="dxa" w:w="5184"/>
            <w:shd w:fill="FFFFFF"/>
            <w:tcMar>
              <w:top w:w="80" w:type="dxa"/>
              <w:bottom w:w="80" w:type="dxa"/>
              <w:left w:w="90" w:type="dxa"/>
              <w:right w:w="90" w:type="dxa"/>
            </w:tcMar>
          </w:tcPr>
          <w:p>
            <w:r>
              <w:rPr>
                <w:i w:val="0"/>
                <w:color w:val="0F172A"/>
                <w:sz w:val="17"/>
              </w:rPr>
              <w:t>"Formal User Acceptance Testing was conducted with 8 hospital staff members—including medical officers, laboratory technologists, nurses, and cashiers. The overall usability and satisfaction score was 4.6 out of 5.0."</w:t>
            </w:r>
          </w:p>
        </w:tc>
        <w:tc>
          <w:tcPr>
            <w:tcW w:type="dxa" w:w="2304"/>
            <w:shd w:fill="FFFFFF"/>
            <w:tcMar>
              <w:top w:w="80" w:type="dxa"/>
              <w:bottom w:w="80" w:type="dxa"/>
              <w:left w:w="90" w:type="dxa"/>
              <w:right w:w="90" w:type="dxa"/>
            </w:tcMar>
          </w:tcPr>
          <w:p>
            <w:r>
              <w:rPr>
                <w:color w:val="475569"/>
                <w:sz w:val="16"/>
              </w:rPr>
              <w:t>UAT Score: 4.6 / 5.0 across 8 staff.</w:t>
            </w:r>
          </w:p>
        </w:tc>
      </w:tr>
      <w:tr>
        <w:tc>
          <w:tcPr>
            <w:tcW w:type="dxa" w:w="2592"/>
            <w:shd w:fill="F8FAFC"/>
            <w:tcMar>
              <w:top w:w="80" w:type="dxa"/>
              <w:bottom w:w="80" w:type="dxa"/>
              <w:left w:w="90" w:type="dxa"/>
              <w:right w:w="90" w:type="dxa"/>
            </w:tcMar>
          </w:tcPr>
          <w:p>
            <w:r>
              <w:rPr>
                <w:b/>
                <w:color w:val="1E293B"/>
                <w:sz w:val="17"/>
              </w:rPr>
              <w:t>Missing Result Slips: Reduced from ~12% monthly to 0% through centralized electronic storage.</w:t>
            </w:r>
          </w:p>
        </w:tc>
        <w:tc>
          <w:tcPr>
            <w:tcW w:type="dxa" w:w="5184"/>
            <w:shd w:fill="F8FAFC"/>
            <w:tcMar>
              <w:top w:w="80" w:type="dxa"/>
              <w:bottom w:w="80" w:type="dxa"/>
              <w:left w:w="90" w:type="dxa"/>
              <w:right w:w="90" w:type="dxa"/>
            </w:tcMar>
          </w:tcPr>
          <w:p>
            <w:r>
              <w:rPr>
                <w:i w:val="0"/>
                <w:color w:val="0F172A"/>
                <w:sz w:val="17"/>
              </w:rPr>
              <w:t>"Operational Impact 1: Lost or misplaced result slips were reduced from a historical baseline of approximately 12% to exactly 0%, completely eliminating repeat patient blood draws."</w:t>
            </w:r>
          </w:p>
        </w:tc>
        <w:tc>
          <w:tcPr>
            <w:tcW w:type="dxa" w:w="2304"/>
            <w:shd w:fill="F8FAFC"/>
            <w:tcMar>
              <w:top w:w="80" w:type="dxa"/>
              <w:bottom w:w="80" w:type="dxa"/>
              <w:left w:w="90" w:type="dxa"/>
              <w:right w:w="90" w:type="dxa"/>
            </w:tcMar>
          </w:tcPr>
          <w:p>
            <w:r>
              <w:rPr>
                <w:color w:val="475569"/>
                <w:sz w:val="16"/>
              </w:rPr>
              <w:t>Slip loss rate: 12% -&gt; 0%.</w:t>
            </w:r>
          </w:p>
        </w:tc>
      </w:tr>
      <w:tr>
        <w:tc>
          <w:tcPr>
            <w:tcW w:type="dxa" w:w="2592"/>
            <w:shd w:fill="FFFFFF"/>
            <w:tcMar>
              <w:top w:w="80" w:type="dxa"/>
              <w:bottom w:w="80" w:type="dxa"/>
              <w:left w:w="90" w:type="dxa"/>
              <w:right w:w="90" w:type="dxa"/>
            </w:tcMar>
          </w:tcPr>
          <w:p>
            <w:r>
              <w:rPr>
                <w:b/>
                <w:color w:val="1E293B"/>
                <w:sz w:val="17"/>
              </w:rPr>
              <w:t>Transcription Errors: Eliminated through computerized ordering and validated result entry.</w:t>
            </w:r>
          </w:p>
        </w:tc>
        <w:tc>
          <w:tcPr>
            <w:tcW w:type="dxa" w:w="5184"/>
            <w:shd w:fill="FFFFFF"/>
            <w:tcMar>
              <w:top w:w="80" w:type="dxa"/>
              <w:bottom w:w="80" w:type="dxa"/>
              <w:left w:w="90" w:type="dxa"/>
              <w:right w:w="90" w:type="dxa"/>
            </w:tcMar>
          </w:tcPr>
          <w:p>
            <w:r>
              <w:rPr>
                <w:i w:val="0"/>
                <w:color w:val="0F172A"/>
                <w:sz w:val="17"/>
              </w:rPr>
              <w:t>"Operational Impact 2: Transcription errors from illegible handwriting were completely eliminated through computerized dropdown selection and structured numeric entry."</w:t>
            </w:r>
          </w:p>
        </w:tc>
        <w:tc>
          <w:tcPr>
            <w:tcW w:type="dxa" w:w="2304"/>
            <w:shd w:fill="FFFFFF"/>
            <w:tcMar>
              <w:top w:w="80" w:type="dxa"/>
              <w:bottom w:w="80" w:type="dxa"/>
              <w:left w:w="90" w:type="dxa"/>
              <w:right w:w="90" w:type="dxa"/>
            </w:tcMar>
          </w:tcPr>
          <w:p>
            <w:r>
              <w:rPr>
                <w:color w:val="475569"/>
                <w:sz w:val="16"/>
              </w:rPr>
              <w:t>Zero transcription errors.</w:t>
            </w:r>
          </w:p>
        </w:tc>
      </w:tr>
      <w:tr>
        <w:tc>
          <w:tcPr>
            <w:tcW w:type="dxa" w:w="2592"/>
            <w:shd w:fill="F8FAFC"/>
            <w:tcMar>
              <w:top w:w="80" w:type="dxa"/>
              <w:bottom w:w="80" w:type="dxa"/>
              <w:left w:w="90" w:type="dxa"/>
              <w:right w:w="90" w:type="dxa"/>
            </w:tcMar>
          </w:tcPr>
          <w:p>
            <w:r>
              <w:rPr>
                <w:b/>
                <w:color w:val="1E293B"/>
                <w:sz w:val="17"/>
              </w:rPr>
              <w:t>Reporting Time: Monthly MOH report compilation reduced from 2 full working days to 1 instant click.</w:t>
            </w:r>
          </w:p>
        </w:tc>
        <w:tc>
          <w:tcPr>
            <w:tcW w:type="dxa" w:w="5184"/>
            <w:shd w:fill="F8FAFC"/>
            <w:tcMar>
              <w:top w:w="80" w:type="dxa"/>
              <w:bottom w:w="80" w:type="dxa"/>
              <w:left w:w="90" w:type="dxa"/>
              <w:right w:w="90" w:type="dxa"/>
            </w:tcMar>
          </w:tcPr>
          <w:p>
            <w:r>
              <w:rPr>
                <w:i w:val="0"/>
                <w:color w:val="0F172A"/>
                <w:sz w:val="17"/>
              </w:rPr>
              <w:t>"Operational Impact 3: The compilation of statutory monthly MOH 706 epidemiological reports was slashed from two full working days of manual counting to an instant 1-click export."</w:t>
            </w:r>
          </w:p>
        </w:tc>
        <w:tc>
          <w:tcPr>
            <w:tcW w:type="dxa" w:w="2304"/>
            <w:shd w:fill="F8FAFC"/>
            <w:tcMar>
              <w:top w:w="80" w:type="dxa"/>
              <w:bottom w:w="80" w:type="dxa"/>
              <w:left w:w="90" w:type="dxa"/>
              <w:right w:w="90" w:type="dxa"/>
            </w:tcMar>
          </w:tcPr>
          <w:p>
            <w:r>
              <w:rPr>
                <w:color w:val="475569"/>
                <w:sz w:val="16"/>
              </w:rPr>
              <w:t>Reporting time: 2 days -&gt; 1 second.</w:t>
            </w:r>
          </w:p>
        </w:tc>
      </w:tr>
      <w:tr>
        <w:tc>
          <w:tcPr>
            <w:tcW w:type="dxa" w:w="2592"/>
            <w:shd w:fill="FFFFFF"/>
            <w:tcMar>
              <w:top w:w="80" w:type="dxa"/>
              <w:bottom w:w="80" w:type="dxa"/>
              <w:left w:w="90" w:type="dxa"/>
              <w:right w:w="90" w:type="dxa"/>
            </w:tcMar>
          </w:tcPr>
          <w:p>
            <w:r>
              <w:rPr>
                <w:b/>
                <w:color w:val="1E293B"/>
                <w:sz w:val="17"/>
              </w:rPr>
              <w:t>Staff Endorsement: 100% of participants preferred the digital LIMS over manual paper registers.</w:t>
            </w:r>
          </w:p>
        </w:tc>
        <w:tc>
          <w:tcPr>
            <w:tcW w:type="dxa" w:w="5184"/>
            <w:shd w:fill="FFFFFF"/>
            <w:tcMar>
              <w:top w:w="80" w:type="dxa"/>
              <w:bottom w:w="80" w:type="dxa"/>
              <w:left w:w="90" w:type="dxa"/>
              <w:right w:w="90" w:type="dxa"/>
            </w:tcMar>
          </w:tcPr>
          <w:p>
            <w:r>
              <w:rPr>
                <w:i w:val="0"/>
                <w:color w:val="0F172A"/>
                <w:sz w:val="17"/>
              </w:rPr>
              <w:t>"Operational Impact 4: 100% of participating hospital staff explicitly stated that they preferred the digital LIMS over the legacy manual paper registers."</w:t>
            </w:r>
          </w:p>
        </w:tc>
        <w:tc>
          <w:tcPr>
            <w:tcW w:type="dxa" w:w="2304"/>
            <w:shd w:fill="FFFFFF"/>
            <w:tcMar>
              <w:top w:w="80" w:type="dxa"/>
              <w:bottom w:w="80" w:type="dxa"/>
              <w:left w:w="90" w:type="dxa"/>
              <w:right w:w="90" w:type="dxa"/>
            </w:tcMar>
          </w:tcPr>
          <w:p>
            <w:r>
              <w:rPr>
                <w:color w:val="475569"/>
                <w:sz w:val="16"/>
              </w:rPr>
              <w:t>100% Staff Endorsement.</w:t>
            </w:r>
          </w:p>
        </w:tc>
      </w:tr>
    </w:tbl>
    <w:p>
      <w:pPr>
        <w:spacing w:after="80"/>
      </w:pPr>
    </w:p>
    <w:tbl>
      <w:tblPr>
        <w:tblW w:type="auto" w:w="0"/>
        <w:jc w:val="center"/>
        <w:tblLook w:firstColumn="1" w:firstRow="1" w:lastColumn="0" w:lastRow="0" w:noHBand="0" w:noVBand="1" w:val="04A0"/>
      </w:tblPr>
      <w:tblGrid>
        <w:gridCol w:w="10080"/>
      </w:tblGrid>
      <w:tr>
        <w:tc>
          <w:tcPr>
            <w:tcW w:type="dxa" w:w="10080"/>
            <w:shd w:fill="F1F5F9"/>
            <w:tcBorders>
              <w:left w:val="single" w:sz="24" w:space="0" w:color="0E7490"/>
              <w:top w:val="none"/>
              <w:right w:val="none"/>
              <w:bottom w:val="none"/>
            </w:tcBorders>
            <w:tcMar>
              <w:top w:w="60" w:type="dxa"/>
              <w:bottom w:w="60" w:type="dxa"/>
              <w:left w:w="100" w:type="dxa"/>
              <w:right w:w="100" w:type="dxa"/>
            </w:tcMar>
          </w:tcPr>
          <w:p>
            <w:r>
              <w:rPr>
                <w:b/>
                <w:color w:val="0E7490"/>
                <w:sz w:val="17"/>
              </w:rPr>
              <w:t xml:space="preserve">SLIDE TRANSITION SCRIPT: </w:t>
            </w:r>
            <w:r>
              <w:rPr>
                <w:i/>
                <w:color w:val="334155"/>
                <w:sz w:val="17"/>
              </w:rPr>
              <w:t>"Let us examine our final conclusions, recommendations, and future scalability roadmap."</w:t>
            </w:r>
          </w:p>
        </w:tc>
      </w:tr>
      <w:tr>
        <w:tc>
          <w:tcPr>
            <w:tcW w:type="dxa" w:w="10080"/>
            <w:shd w:fill="FFFBEB"/>
            <w:tcBorders>
              <w:left w:val="single" w:sz="24" w:space="0" w:color="B45309"/>
              <w:top w:val="none"/>
              <w:right w:val="none"/>
              <w:bottom w:val="none"/>
            </w:tcBorders>
            <w:tcMar>
              <w:top w:w="60" w:type="dxa"/>
              <w:bottom w:w="60" w:type="dxa"/>
              <w:left w:w="100" w:type="dxa"/>
              <w:right w:w="100" w:type="dxa"/>
            </w:tcMar>
          </w:tcPr>
          <w:p>
            <w:r>
              <w:rPr>
                <w:b/>
                <w:color w:val="B45309"/>
                <w:sz w:val="17"/>
              </w:rPr>
              <w:t>ANTICIPATED EXAMINER QUESTION: Was a sample size of 8 hospital staff statistically sufficient for User Acceptance Testing?</w:t>
              <w:br/>
            </w:r>
            <w:r>
              <w:rPr>
                <w:color w:val="92400E"/>
                <w:sz w:val="17"/>
              </w:rPr>
              <w:t>Winning Master Answer: "Yes. In Human-Computer Interaction literature, specifically Nielsen and Landauer's established usability testing model, testing with 5 to 8 domain users discovers over 85% of usability and operational defects. Given the specialized roles in a Level 4 hospital (1 in-charge doctor, 3 lab techs, 2 nurses, 2 cashiers), 8 participants represented the complete cross-departmental operational workflow."</w:t>
            </w:r>
          </w:p>
        </w:tc>
      </w:tr>
    </w:tbl>
    <w:p>
      <w:pPr>
        <w:spacing w:after="160"/>
      </w:pPr>
    </w:p>
    <w:p>
      <w:pPr>
        <w:keepNext/>
        <w:spacing w:before="240" w:after="80"/>
      </w:pPr>
      <w:r>
        <w:rPr>
          <w:b/>
          <w:color w:val="0F2942"/>
          <w:sz w:val="23"/>
        </w:rPr>
        <w:t>SLIDE 19: CONCLUSIONS &amp; STRATEGIC RECOMMENDATIONS</w:t>
        <w:br/>
      </w:r>
      <w:r>
        <w:rPr>
          <w:color w:val="0E7490"/>
          <w:sz w:val="18"/>
        </w:rPr>
        <w:t>Target Timing: 17:15 – 18:15 (60s)  |  Strategic Goal: Conclude the defense with academic maturity, affirming 100% objective completion and outlining future phases.</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3360"/>
        <w:gridCol w:w="3360"/>
        <w:gridCol w:w="3360"/>
      </w:tblGrid>
      <w:tr>
        <w:tc>
          <w:tcPr>
            <w:tcW w:type="dxa" w:w="2592"/>
            <w:shd w:fill="0F2942"/>
            <w:tcMar>
              <w:top w:w="80" w:type="dxa"/>
              <w:bottom w:w="80" w:type="dxa"/>
              <w:left w:w="90" w:type="dxa"/>
              <w:right w:w="90" w:type="dxa"/>
            </w:tcMar>
          </w:tcPr>
          <w:p>
            <w:r>
              <w:rPr>
                <w:b/>
                <w:color w:val="FFFFFF"/>
                <w:sz w:val="17"/>
              </w:rPr>
              <w:t>Exact Slide Bullet Point</w:t>
            </w:r>
          </w:p>
        </w:tc>
        <w:tc>
          <w:tcPr>
            <w:tcW w:type="dxa" w:w="5184"/>
            <w:shd w:fill="0F2942"/>
            <w:tcMar>
              <w:top w:w="80" w:type="dxa"/>
              <w:bottom w:w="80" w:type="dxa"/>
              <w:left w:w="90" w:type="dxa"/>
              <w:right w:w="90" w:type="dxa"/>
            </w:tcMar>
          </w:tcPr>
          <w:p>
            <w:r>
              <w:rPr>
                <w:b/>
                <w:color w:val="FFFFFF"/>
                <w:sz w:val="17"/>
              </w:rPr>
              <w:t>What You Say to the Panel (Verbatim Oral Delivery)</w:t>
            </w:r>
          </w:p>
        </w:tc>
        <w:tc>
          <w:tcPr>
            <w:tcW w:type="dxa" w:w="2304"/>
            <w:shd w:fill="0F2942"/>
            <w:tcMar>
              <w:top w:w="80" w:type="dxa"/>
              <w:bottom w:w="80" w:type="dxa"/>
              <w:left w:w="90" w:type="dxa"/>
              <w:right w:w="90" w:type="dxa"/>
            </w:tcMar>
          </w:tcPr>
          <w:p>
            <w:r>
              <w:rPr>
                <w:b/>
                <w:color w:val="FFFFFF"/>
                <w:sz w:val="17"/>
              </w:rPr>
              <w:t>Technical Notes / Panel Context</w:t>
            </w:r>
          </w:p>
        </w:tc>
      </w:tr>
      <w:tr>
        <w:tc>
          <w:tcPr>
            <w:tcW w:type="dxa" w:w="2592"/>
            <w:shd w:fill="F8FAFC"/>
            <w:tcMar>
              <w:top w:w="80" w:type="dxa"/>
              <w:bottom w:w="80" w:type="dxa"/>
              <w:left w:w="90" w:type="dxa"/>
              <w:right w:w="90" w:type="dxa"/>
            </w:tcMar>
          </w:tcPr>
          <w:p>
            <w:r>
              <w:rPr>
                <w:b/>
                <w:color w:val="1E293B"/>
                <w:sz w:val="17"/>
              </w:rPr>
              <w:t>Project Success: 100% of general and specific objectives successfully designed, built, and evaluated.</w:t>
            </w:r>
          </w:p>
        </w:tc>
        <w:tc>
          <w:tcPr>
            <w:tcW w:type="dxa" w:w="5184"/>
            <w:shd w:fill="F8FAFC"/>
            <w:tcMar>
              <w:top w:w="80" w:type="dxa"/>
              <w:bottom w:w="80" w:type="dxa"/>
              <w:left w:w="90" w:type="dxa"/>
              <w:right w:w="90" w:type="dxa"/>
            </w:tcMar>
          </w:tcPr>
          <w:p>
            <w:r>
              <w:rPr>
                <w:i w:val="0"/>
                <w:color w:val="0F172A"/>
                <w:sz w:val="17"/>
              </w:rPr>
              <w:t>"In conclusion: 100% of the general and specific research objectives were successfully analyzed, designed, implemented, and evaluated, delivering a robust, resilient health information platform."</w:t>
            </w:r>
          </w:p>
        </w:tc>
        <w:tc>
          <w:tcPr>
            <w:tcW w:type="dxa" w:w="2304"/>
            <w:shd w:fill="F8FAFC"/>
            <w:tcMar>
              <w:top w:w="80" w:type="dxa"/>
              <w:bottom w:w="80" w:type="dxa"/>
              <w:left w:w="90" w:type="dxa"/>
              <w:right w:w="90" w:type="dxa"/>
            </w:tcMar>
          </w:tcPr>
          <w:p>
            <w:r>
              <w:rPr>
                <w:color w:val="475569"/>
                <w:sz w:val="16"/>
              </w:rPr>
              <w:t>100% objective completion affirmed.</w:t>
            </w:r>
          </w:p>
        </w:tc>
      </w:tr>
      <w:tr>
        <w:tc>
          <w:tcPr>
            <w:tcW w:type="dxa" w:w="2592"/>
            <w:shd w:fill="FFFFFF"/>
            <w:tcMar>
              <w:top w:w="80" w:type="dxa"/>
              <w:bottom w:w="80" w:type="dxa"/>
              <w:left w:w="90" w:type="dxa"/>
              <w:right w:w="90" w:type="dxa"/>
            </w:tcMar>
          </w:tcPr>
          <w:p>
            <w:r>
              <w:rPr>
                <w:b/>
                <w:color w:val="1E293B"/>
                <w:sz w:val="17"/>
              </w:rPr>
              <w:t>Deployment: System is operational and deployed on the host computer at Yala Sub-County Hospital.</w:t>
            </w:r>
          </w:p>
        </w:tc>
        <w:tc>
          <w:tcPr>
            <w:tcW w:type="dxa" w:w="5184"/>
            <w:shd w:fill="FFFFFF"/>
            <w:tcMar>
              <w:top w:w="80" w:type="dxa"/>
              <w:bottom w:w="80" w:type="dxa"/>
              <w:left w:w="90" w:type="dxa"/>
              <w:right w:w="90" w:type="dxa"/>
            </w:tcMar>
          </w:tcPr>
          <w:p>
            <w:r>
              <w:rPr>
                <w:i w:val="0"/>
                <w:color w:val="0F172A"/>
                <w:sz w:val="17"/>
              </w:rPr>
              <w:t>"The system is fully operational and deployed on the host server environment at Yala Sub-County Hospital, ready for daily clinical service."</w:t>
            </w:r>
          </w:p>
        </w:tc>
        <w:tc>
          <w:tcPr>
            <w:tcW w:type="dxa" w:w="2304"/>
            <w:shd w:fill="FFFFFF"/>
            <w:tcMar>
              <w:top w:w="80" w:type="dxa"/>
              <w:bottom w:w="80" w:type="dxa"/>
              <w:left w:w="90" w:type="dxa"/>
              <w:right w:w="90" w:type="dxa"/>
            </w:tcMar>
          </w:tcPr>
          <w:p>
            <w:r>
              <w:rPr>
                <w:color w:val="475569"/>
                <w:sz w:val="16"/>
              </w:rPr>
              <w:t>Live operational deployment.</w:t>
            </w:r>
          </w:p>
        </w:tc>
      </w:tr>
      <w:tr>
        <w:tc>
          <w:tcPr>
            <w:tcW w:type="dxa" w:w="2592"/>
            <w:shd w:fill="F8FAFC"/>
            <w:tcMar>
              <w:top w:w="80" w:type="dxa"/>
              <w:bottom w:w="80" w:type="dxa"/>
              <w:left w:w="90" w:type="dxa"/>
              <w:right w:w="90" w:type="dxa"/>
            </w:tcMar>
          </w:tcPr>
          <w:p>
            <w:r>
              <w:rPr>
                <w:b/>
                <w:color w:val="1E293B"/>
                <w:sz w:val="17"/>
              </w:rPr>
              <w:t>Future Phase 2: Direct RS-232/HL7 serial interfacing with automated clinical chemistry analyzers.</w:t>
            </w:r>
          </w:p>
        </w:tc>
        <w:tc>
          <w:tcPr>
            <w:tcW w:type="dxa" w:w="5184"/>
            <w:shd w:fill="F8FAFC"/>
            <w:tcMar>
              <w:top w:w="80" w:type="dxa"/>
              <w:bottom w:w="80" w:type="dxa"/>
              <w:left w:w="90" w:type="dxa"/>
              <w:right w:w="90" w:type="dxa"/>
            </w:tcMar>
          </w:tcPr>
          <w:p>
            <w:r>
              <w:rPr>
                <w:i w:val="0"/>
                <w:color w:val="0F172A"/>
                <w:sz w:val="17"/>
              </w:rPr>
              <w:t>"Recommendation 1 (Phase 2): Develop direct bidirectional RS-232 and HL7 serial communication drivers to stream results directly from automated hematology and chemistry analyzers."</w:t>
            </w:r>
          </w:p>
        </w:tc>
        <w:tc>
          <w:tcPr>
            <w:tcW w:type="dxa" w:w="2304"/>
            <w:shd w:fill="F8FAFC"/>
            <w:tcMar>
              <w:top w:w="80" w:type="dxa"/>
              <w:bottom w:w="80" w:type="dxa"/>
              <w:left w:w="90" w:type="dxa"/>
              <w:right w:w="90" w:type="dxa"/>
            </w:tcMar>
          </w:tcPr>
          <w:p>
            <w:r>
              <w:rPr>
                <w:color w:val="475569"/>
                <w:sz w:val="16"/>
              </w:rPr>
              <w:t>Phase 2: Analyzer machine interfacing.</w:t>
            </w:r>
          </w:p>
        </w:tc>
      </w:tr>
      <w:tr>
        <w:tc>
          <w:tcPr>
            <w:tcW w:type="dxa" w:w="2592"/>
            <w:shd w:fill="FFFFFF"/>
            <w:tcMar>
              <w:top w:w="80" w:type="dxa"/>
              <w:bottom w:w="80" w:type="dxa"/>
              <w:left w:w="90" w:type="dxa"/>
              <w:right w:w="90" w:type="dxa"/>
            </w:tcMar>
          </w:tcPr>
          <w:p>
            <w:r>
              <w:rPr>
                <w:b/>
                <w:color w:val="1E293B"/>
                <w:sz w:val="17"/>
              </w:rPr>
              <w:t>Future Phase 3: Automated REST API push to Kenya's national DHIS2 / KHIS epidemiological cloud.</w:t>
            </w:r>
          </w:p>
        </w:tc>
        <w:tc>
          <w:tcPr>
            <w:tcW w:type="dxa" w:w="5184"/>
            <w:shd w:fill="FFFFFF"/>
            <w:tcMar>
              <w:top w:w="80" w:type="dxa"/>
              <w:bottom w:w="80" w:type="dxa"/>
              <w:left w:w="90" w:type="dxa"/>
              <w:right w:w="90" w:type="dxa"/>
            </w:tcMar>
          </w:tcPr>
          <w:p>
            <w:r>
              <w:rPr>
                <w:i w:val="0"/>
                <w:color w:val="0F172A"/>
                <w:sz w:val="17"/>
              </w:rPr>
              <w:t>"Recommendation 2 (Phase 3): Implement an automated secure REST API microservice to push monthly MOH 706 aggregates directly into the National DHIS2 / KHIS cloud repository."</w:t>
            </w:r>
          </w:p>
        </w:tc>
        <w:tc>
          <w:tcPr>
            <w:tcW w:type="dxa" w:w="2304"/>
            <w:shd w:fill="FFFFFF"/>
            <w:tcMar>
              <w:top w:w="80" w:type="dxa"/>
              <w:bottom w:w="80" w:type="dxa"/>
              <w:left w:w="90" w:type="dxa"/>
              <w:right w:w="90" w:type="dxa"/>
            </w:tcMar>
          </w:tcPr>
          <w:p>
            <w:r>
              <w:rPr>
                <w:color w:val="475569"/>
                <w:sz w:val="16"/>
              </w:rPr>
              <w:t>Phase 3: National DHIS2 cloud integration.</w:t>
            </w:r>
          </w:p>
        </w:tc>
      </w:tr>
      <w:tr>
        <w:tc>
          <w:tcPr>
            <w:tcW w:type="dxa" w:w="2592"/>
            <w:shd w:fill="F8FAFC"/>
            <w:tcMar>
              <w:top w:w="80" w:type="dxa"/>
              <w:bottom w:w="80" w:type="dxa"/>
              <w:left w:w="90" w:type="dxa"/>
              <w:right w:w="90" w:type="dxa"/>
            </w:tcMar>
          </w:tcPr>
          <w:p>
            <w:r>
              <w:rPr>
                <w:b/>
                <w:color w:val="1E293B"/>
                <w:sz w:val="17"/>
              </w:rPr>
              <w:t>County Scale-Up: Replicate Yala LIMS codebase across neighboring Level 4 facilities in Siaya County.</w:t>
            </w:r>
          </w:p>
        </w:tc>
        <w:tc>
          <w:tcPr>
            <w:tcW w:type="dxa" w:w="5184"/>
            <w:shd w:fill="F8FAFC"/>
            <w:tcMar>
              <w:top w:w="80" w:type="dxa"/>
              <w:bottom w:w="80" w:type="dxa"/>
              <w:left w:w="90" w:type="dxa"/>
              <w:right w:w="90" w:type="dxa"/>
            </w:tcMar>
          </w:tcPr>
          <w:p>
            <w:r>
              <w:rPr>
                <w:i w:val="0"/>
                <w:color w:val="0F172A"/>
                <w:sz w:val="17"/>
              </w:rPr>
              <w:t>"Recommendation 3 (County Scale-Up): Siaya County Department of Health should replicate this zero-license LIMS codebase across sister Level 4 facilities—including Ukwala, Madiany, and Ambira Hospitals."</w:t>
            </w:r>
          </w:p>
        </w:tc>
        <w:tc>
          <w:tcPr>
            <w:tcW w:type="dxa" w:w="2304"/>
            <w:shd w:fill="F8FAFC"/>
            <w:tcMar>
              <w:top w:w="80" w:type="dxa"/>
              <w:bottom w:w="80" w:type="dxa"/>
              <w:left w:w="90" w:type="dxa"/>
              <w:right w:w="90" w:type="dxa"/>
            </w:tcMar>
          </w:tcPr>
          <w:p>
            <w:r>
              <w:rPr>
                <w:color w:val="475569"/>
                <w:sz w:val="16"/>
              </w:rPr>
              <w:t>Regional county-wide scalability.</w:t>
            </w:r>
          </w:p>
        </w:tc>
      </w:tr>
    </w:tbl>
    <w:p>
      <w:pPr>
        <w:spacing w:after="80"/>
      </w:pPr>
    </w:p>
    <w:tbl>
      <w:tblPr>
        <w:tblW w:type="auto" w:w="0"/>
        <w:jc w:val="center"/>
        <w:tblLook w:firstColumn="1" w:firstRow="1" w:lastColumn="0" w:lastRow="0" w:noHBand="0" w:noVBand="1" w:val="04A0"/>
      </w:tblPr>
      <w:tblGrid>
        <w:gridCol w:w="10080"/>
      </w:tblGrid>
      <w:tr>
        <w:tc>
          <w:tcPr>
            <w:tcW w:type="dxa" w:w="10080"/>
            <w:shd w:fill="F1F5F9"/>
            <w:tcBorders>
              <w:left w:val="single" w:sz="24" w:space="0" w:color="0E7490"/>
              <w:top w:val="none"/>
              <w:right w:val="none"/>
              <w:bottom w:val="none"/>
            </w:tcBorders>
            <w:tcMar>
              <w:top w:w="60" w:type="dxa"/>
              <w:bottom w:w="60" w:type="dxa"/>
              <w:left w:w="100" w:type="dxa"/>
              <w:right w:w="100" w:type="dxa"/>
            </w:tcMar>
          </w:tcPr>
          <w:p>
            <w:r>
              <w:rPr>
                <w:b/>
                <w:color w:val="0E7490"/>
                <w:sz w:val="17"/>
              </w:rPr>
              <w:t xml:space="preserve">SLIDE TRANSITION SCRIPT: </w:t>
            </w:r>
            <w:r>
              <w:rPr>
                <w:i/>
                <w:color w:val="334155"/>
                <w:sz w:val="17"/>
              </w:rPr>
              <w:t>"Let us review the statutory and academic references that grounded this research."</w:t>
            </w:r>
          </w:p>
        </w:tc>
      </w:tr>
      <w:tr>
        <w:tc>
          <w:tcPr>
            <w:tcW w:type="dxa" w:w="10080"/>
            <w:shd w:fill="FFFBEB"/>
            <w:tcBorders>
              <w:left w:val="single" w:sz="24" w:space="0" w:color="B45309"/>
              <w:top w:val="none"/>
              <w:right w:val="none"/>
              <w:bottom w:val="none"/>
            </w:tcBorders>
            <w:tcMar>
              <w:top w:w="60" w:type="dxa"/>
              <w:bottom w:w="60" w:type="dxa"/>
              <w:left w:w="100" w:type="dxa"/>
              <w:right w:w="100" w:type="dxa"/>
            </w:tcMar>
          </w:tcPr>
          <w:p>
            <w:r>
              <w:rPr>
                <w:b/>
                <w:color w:val="B45309"/>
                <w:sz w:val="17"/>
              </w:rPr>
              <w:t>ANTICIPATED EXAMINER QUESTION: How easily can this system be deployed to another hospital in Siaya County?</w:t>
              <w:br/>
            </w:r>
            <w:r>
              <w:rPr>
                <w:color w:val="92400E"/>
                <w:sz w:val="17"/>
              </w:rPr>
              <w:t>Winning Master Answer: "Extremely easily. Because the architecture relies on native PHP and MySQL without proprietary dependencies, deploying to a sister hospital like Ukwala or Ambira requires only copying the codebase, importing the SQL schema, and updating the hospital name and user accounts in `settings.php`—a process taking less than 30 minutes."</w:t>
            </w:r>
          </w:p>
        </w:tc>
      </w:tr>
    </w:tbl>
    <w:p>
      <w:pPr>
        <w:spacing w:after="160"/>
      </w:pPr>
    </w:p>
    <w:p>
      <w:pPr>
        <w:keepNext/>
        <w:spacing w:before="240" w:after="80"/>
      </w:pPr>
      <w:r>
        <w:rPr>
          <w:b/>
          <w:color w:val="0F2942"/>
          <w:sz w:val="23"/>
        </w:rPr>
        <w:t>SLIDE 20: ACADEMIC REFERENCES &amp; FORMAL DEFENSE CONCLUSION</w:t>
        <w:br/>
      </w:r>
      <w:r>
        <w:rPr>
          <w:color w:val="0E7490"/>
          <w:sz w:val="18"/>
        </w:rPr>
        <w:t>Target Timing: 18:15 – 19:00 (45s) &amp; Formal Conclusion  |  Strategic Goal: Reiterate statutory alignment and formally conclude the defense presentation.</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3360"/>
        <w:gridCol w:w="3360"/>
        <w:gridCol w:w="3360"/>
      </w:tblGrid>
      <w:tr>
        <w:tc>
          <w:tcPr>
            <w:tcW w:type="dxa" w:w="2592"/>
            <w:shd w:fill="0F2942"/>
            <w:tcMar>
              <w:top w:w="80" w:type="dxa"/>
              <w:bottom w:w="80" w:type="dxa"/>
              <w:left w:w="90" w:type="dxa"/>
              <w:right w:w="90" w:type="dxa"/>
            </w:tcMar>
          </w:tcPr>
          <w:p>
            <w:r>
              <w:rPr>
                <w:b/>
                <w:color w:val="FFFFFF"/>
                <w:sz w:val="17"/>
              </w:rPr>
              <w:t>Exact Slide Bullet Point</w:t>
            </w:r>
          </w:p>
        </w:tc>
        <w:tc>
          <w:tcPr>
            <w:tcW w:type="dxa" w:w="5184"/>
            <w:shd w:fill="0F2942"/>
            <w:tcMar>
              <w:top w:w="80" w:type="dxa"/>
              <w:bottom w:w="80" w:type="dxa"/>
              <w:left w:w="90" w:type="dxa"/>
              <w:right w:w="90" w:type="dxa"/>
            </w:tcMar>
          </w:tcPr>
          <w:p>
            <w:r>
              <w:rPr>
                <w:b/>
                <w:color w:val="FFFFFF"/>
                <w:sz w:val="17"/>
              </w:rPr>
              <w:t>What You Say to the Panel (Verbatim Oral Delivery)</w:t>
            </w:r>
          </w:p>
        </w:tc>
        <w:tc>
          <w:tcPr>
            <w:tcW w:type="dxa" w:w="2304"/>
            <w:shd w:fill="0F2942"/>
            <w:tcMar>
              <w:top w:w="80" w:type="dxa"/>
              <w:bottom w:w="80" w:type="dxa"/>
              <w:left w:w="90" w:type="dxa"/>
              <w:right w:w="90" w:type="dxa"/>
            </w:tcMar>
          </w:tcPr>
          <w:p>
            <w:r>
              <w:rPr>
                <w:b/>
                <w:color w:val="FFFFFF"/>
                <w:sz w:val="17"/>
              </w:rPr>
              <w:t>Technical Notes / Panel Context</w:t>
            </w:r>
          </w:p>
        </w:tc>
      </w:tr>
      <w:tr>
        <w:tc>
          <w:tcPr>
            <w:tcW w:type="dxa" w:w="2592"/>
            <w:shd w:fill="F8FAFC"/>
            <w:tcMar>
              <w:top w:w="80" w:type="dxa"/>
              <w:bottom w:w="80" w:type="dxa"/>
              <w:left w:w="90" w:type="dxa"/>
              <w:right w:w="90" w:type="dxa"/>
            </w:tcMar>
          </w:tcPr>
          <w:p>
            <w:r>
              <w:rPr>
                <w:b/>
                <w:color w:val="1E293B"/>
                <w:sz w:val="17"/>
              </w:rPr>
              <w:t>• Ministry of Health Kenya (2020). Standard Operating Procedures for Laboratory Services.</w:t>
            </w:r>
          </w:p>
        </w:tc>
        <w:tc>
          <w:tcPr>
            <w:tcW w:type="dxa" w:w="5184"/>
            <w:shd w:fill="F8FAFC"/>
            <w:tcMar>
              <w:top w:w="80" w:type="dxa"/>
              <w:bottom w:w="80" w:type="dxa"/>
              <w:left w:w="90" w:type="dxa"/>
              <w:right w:w="90" w:type="dxa"/>
            </w:tcMar>
          </w:tcPr>
          <w:p>
            <w:r>
              <w:rPr>
                <w:i w:val="0"/>
                <w:color w:val="0F172A"/>
                <w:sz w:val="17"/>
              </w:rPr>
              <w:t>"Our system development was guided by the Ministry of Health Standard Operating Procedures for Laboratory Services (2020)."</w:t>
            </w:r>
          </w:p>
        </w:tc>
        <w:tc>
          <w:tcPr>
            <w:tcW w:type="dxa" w:w="2304"/>
            <w:shd w:fill="F8FAFC"/>
            <w:tcMar>
              <w:top w:w="80" w:type="dxa"/>
              <w:bottom w:w="80" w:type="dxa"/>
              <w:left w:w="90" w:type="dxa"/>
              <w:right w:w="90" w:type="dxa"/>
            </w:tcMar>
          </w:tcPr>
          <w:p>
            <w:r>
              <w:rPr>
                <w:color w:val="475569"/>
                <w:sz w:val="16"/>
              </w:rPr>
              <w:t>National clinical guidelines.</w:t>
            </w:r>
          </w:p>
        </w:tc>
      </w:tr>
      <w:tr>
        <w:tc>
          <w:tcPr>
            <w:tcW w:type="dxa" w:w="2592"/>
            <w:shd w:fill="FFFFFF"/>
            <w:tcMar>
              <w:top w:w="80" w:type="dxa"/>
              <w:bottom w:w="80" w:type="dxa"/>
              <w:left w:w="90" w:type="dxa"/>
              <w:right w:w="90" w:type="dxa"/>
            </w:tcMar>
          </w:tcPr>
          <w:p>
            <w:r>
              <w:rPr>
                <w:b/>
                <w:color w:val="1E293B"/>
                <w:sz w:val="17"/>
              </w:rPr>
              <w:t>• Ministry of Health Kenya (2016). Kenya National eHealth Policy 2016–2030.</w:t>
            </w:r>
          </w:p>
        </w:tc>
        <w:tc>
          <w:tcPr>
            <w:tcW w:type="dxa" w:w="5184"/>
            <w:shd w:fill="FFFFFF"/>
            <w:tcMar>
              <w:top w:w="80" w:type="dxa"/>
              <w:bottom w:w="80" w:type="dxa"/>
              <w:left w:w="90" w:type="dxa"/>
              <w:right w:w="90" w:type="dxa"/>
            </w:tcMar>
          </w:tcPr>
          <w:p>
            <w:r>
              <w:rPr>
                <w:i w:val="0"/>
                <w:color w:val="0F172A"/>
                <w:sz w:val="17"/>
              </w:rPr>
              <w:t>"It operationalizes the Kenya National eHealth Policy (2016–2030) for public healthcare digitization."</w:t>
            </w:r>
          </w:p>
        </w:tc>
        <w:tc>
          <w:tcPr>
            <w:tcW w:type="dxa" w:w="2304"/>
            <w:shd w:fill="FFFFFF"/>
            <w:tcMar>
              <w:top w:w="80" w:type="dxa"/>
              <w:bottom w:w="80" w:type="dxa"/>
              <w:left w:w="90" w:type="dxa"/>
              <w:right w:w="90" w:type="dxa"/>
            </w:tcMar>
          </w:tcPr>
          <w:p>
            <w:r>
              <w:rPr>
                <w:color w:val="475569"/>
                <w:sz w:val="16"/>
              </w:rPr>
              <w:t>National eHealth Policy.</w:t>
            </w:r>
          </w:p>
        </w:tc>
      </w:tr>
      <w:tr>
        <w:tc>
          <w:tcPr>
            <w:tcW w:type="dxa" w:w="2592"/>
            <w:shd w:fill="F8FAFC"/>
            <w:tcMar>
              <w:top w:w="80" w:type="dxa"/>
              <w:bottom w:w="80" w:type="dxa"/>
              <w:left w:w="90" w:type="dxa"/>
              <w:right w:w="90" w:type="dxa"/>
            </w:tcMar>
          </w:tcPr>
          <w:p>
            <w:r>
              <w:rPr>
                <w:b/>
                <w:color w:val="1E293B"/>
                <w:sz w:val="17"/>
              </w:rPr>
              <w:t>• World Health Organization (2021). Digital Health Intervention Frameworks.</w:t>
            </w:r>
          </w:p>
        </w:tc>
        <w:tc>
          <w:tcPr>
            <w:tcW w:type="dxa" w:w="5184"/>
            <w:shd w:fill="F8FAFC"/>
            <w:tcMar>
              <w:top w:w="80" w:type="dxa"/>
              <w:bottom w:w="80" w:type="dxa"/>
              <w:left w:w="90" w:type="dxa"/>
              <w:right w:w="90" w:type="dxa"/>
            </w:tcMar>
          </w:tcPr>
          <w:p>
            <w:r>
              <w:rPr>
                <w:i w:val="0"/>
                <w:color w:val="0F172A"/>
                <w:sz w:val="17"/>
              </w:rPr>
              <w:t>"It incorporates World Health Organization recommendations on digital health interventions and laboratory quality."</w:t>
            </w:r>
          </w:p>
        </w:tc>
        <w:tc>
          <w:tcPr>
            <w:tcW w:type="dxa" w:w="2304"/>
            <w:shd w:fill="F8FAFC"/>
            <w:tcMar>
              <w:top w:w="80" w:type="dxa"/>
              <w:bottom w:w="80" w:type="dxa"/>
              <w:left w:w="90" w:type="dxa"/>
              <w:right w:w="90" w:type="dxa"/>
            </w:tcMar>
          </w:tcPr>
          <w:p>
            <w:r>
              <w:rPr>
                <w:color w:val="475569"/>
                <w:sz w:val="16"/>
              </w:rPr>
              <w:t>WHO standards.</w:t>
            </w:r>
          </w:p>
        </w:tc>
      </w:tr>
      <w:tr>
        <w:tc>
          <w:tcPr>
            <w:tcW w:type="dxa" w:w="2592"/>
            <w:shd w:fill="FFFFFF"/>
            <w:tcMar>
              <w:top w:w="80" w:type="dxa"/>
              <w:bottom w:w="80" w:type="dxa"/>
              <w:left w:w="90" w:type="dxa"/>
              <w:right w:w="90" w:type="dxa"/>
            </w:tcMar>
          </w:tcPr>
          <w:p>
            <w:r>
              <w:rPr>
                <w:b/>
                <w:color w:val="1E293B"/>
                <w:sz w:val="17"/>
              </w:rPr>
              <w:t>• ISO 15189:2022. Medical Laboratories – Requirements for Quality and Competence.</w:t>
            </w:r>
          </w:p>
        </w:tc>
        <w:tc>
          <w:tcPr>
            <w:tcW w:type="dxa" w:w="5184"/>
            <w:shd w:fill="FFFFFF"/>
            <w:tcMar>
              <w:top w:w="80" w:type="dxa"/>
              <w:bottom w:w="80" w:type="dxa"/>
              <w:left w:w="90" w:type="dxa"/>
              <w:right w:w="90" w:type="dxa"/>
            </w:tcMar>
          </w:tcPr>
          <w:p>
            <w:r>
              <w:rPr>
                <w:i w:val="0"/>
                <w:color w:val="0F172A"/>
                <w:sz w:val="17"/>
              </w:rPr>
              <w:t>"It rigorously adheres to ISO 15189:2022 standards for laboratory competence and pre-analytical rejection monitoring."</w:t>
            </w:r>
          </w:p>
        </w:tc>
        <w:tc>
          <w:tcPr>
            <w:tcW w:type="dxa" w:w="2304"/>
            <w:shd w:fill="FFFFFF"/>
            <w:tcMar>
              <w:top w:w="80" w:type="dxa"/>
              <w:bottom w:w="80" w:type="dxa"/>
              <w:left w:w="90" w:type="dxa"/>
              <w:right w:w="90" w:type="dxa"/>
            </w:tcMar>
          </w:tcPr>
          <w:p>
            <w:r>
              <w:rPr>
                <w:color w:val="475569"/>
                <w:sz w:val="16"/>
              </w:rPr>
              <w:t>ISO 15189 accreditation.</w:t>
            </w:r>
          </w:p>
        </w:tc>
      </w:tr>
      <w:tr>
        <w:tc>
          <w:tcPr>
            <w:tcW w:type="dxa" w:w="2592"/>
            <w:shd w:fill="F8FAFC"/>
            <w:tcMar>
              <w:top w:w="80" w:type="dxa"/>
              <w:bottom w:w="80" w:type="dxa"/>
              <w:left w:w="90" w:type="dxa"/>
              <w:right w:w="90" w:type="dxa"/>
            </w:tcMar>
          </w:tcPr>
          <w:p>
            <w:r>
              <w:rPr>
                <w:b/>
                <w:color w:val="1E293B"/>
                <w:sz w:val="17"/>
              </w:rPr>
              <w:t>• Pressman, R. S. (2014) &amp; Sommerville, I. (2016). Software Engineering.</w:t>
            </w:r>
          </w:p>
        </w:tc>
        <w:tc>
          <w:tcPr>
            <w:tcW w:type="dxa" w:w="5184"/>
            <w:shd w:fill="F8FAFC"/>
            <w:tcMar>
              <w:top w:w="80" w:type="dxa"/>
              <w:bottom w:w="80" w:type="dxa"/>
              <w:left w:w="90" w:type="dxa"/>
              <w:right w:w="90" w:type="dxa"/>
            </w:tcMar>
          </w:tcPr>
          <w:p>
            <w:r>
              <w:rPr>
                <w:i w:val="0"/>
                <w:color w:val="0F172A"/>
                <w:sz w:val="17"/>
              </w:rPr>
              <w:t>"It follows software engineering principles by Roger Pressman and Ian Sommerville."</w:t>
            </w:r>
          </w:p>
        </w:tc>
        <w:tc>
          <w:tcPr>
            <w:tcW w:type="dxa" w:w="2304"/>
            <w:shd w:fill="F8FAFC"/>
            <w:tcMar>
              <w:top w:w="80" w:type="dxa"/>
              <w:bottom w:w="80" w:type="dxa"/>
              <w:left w:w="90" w:type="dxa"/>
              <w:right w:w="90" w:type="dxa"/>
            </w:tcMar>
          </w:tcPr>
          <w:p>
            <w:r>
              <w:rPr>
                <w:color w:val="475569"/>
                <w:sz w:val="16"/>
              </w:rPr>
              <w:t>Software engineering foundation.</w:t>
            </w:r>
          </w:p>
        </w:tc>
      </w:tr>
      <w:tr>
        <w:tc>
          <w:tcPr>
            <w:tcW w:type="dxa" w:w="2592"/>
            <w:shd w:fill="FFFFFF"/>
            <w:tcMar>
              <w:top w:w="80" w:type="dxa"/>
              <w:bottom w:w="80" w:type="dxa"/>
              <w:left w:w="90" w:type="dxa"/>
              <w:right w:w="90" w:type="dxa"/>
            </w:tcMar>
          </w:tcPr>
          <w:p>
            <w:r>
              <w:rPr>
                <w:b/>
                <w:color w:val="1E293B"/>
                <w:sz w:val="17"/>
              </w:rPr>
              <w:t>• Kenya Law (2019). Data Protection Act, No. 24 of 2019. Nairobi: Government Printer.</w:t>
            </w:r>
          </w:p>
        </w:tc>
        <w:tc>
          <w:tcPr>
            <w:tcW w:type="dxa" w:w="5184"/>
            <w:shd w:fill="FFFFFF"/>
            <w:tcMar>
              <w:top w:w="80" w:type="dxa"/>
              <w:bottom w:w="80" w:type="dxa"/>
              <w:left w:w="90" w:type="dxa"/>
              <w:right w:w="90" w:type="dxa"/>
            </w:tcMar>
          </w:tcPr>
          <w:p>
            <w:r>
              <w:rPr>
                <w:i w:val="0"/>
                <w:color w:val="0F172A"/>
                <w:sz w:val="17"/>
              </w:rPr>
              <w:t>"And it enforces data confidentiality and patient rights under the Kenya Data Protection Act of 2019."</w:t>
            </w:r>
          </w:p>
        </w:tc>
        <w:tc>
          <w:tcPr>
            <w:tcW w:type="dxa" w:w="2304"/>
            <w:shd w:fill="FFFFFF"/>
            <w:tcMar>
              <w:top w:w="80" w:type="dxa"/>
              <w:bottom w:w="80" w:type="dxa"/>
              <w:left w:w="90" w:type="dxa"/>
              <w:right w:w="90" w:type="dxa"/>
            </w:tcMar>
          </w:tcPr>
          <w:p>
            <w:r>
              <w:rPr>
                <w:color w:val="475569"/>
                <w:sz w:val="16"/>
              </w:rPr>
              <w:t>Statutory privacy compliance.</w:t>
            </w:r>
          </w:p>
        </w:tc>
      </w:tr>
    </w:tbl>
    <w:p>
      <w:pPr>
        <w:spacing w:after="80"/>
      </w:pPr>
    </w:p>
    <w:tbl>
      <w:tblPr>
        <w:tblW w:type="auto" w:w="0"/>
        <w:jc w:val="center"/>
        <w:tblLook w:firstColumn="1" w:firstRow="1" w:lastColumn="0" w:lastRow="0" w:noHBand="0" w:noVBand="1" w:val="04A0"/>
      </w:tblPr>
      <w:tblGrid>
        <w:gridCol w:w="10080"/>
      </w:tblGrid>
      <w:tr>
        <w:tc>
          <w:tcPr>
            <w:tcW w:type="dxa" w:w="10080"/>
            <w:shd w:fill="F1F5F9"/>
            <w:tcBorders>
              <w:left w:val="single" w:sz="24" w:space="0" w:color="0E7490"/>
              <w:top w:val="none"/>
              <w:right w:val="none"/>
              <w:bottom w:val="none"/>
            </w:tcBorders>
            <w:tcMar>
              <w:top w:w="60" w:type="dxa"/>
              <w:bottom w:w="60" w:type="dxa"/>
              <w:left w:w="100" w:type="dxa"/>
              <w:right w:w="100" w:type="dxa"/>
            </w:tcMar>
          </w:tcPr>
          <w:p>
            <w:r>
              <w:rPr>
                <w:b/>
                <w:color w:val="0E7490"/>
                <w:sz w:val="17"/>
              </w:rPr>
              <w:t xml:space="preserve">SLIDE TRANSITION SCRIPT: </w:t>
            </w:r>
            <w:r>
              <w:rPr>
                <w:i/>
                <w:color w:val="334155"/>
                <w:sz w:val="17"/>
              </w:rPr>
              <w:t>"Formal Conclusion Script: 'Mr. Chairman, respected members of the panel, and my supervisors: this concludes the Final Project Defense of the Laboratory Information Management System for Yala Sub-County Hospital. The system is engineered, verified, and operational. I now respectfully welcome your questions, critique, and examination. Thank you very much.'"</w:t>
            </w:r>
          </w:p>
        </w:tc>
      </w:tr>
      <w:tr>
        <w:tc>
          <w:tcPr>
            <w:tcW w:type="dxa" w:w="10080"/>
            <w:shd w:fill="FFFBEB"/>
            <w:tcBorders>
              <w:left w:val="single" w:sz="24" w:space="0" w:color="B45309"/>
              <w:top w:val="none"/>
              <w:right w:val="none"/>
              <w:bottom w:val="none"/>
            </w:tcBorders>
            <w:tcMar>
              <w:top w:w="60" w:type="dxa"/>
              <w:bottom w:w="60" w:type="dxa"/>
              <w:left w:w="100" w:type="dxa"/>
              <w:right w:w="100" w:type="dxa"/>
            </w:tcMar>
          </w:tcPr>
          <w:p>
            <w:r>
              <w:rPr>
                <w:b/>
                <w:color w:val="B45309"/>
                <w:sz w:val="17"/>
              </w:rPr>
              <w:t>ANTICIPATED EXAMINER QUESTION: If you had six more months to work on this system, what single feature would you build first?</w:t>
              <w:br/>
            </w:r>
            <w:r>
              <w:rPr>
                <w:color w:val="92400E"/>
                <w:sz w:val="17"/>
              </w:rPr>
              <w:t>Winning Master Answer: "I would build the direct RS-232 / HL7 serial communication daemon for the automated hematology analyzer (e.g. Sysmex KX-21N or Mindray BC-3000). While manual entry with validation is 100% functional today, streaming CBC parameters directly from the analyzer into the LIMS workbench would shave another 2 minutes off every full hemogram test."</w:t>
            </w:r>
          </w:p>
        </w:tc>
      </w:tr>
    </w:tbl>
    <w:p>
      <w:pPr>
        <w:spacing w:after="160"/>
      </w:pPr>
    </w:p>
    <w:p>
      <w:r>
        <w:br w:type="page"/>
      </w:r>
    </w:p>
    <w:p>
      <w:r>
        <w:rPr>
          <w:b/>
          <w:color w:val="0F2942"/>
          <w:sz w:val="30"/>
        </w:rPr>
        <w:t>PART 3: MASTER PANEL DEFENSE Q&amp;A — 20 TOUGHEST TECHNICAL DEFENSE TRAPS</w:t>
      </w:r>
    </w:p>
    <w:p>
      <w:pPr>
        <w:spacing w:after="240"/>
      </w:pPr>
      <w:r>
        <w:t>University examiners frequently test a candidate's architectural depth, security knowledge, and regulatory awareness. The following 20 questions represent the most rigorous and common technical examination questions posed during IT defenses at The Technical University of Kenya, complete with authoritative, scientifically verified answers citing your exact codebase and hospital environment.</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5040"/>
        <w:gridCol w:w="5040"/>
      </w:tblGrid>
      <w:tr>
        <w:tc>
          <w:tcPr>
            <w:tcW w:type="dxa" w:w="3168"/>
            <w:shd w:fill="0F2942"/>
            <w:tcMar>
              <w:top w:w="80" w:type="dxa"/>
              <w:bottom w:w="80" w:type="dxa"/>
              <w:left w:w="90" w:type="dxa"/>
              <w:right w:w="90" w:type="dxa"/>
            </w:tcMar>
          </w:tcPr>
          <w:p>
            <w:r>
              <w:rPr>
                <w:b/>
                <w:color w:val="FFFFFF"/>
                <w:sz w:val="18"/>
              </w:rPr>
              <w:t>Examiner Question &amp; Domain</w:t>
            </w:r>
          </w:p>
        </w:tc>
        <w:tc>
          <w:tcPr>
            <w:tcW w:type="dxa" w:w="6912"/>
            <w:shd w:fill="0F2942"/>
            <w:tcMar>
              <w:top w:w="80" w:type="dxa"/>
              <w:bottom w:w="80" w:type="dxa"/>
              <w:left w:w="90" w:type="dxa"/>
              <w:right w:w="90" w:type="dxa"/>
            </w:tcMar>
          </w:tcPr>
          <w:p>
            <w:r>
              <w:rPr>
                <w:b/>
                <w:color w:val="FFFFFF"/>
                <w:sz w:val="18"/>
              </w:rPr>
              <w:t>Authoritative Technical Defense Answer</w:t>
            </w:r>
          </w:p>
        </w:tc>
      </w:tr>
      <w:tr>
        <w:tc>
          <w:tcPr>
            <w:tcW w:type="dxa" w:w="3168"/>
            <w:shd w:fill="F8FAFC"/>
            <w:tcMar>
              <w:top w:w="80" w:type="dxa"/>
              <w:bottom w:w="80" w:type="dxa"/>
              <w:left w:w="90" w:type="dxa"/>
              <w:right w:w="90" w:type="dxa"/>
            </w:tcMar>
          </w:tcPr>
          <w:p>
            <w:r>
              <w:rPr>
                <w:b/>
                <w:color w:val="0F2942"/>
                <w:sz w:val="17"/>
              </w:rPr>
              <w:t>1. Why did you choose native PHP 8.2 and MySQL over modern frameworks like React, Node.js, or Django with PostgreSQL?</w:t>
              <w:br/>
              <w:br/>
            </w:r>
            <w:r>
              <w:rPr>
                <w:i/>
                <w:color w:val="0E7490"/>
                <w:sz w:val="15"/>
              </w:rPr>
              <w:t>Domain: Software Architecture &amp; Technology Selection</w:t>
            </w:r>
          </w:p>
        </w:tc>
        <w:tc>
          <w:tcPr>
            <w:tcW w:type="dxa" w:w="6912"/>
            <w:shd w:fill="F8FAFC"/>
            <w:tcMar>
              <w:top w:w="80" w:type="dxa"/>
              <w:bottom w:w="80" w:type="dxa"/>
              <w:left w:w="90" w:type="dxa"/>
              <w:right w:w="90" w:type="dxa"/>
            </w:tcMar>
          </w:tcPr>
          <w:p>
            <w:r>
              <w:rPr>
                <w:color w:val="1E293B"/>
                <w:sz w:val="17"/>
              </w:rPr>
              <w:t>"Respected examiners, technology selection in public healthcare informatics must be guided by operational reality, hardware constraints, and long-term maintainability. In a rural Level 4 hospital like Yala: (1) Workstations are standard dual-core or Core i3 machines with 2GB–4GB RAM; modern Node.js and heavy SPA bundles introduce high client-side memory overhead and browser crashes; (2) Native PHP 8.2 runs with extreme efficiency on Apache with minimal memory footprint (&lt;30MB) and delivers sub-second server-side rendering without build-step complexities; (3) MySQL 8.0 with InnoDB provides full ACID transaction support, rock-solid referential integrity, and native support on existing hospital systems; and (4) If a server administrator needs to maintain the system five years from now, PHP/MySQL is universally understood across Kenya's public health IT sector, avoiding proprietary framework obsolescence."</w:t>
            </w:r>
          </w:p>
        </w:tc>
      </w:tr>
      <w:tr>
        <w:tc>
          <w:tcPr>
            <w:tcW w:type="dxa" w:w="3168"/>
            <w:shd w:fill="FFFFFF"/>
            <w:tcMar>
              <w:top w:w="80" w:type="dxa"/>
              <w:bottom w:w="80" w:type="dxa"/>
              <w:left w:w="90" w:type="dxa"/>
              <w:right w:w="90" w:type="dxa"/>
            </w:tcMar>
          </w:tcPr>
          <w:p>
            <w:r>
              <w:rPr>
                <w:b/>
                <w:color w:val="0F2942"/>
                <w:sz w:val="17"/>
              </w:rPr>
              <w:t>2. How does the system function when the internet is completely disconnected?</w:t>
              <w:br/>
              <w:br/>
            </w:r>
            <w:r>
              <w:rPr>
                <w:i/>
                <w:color w:val="0E7490"/>
                <w:sz w:val="15"/>
              </w:rPr>
              <w:t>Domain: Infrastructure Resilience &amp; Telecommunications</w:t>
            </w:r>
          </w:p>
        </w:tc>
        <w:tc>
          <w:tcPr>
            <w:tcW w:type="dxa" w:w="6912"/>
            <w:shd w:fill="FFFFFF"/>
            <w:tcMar>
              <w:top w:w="80" w:type="dxa"/>
              <w:bottom w:w="80" w:type="dxa"/>
              <w:left w:w="90" w:type="dxa"/>
              <w:right w:w="90" w:type="dxa"/>
            </w:tcMar>
          </w:tcPr>
          <w:p>
            <w:r>
              <w:rPr>
                <w:color w:val="1E293B"/>
                <w:sz w:val="17"/>
              </w:rPr>
              <w:t>"The system is engineered with an 'Intranet-First' topology. All core services—Apache web server, PHP application runtime, MySQL database, and FPDF report compiler—are hosted on a dedicated on-premise workstation server within the hospital. Workstations in outpatient triage, doctor consultation rooms, the laboratory, and the cashier hatch communicate over the local hospital Local Area Network (Cat6 Ethernet / local Wi-Fi) using local IP routing. External internet cuts by telecommunication providers have zero impact on daily patient triage, test ordering, bench testing, or result printing."</w:t>
            </w:r>
          </w:p>
        </w:tc>
      </w:tr>
      <w:tr>
        <w:tc>
          <w:tcPr>
            <w:tcW w:type="dxa" w:w="3168"/>
            <w:shd w:fill="F8FAFC"/>
            <w:tcMar>
              <w:top w:w="80" w:type="dxa"/>
              <w:bottom w:w="80" w:type="dxa"/>
              <w:left w:w="90" w:type="dxa"/>
              <w:right w:w="90" w:type="dxa"/>
            </w:tcMar>
          </w:tcPr>
          <w:p>
            <w:r>
              <w:rPr>
                <w:b/>
                <w:color w:val="0F2942"/>
                <w:sz w:val="17"/>
              </w:rPr>
              <w:t>3. How do you technically prevent SQL Injection attacks? Show me your code implementation standard.</w:t>
              <w:br/>
              <w:br/>
            </w:r>
            <w:r>
              <w:rPr>
                <w:i/>
                <w:color w:val="0E7490"/>
                <w:sz w:val="15"/>
              </w:rPr>
              <w:t>Domain: Cybersecurity &amp; Database Hardening</w:t>
            </w:r>
          </w:p>
        </w:tc>
        <w:tc>
          <w:tcPr>
            <w:tcW w:type="dxa" w:w="6912"/>
            <w:shd w:fill="F8FAFC"/>
            <w:tcMar>
              <w:top w:w="80" w:type="dxa"/>
              <w:bottom w:w="80" w:type="dxa"/>
              <w:left w:w="90" w:type="dxa"/>
              <w:right w:w="90" w:type="dxa"/>
            </w:tcMar>
          </w:tcPr>
          <w:p>
            <w:r>
              <w:rPr>
                <w:color w:val="1E293B"/>
                <w:sz w:val="17"/>
              </w:rPr>
              <w:t>"We enforce 100% Parameterized Prepared Statements across all database queries using PHP's `mysqli` extension. User inputs are never concatenated directly into SQL strings. When a query is executed, the SQL template is compiled on the MySQL engine first (`$stmt = $conn-&gt;prepare(...)`), and parameters are bound strictly by type (`$stmt-&gt;bind_param('si', $opd, $patient_id)`). This completely neutralizes SQL injection because the database engine treats user input strictly as literal values, never as executable SQL commands. In addition, we enforce input sanitization and strict typecasting on all URL and form parameters."</w:t>
            </w:r>
          </w:p>
        </w:tc>
      </w:tr>
      <w:tr>
        <w:tc>
          <w:tcPr>
            <w:tcW w:type="dxa" w:w="3168"/>
            <w:shd w:fill="FFFFFF"/>
            <w:tcMar>
              <w:top w:w="80" w:type="dxa"/>
              <w:bottom w:w="80" w:type="dxa"/>
              <w:left w:w="90" w:type="dxa"/>
              <w:right w:w="90" w:type="dxa"/>
            </w:tcMar>
          </w:tcPr>
          <w:p>
            <w:r>
              <w:rPr>
                <w:b/>
                <w:color w:val="0F2942"/>
                <w:sz w:val="17"/>
              </w:rPr>
              <w:t>4. How is the system compliant with the Kenya Data Protection Act of 2019 regarding patient health data?</w:t>
              <w:br/>
              <w:br/>
            </w:r>
            <w:r>
              <w:rPr>
                <w:i/>
                <w:color w:val="0E7490"/>
                <w:sz w:val="15"/>
              </w:rPr>
              <w:t>Domain: Legal &amp; Regulatory Compliance</w:t>
            </w:r>
          </w:p>
        </w:tc>
        <w:tc>
          <w:tcPr>
            <w:tcW w:type="dxa" w:w="6912"/>
            <w:shd w:fill="FFFFFF"/>
            <w:tcMar>
              <w:top w:w="80" w:type="dxa"/>
              <w:bottom w:w="80" w:type="dxa"/>
              <w:left w:w="90" w:type="dxa"/>
              <w:right w:w="90" w:type="dxa"/>
            </w:tcMar>
          </w:tcPr>
          <w:p>
            <w:r>
              <w:rPr>
                <w:color w:val="1E293B"/>
                <w:sz w:val="17"/>
              </w:rPr>
              <w:t>"Under Sections 29 and 41 of the Kenya Data Protection Act 2019, health data is categorized as 'Sensitive Personal Data' requiring heightened protection. Our system operationalizes compliance through: (1) Principle of Least Privilege via RBAC: A billing cashier can see billing totals and test names, but is physically blocked from seeing sensitive clinical results (e.g. HIV/VDRL status); (2) Purpose Limitation &amp; Data Minimization: Only relevant clinical indicators are captured; (3) Cryptographic Security: Passwords are protected using one-way Bcrypt hashing with random salts; (4) Auditability: Every login, view, edit, and deletion is recorded in `audit_log` with user ID, timestamp, and IP address; and (5) Data Sovereignty: Because the database resides on the local hospital server, sensitive citizen medical data is never transmitted to foreign cloud servers."</w:t>
            </w:r>
          </w:p>
        </w:tc>
      </w:tr>
      <w:tr>
        <w:tc>
          <w:tcPr>
            <w:tcW w:type="dxa" w:w="3168"/>
            <w:shd w:fill="F8FAFC"/>
            <w:tcMar>
              <w:top w:w="80" w:type="dxa"/>
              <w:bottom w:w="80" w:type="dxa"/>
              <w:left w:w="90" w:type="dxa"/>
              <w:right w:w="90" w:type="dxa"/>
            </w:tcMar>
          </w:tcPr>
          <w:p>
            <w:r>
              <w:rPr>
                <w:b/>
                <w:color w:val="0F2942"/>
                <w:sz w:val="17"/>
              </w:rPr>
              <w:t>5. What happens if two lab technologists attempt to enter results for the same patient at the exact same moment?</w:t>
              <w:br/>
              <w:br/>
            </w:r>
            <w:r>
              <w:rPr>
                <w:i/>
                <w:color w:val="0E7490"/>
                <w:sz w:val="15"/>
              </w:rPr>
              <w:t>Domain: Database Concurrency &amp; Transaction Integrity</w:t>
            </w:r>
          </w:p>
        </w:tc>
        <w:tc>
          <w:tcPr>
            <w:tcW w:type="dxa" w:w="6912"/>
            <w:shd w:fill="F8FAFC"/>
            <w:tcMar>
              <w:top w:w="80" w:type="dxa"/>
              <w:bottom w:w="80" w:type="dxa"/>
              <w:left w:w="90" w:type="dxa"/>
              <w:right w:w="90" w:type="dxa"/>
            </w:tcMar>
          </w:tcPr>
          <w:p>
            <w:r>
              <w:rPr>
                <w:color w:val="1E293B"/>
                <w:sz w:val="17"/>
              </w:rPr>
              <w:t>"We manage database concurrency using MySQL InnoDB row-level locking and ACID transactions (`$conn-&gt;begin_transaction()`). In `enter_results.php`, once a technologist opens a request and submits results, the record status in `lab_requests` transitions from 'Pending' to 'In-Progress' and finally to 'Completed'. If a second technologist accesses the same request, the query checks `status != 'Completed'`. Furthermore, our database schema enforces a unique composite constraint on `(request_id, test_id)` in the `test_results` table. Any duplicate insertion attempt triggers a database error that is trapped gracefully, preventing duplicate result overwrites."</w:t>
            </w:r>
          </w:p>
        </w:tc>
      </w:tr>
      <w:tr>
        <w:tc>
          <w:tcPr>
            <w:tcW w:type="dxa" w:w="3168"/>
            <w:shd w:fill="FFFFFF"/>
            <w:tcMar>
              <w:top w:w="80" w:type="dxa"/>
              <w:bottom w:w="80" w:type="dxa"/>
              <w:left w:w="90" w:type="dxa"/>
              <w:right w:w="90" w:type="dxa"/>
            </w:tcMar>
          </w:tcPr>
          <w:p>
            <w:r>
              <w:rPr>
                <w:b/>
                <w:color w:val="0F2942"/>
                <w:sz w:val="17"/>
              </w:rPr>
              <w:t>6. How does the eCitizen Paybill 222222 integration work, and how do you prevent financial leakage?</w:t>
              <w:br/>
              <w:br/>
            </w:r>
            <w:r>
              <w:rPr>
                <w:i/>
                <w:color w:val="0E7490"/>
                <w:sz w:val="15"/>
              </w:rPr>
              <w:t>Domain: Public Financial Management &amp; Payment Gateway</w:t>
            </w:r>
          </w:p>
        </w:tc>
        <w:tc>
          <w:tcPr>
            <w:tcW w:type="dxa" w:w="6912"/>
            <w:shd w:fill="FFFFFF"/>
            <w:tcMar>
              <w:top w:w="80" w:type="dxa"/>
              <w:bottom w:w="80" w:type="dxa"/>
              <w:left w:w="90" w:type="dxa"/>
              <w:right w:w="90" w:type="dxa"/>
            </w:tcMar>
          </w:tcPr>
          <w:p>
            <w:r>
              <w:rPr>
                <w:color w:val="1E293B"/>
                <w:sz w:val="17"/>
              </w:rPr>
              <w:t>"In compliance with Kenya's Presidential Directive on public revenue collection, all payments are routed through the Government eCitizen Paybill 222222. When a patient is billed in `billing.php`, the system computes the exact tariff from `lab_tests`. The patient pays via M-Pesa to Paybill 222222 using the hospital account reference. The cashier inputs the official eCitizen Payment Reference Number (PRN) and M-Pesa transaction code into the system. The transaction is validated, recorded in `payments` with the cashier's user ID, and an official A5 receipt is generated. Critically, in the laboratory bench module, a diagnostic request is locked with a badge 'Pending Payment' and cannot be processed or released until the payment record is cleared, completely sealing cash revenue leakage."</w:t>
            </w:r>
          </w:p>
        </w:tc>
      </w:tr>
      <w:tr>
        <w:tc>
          <w:tcPr>
            <w:tcW w:type="dxa" w:w="3168"/>
            <w:shd w:fill="F8FAFC"/>
            <w:tcMar>
              <w:top w:w="80" w:type="dxa"/>
              <w:bottom w:w="80" w:type="dxa"/>
              <w:left w:w="90" w:type="dxa"/>
              <w:right w:w="90" w:type="dxa"/>
            </w:tcMar>
          </w:tcPr>
          <w:p>
            <w:r>
              <w:rPr>
                <w:b/>
                <w:color w:val="0F2942"/>
                <w:sz w:val="17"/>
              </w:rPr>
              <w:t>7. What if an emergency trauma patient arrives at night and cannot pay immediately? Does your system block their care?</w:t>
              <w:br/>
              <w:br/>
            </w:r>
            <w:r>
              <w:rPr>
                <w:i/>
                <w:color w:val="0E7490"/>
                <w:sz w:val="15"/>
              </w:rPr>
              <w:t>Domain: Clinical Ethics &amp; Emergency Protocols</w:t>
            </w:r>
          </w:p>
        </w:tc>
        <w:tc>
          <w:tcPr>
            <w:tcW w:type="dxa" w:w="6912"/>
            <w:shd w:fill="F8FAFC"/>
            <w:tcMar>
              <w:top w:w="80" w:type="dxa"/>
              <w:bottom w:w="80" w:type="dxa"/>
              <w:left w:w="90" w:type="dxa"/>
              <w:right w:w="90" w:type="dxa"/>
            </w:tcMar>
          </w:tcPr>
          <w:p>
            <w:r>
              <w:rPr>
                <w:color w:val="1E293B"/>
                <w:sz w:val="17"/>
              </w:rPr>
              <w:t>"Absolutely not. In clinical medicine, emergency preservation of human life takes precedence over billing. Our CPOE requisition module includes a clinical priority toggle: 'Routine' versus 'STAT Emergency / Fee Waived'. When a doctor flags an order as 'STAT Emergency', the system automatically sets `billing_status = 'Emergency Waived'` in `lab_requests`. The laboratory bench immediately receives the order at the top of the queue with an animated red badge. Technologists process the test and release results immediately without cashier clearance. Billing reconciliation and emergency social service waivers are handled retrospectively."</w:t>
            </w:r>
          </w:p>
        </w:tc>
      </w:tr>
      <w:tr>
        <w:tc>
          <w:tcPr>
            <w:tcW w:type="dxa" w:w="3168"/>
            <w:shd w:fill="FFFFFF"/>
            <w:tcMar>
              <w:top w:w="80" w:type="dxa"/>
              <w:bottom w:w="80" w:type="dxa"/>
              <w:left w:w="90" w:type="dxa"/>
              <w:right w:w="90" w:type="dxa"/>
            </w:tcMar>
          </w:tcPr>
          <w:p>
            <w:r>
              <w:rPr>
                <w:b/>
                <w:color w:val="0F2942"/>
                <w:sz w:val="17"/>
              </w:rPr>
              <w:t>8. How does the system handle the transition from NHIF to the Social Health Authority (SHA / Taifa Care)?</w:t>
              <w:br/>
              <w:br/>
            </w:r>
            <w:r>
              <w:rPr>
                <w:i/>
                <w:color w:val="0E7490"/>
                <w:sz w:val="15"/>
              </w:rPr>
              <w:t>Domain: National Health Insurance Architecture</w:t>
            </w:r>
          </w:p>
        </w:tc>
        <w:tc>
          <w:tcPr>
            <w:tcW w:type="dxa" w:w="6912"/>
            <w:shd w:fill="FFFFFF"/>
            <w:tcMar>
              <w:top w:w="80" w:type="dxa"/>
              <w:bottom w:w="80" w:type="dxa"/>
              <w:left w:w="90" w:type="dxa"/>
              <w:right w:w="90" w:type="dxa"/>
            </w:tcMar>
          </w:tcPr>
          <w:p>
            <w:r>
              <w:rPr>
                <w:color w:val="1E293B"/>
                <w:sz w:val="17"/>
              </w:rPr>
              <w:t>"The system was designed with insurance provider abstraction. In the `patients` and `payments` tables, patients can be registered under Cash, SHA (Taifa Care), or private insurance. When SHA is selected, the patient's SHA Number is validated. At billing, the system classifies the tests under SHA outpatient diagnostic benefit packages, records the pre-authorization claim reference, and generates an electronic claim batch record in `insurance_claims`. This allows hospital accountants to submit consolidated electronic claim files to the Social Health Authority without manual paper claims."</w:t>
            </w:r>
          </w:p>
        </w:tc>
      </w:tr>
      <w:tr>
        <w:tc>
          <w:tcPr>
            <w:tcW w:type="dxa" w:w="3168"/>
            <w:shd w:fill="F8FAFC"/>
            <w:tcMar>
              <w:top w:w="80" w:type="dxa"/>
              <w:bottom w:w="80" w:type="dxa"/>
              <w:left w:w="90" w:type="dxa"/>
              <w:right w:w="90" w:type="dxa"/>
            </w:tcMar>
          </w:tcPr>
          <w:p>
            <w:r>
              <w:rPr>
                <w:b/>
                <w:color w:val="0F2942"/>
                <w:sz w:val="17"/>
              </w:rPr>
              <w:t>9. How did you incorporate ISO 15189 pre-analytical quality assurance standards?</w:t>
              <w:br/>
              <w:br/>
            </w:r>
            <w:r>
              <w:rPr>
                <w:i/>
                <w:color w:val="0E7490"/>
                <w:sz w:val="15"/>
              </w:rPr>
              <w:t>Domain: Laboratory Quality Standards (ISO 15189)</w:t>
            </w:r>
          </w:p>
        </w:tc>
        <w:tc>
          <w:tcPr>
            <w:tcW w:type="dxa" w:w="6912"/>
            <w:shd w:fill="F8FAFC"/>
            <w:tcMar>
              <w:top w:w="80" w:type="dxa"/>
              <w:bottom w:w="80" w:type="dxa"/>
              <w:left w:w="90" w:type="dxa"/>
              <w:right w:w="90" w:type="dxa"/>
            </w:tcMar>
          </w:tcPr>
          <w:p>
            <w:r>
              <w:rPr>
                <w:color w:val="1E293B"/>
                <w:sz w:val="17"/>
              </w:rPr>
              <w:t>"ISO 15189:2022 clause 7.2 dictates that laboratories must monitor and document the pre-analytical phase of testing. Up to 70% of diagnostic laboratory errors occur before the sample reaches the analyzer. Our system implements a dedicated `sample_rejections` module. When a technologist receives an unsuitable specimen at accessioning, they can reject it, selecting standardized ISO 15189 rejection criteria: Hemolyzed Sample, Clotted Blood, Insufficient Volume (QNS), Mislabelled Specimen, Wrong Collection Tube, or Delayed Transit. The rejection is committed to the database, an immediate 'Redraw Required' alert is flagged to the clinician, and monthly rejection rates are aggregated into QA trend reports."</w:t>
            </w:r>
          </w:p>
        </w:tc>
      </w:tr>
      <w:tr>
        <w:tc>
          <w:tcPr>
            <w:tcW w:type="dxa" w:w="3168"/>
            <w:shd w:fill="FFFFFF"/>
            <w:tcMar>
              <w:top w:w="80" w:type="dxa"/>
              <w:bottom w:w="80" w:type="dxa"/>
              <w:left w:w="90" w:type="dxa"/>
              <w:right w:w="90" w:type="dxa"/>
            </w:tcMar>
          </w:tcPr>
          <w:p>
            <w:r>
              <w:rPr>
                <w:b/>
                <w:color w:val="0F2942"/>
                <w:sz w:val="17"/>
              </w:rPr>
              <w:t>10. How does the blood bank crossmatching module prevent fatal ABO/Rh transfusion reactions?</w:t>
              <w:br/>
              <w:br/>
            </w:r>
            <w:r>
              <w:rPr>
                <w:i/>
                <w:color w:val="0E7490"/>
                <w:sz w:val="15"/>
              </w:rPr>
              <w:t>Domain: Blood Transfusion Safety &amp; Patient Care</w:t>
            </w:r>
          </w:p>
        </w:tc>
        <w:tc>
          <w:tcPr>
            <w:tcW w:type="dxa" w:w="6912"/>
            <w:shd w:fill="FFFFFF"/>
            <w:tcMar>
              <w:top w:w="80" w:type="dxa"/>
              <w:bottom w:w="80" w:type="dxa"/>
              <w:left w:w="90" w:type="dxa"/>
              <w:right w:w="90" w:type="dxa"/>
            </w:tcMar>
          </w:tcPr>
          <w:p>
            <w:r>
              <w:rPr>
                <w:color w:val="1E293B"/>
                <w:sz w:val="17"/>
              </w:rPr>
              <w:t>"Blood transfusion incompatibility can cause fatal acute hemolytic transfusion reactions. Our `blood_bank.php` module manages donor units from the Regional Blood Transfusion Center (KNBTS Kisumu Satellite), tracking Unit Number, ABO Blood Group, Rh Factor, and expiration date. When a crossmatch is ordered for surgery or maternal hemorrhage, the system performs algorithmic compatibility matching between the recipient patient's blood group and the donor unit. The technologist records Saline, Albumin, and Coombs (AHG) phase crossmatch results. Only when compatibility is verified is the unit flagged as 'Issued/Crossmatched', locking the unit to prevent it from being dispensed to any other patient."</w:t>
            </w:r>
          </w:p>
        </w:tc>
      </w:tr>
      <w:tr>
        <w:tc>
          <w:tcPr>
            <w:tcW w:type="dxa" w:w="3168"/>
            <w:shd w:fill="F8FAFC"/>
            <w:tcMar>
              <w:top w:w="80" w:type="dxa"/>
              <w:bottom w:w="80" w:type="dxa"/>
              <w:left w:w="90" w:type="dxa"/>
              <w:right w:w="90" w:type="dxa"/>
            </w:tcMar>
          </w:tcPr>
          <w:p>
            <w:r>
              <w:rPr>
                <w:b/>
                <w:color w:val="0F2942"/>
                <w:sz w:val="17"/>
              </w:rPr>
              <w:t>11. How are critical panic alerts defined and delivered to attending doctors?</w:t>
              <w:br/>
              <w:br/>
            </w:r>
            <w:r>
              <w:rPr>
                <w:i/>
                <w:color w:val="0E7490"/>
                <w:sz w:val="15"/>
              </w:rPr>
              <w:t>Domain: Clinical Decision Support &amp; Critical Value Alerting</w:t>
            </w:r>
          </w:p>
        </w:tc>
        <w:tc>
          <w:tcPr>
            <w:tcW w:type="dxa" w:w="6912"/>
            <w:shd w:fill="F8FAFC"/>
            <w:tcMar>
              <w:top w:w="80" w:type="dxa"/>
              <w:bottom w:w="80" w:type="dxa"/>
              <w:left w:w="90" w:type="dxa"/>
              <w:right w:w="90" w:type="dxa"/>
            </w:tcMar>
          </w:tcPr>
          <w:p>
            <w:r>
              <w:rPr>
                <w:color w:val="1E293B"/>
                <w:sz w:val="17"/>
              </w:rPr>
              <w:t>"Each quantitative test in `lab_tests` has defined physiological panic thresholds in addition to normal ranges. For example, for Hemoglobin (Hb), normal is 12.0–16.0 g/dL, but a value below 7.0 g/dL represents critical life-threatening anemia. In `enter_results.php`, when a technologist enters a value outside the panic limits, the system triggers two actions: (1) Client-side: A high-visibility animated red pulsing toast with an audio alert chimes on screen; and (2) Database: A record is committed to `clinical_flags` and `test_results.is_panic = 1`. When the attending doctor logs into their clinical console, an emergency red alert banner flashes at the top of their screen, prompting immediate clinical intervention."</w:t>
            </w:r>
          </w:p>
        </w:tc>
      </w:tr>
      <w:tr>
        <w:tc>
          <w:tcPr>
            <w:tcW w:type="dxa" w:w="3168"/>
            <w:shd w:fill="FFFFFF"/>
            <w:tcMar>
              <w:top w:w="80" w:type="dxa"/>
              <w:bottom w:w="80" w:type="dxa"/>
              <w:left w:w="90" w:type="dxa"/>
              <w:right w:w="90" w:type="dxa"/>
            </w:tcMar>
          </w:tcPr>
          <w:p>
            <w:r>
              <w:rPr>
                <w:b/>
                <w:color w:val="0F2942"/>
                <w:sz w:val="17"/>
              </w:rPr>
              <w:t>12. How does your database schema achieve 3rd Normal Form (3NF)? Give a concrete example.</w:t>
              <w:br/>
              <w:br/>
            </w:r>
            <w:r>
              <w:rPr>
                <w:i/>
                <w:color w:val="0E7490"/>
                <w:sz w:val="15"/>
              </w:rPr>
              <w:t>Domain: Database Normalization &amp; Relational Theory</w:t>
            </w:r>
          </w:p>
        </w:tc>
        <w:tc>
          <w:tcPr>
            <w:tcW w:type="dxa" w:w="6912"/>
            <w:shd w:fill="FFFFFF"/>
            <w:tcMar>
              <w:top w:w="80" w:type="dxa"/>
              <w:bottom w:w="80" w:type="dxa"/>
              <w:left w:w="90" w:type="dxa"/>
              <w:right w:w="90" w:type="dxa"/>
            </w:tcMar>
          </w:tcPr>
          <w:p>
            <w:r>
              <w:rPr>
                <w:color w:val="1E293B"/>
                <w:sz w:val="17"/>
              </w:rPr>
              <w:t>"A relation is in 3NF if it is in 2NF and has no transitive dependencies (no non-key attribute depends on another non-key attribute). In our design: Initially, one might store doctor name and doctor department directly in `lab_requests`. However, doctor department depends on `doctor_id`, which depends on `request_id`—a transitive dependency. We normalized this by creating a separate `users` table where `user_id` is the primary key. In `lab_requests`, we only store the foreign key `doctor_id`. Similarly, test prices and normal ranges are not stored in `test_results`; they reside strictly in `lab_tests`, referenced via `test_id`. This satisfies 3NF and eliminates update anomalies."</w:t>
            </w:r>
          </w:p>
        </w:tc>
      </w:tr>
      <w:tr>
        <w:tc>
          <w:tcPr>
            <w:tcW w:type="dxa" w:w="3168"/>
            <w:shd w:fill="F8FAFC"/>
            <w:tcMar>
              <w:top w:w="80" w:type="dxa"/>
              <w:bottom w:w="80" w:type="dxa"/>
              <w:left w:w="90" w:type="dxa"/>
              <w:right w:w="90" w:type="dxa"/>
            </w:tcMar>
          </w:tcPr>
          <w:p>
            <w:r>
              <w:rPr>
                <w:b/>
                <w:color w:val="0F2942"/>
                <w:sz w:val="17"/>
              </w:rPr>
              <w:t>13. What is your disaster recovery plan if the hospital server hard drive crashes?</w:t>
              <w:br/>
              <w:br/>
            </w:r>
            <w:r>
              <w:rPr>
                <w:i/>
                <w:color w:val="0E7490"/>
                <w:sz w:val="15"/>
              </w:rPr>
              <w:t>Domain: Disaster Recovery &amp; System Availability</w:t>
            </w:r>
          </w:p>
        </w:tc>
        <w:tc>
          <w:tcPr>
            <w:tcW w:type="dxa" w:w="6912"/>
            <w:shd w:fill="F8FAFC"/>
            <w:tcMar>
              <w:top w:w="80" w:type="dxa"/>
              <w:bottom w:w="80" w:type="dxa"/>
              <w:left w:w="90" w:type="dxa"/>
              <w:right w:w="90" w:type="dxa"/>
            </w:tcMar>
          </w:tcPr>
          <w:p>
            <w:r>
              <w:rPr>
                <w:color w:val="1E293B"/>
                <w:sz w:val="17"/>
              </w:rPr>
              <w:t>"Our disaster recovery architecture operates on three tiers: (1) Automated Local Backups: A scheduled cron/task executes an automated `mysqldump` every night at 23:59, creating a compressed, timestamped SQL archive on an isolated secondary partition; (2) External Air-Gapped Drive: Administrators utilize our 1-click 'Export Full Database Backup' utility in `admin.php` to sync encrypted dumps to an external storage drive weekly; and (3) Rapid Bare-Metal Restore: Because the application runs on standard Apache/PHP/MySQL, restoring the entire hospital system on a replacement workstation requires only copying the web root and running `mysql -u root yala_lims_db &lt; backup.sql`, achieving a Recovery Time Objective (RTO) of under 20 minutes."</w:t>
            </w:r>
          </w:p>
        </w:tc>
      </w:tr>
      <w:tr>
        <w:tc>
          <w:tcPr>
            <w:tcW w:type="dxa" w:w="3168"/>
            <w:shd w:fill="FFFFFF"/>
            <w:tcMar>
              <w:top w:w="80" w:type="dxa"/>
              <w:bottom w:w="80" w:type="dxa"/>
              <w:left w:w="90" w:type="dxa"/>
              <w:right w:w="90" w:type="dxa"/>
            </w:tcMar>
          </w:tcPr>
          <w:p>
            <w:r>
              <w:rPr>
                <w:b/>
                <w:color w:val="0F2942"/>
                <w:sz w:val="17"/>
              </w:rPr>
              <w:t>14. Why did you use a sample size of 8 users for User Acceptance Testing? Isn't that too small for academic research?</w:t>
              <w:br/>
              <w:br/>
            </w:r>
            <w:r>
              <w:rPr>
                <w:i/>
                <w:color w:val="0E7490"/>
                <w:sz w:val="15"/>
              </w:rPr>
              <w:t>Domain: Research Methodology &amp; Usability Evaluation</w:t>
            </w:r>
          </w:p>
        </w:tc>
        <w:tc>
          <w:tcPr>
            <w:tcW w:type="dxa" w:w="6912"/>
            <w:shd w:fill="FFFFFF"/>
            <w:tcMar>
              <w:top w:w="80" w:type="dxa"/>
              <w:bottom w:w="80" w:type="dxa"/>
              <w:left w:w="90" w:type="dxa"/>
              <w:right w:w="90" w:type="dxa"/>
            </w:tcMar>
          </w:tcPr>
          <w:p>
            <w:r>
              <w:rPr>
                <w:color w:val="1E293B"/>
                <w:sz w:val="17"/>
              </w:rPr>
              <w:t>"Respected examiners, in Human-Computer Interaction and usability engineering, sample size is governed by the Nielsen-Landauer Usability Model: mathematical research proves that 5 to 8 domain users identify over 85% of usability and operational defects. Unlike consumer mass-market surveys, hospital clinical software is used by specialized, trained personnel. In a Level 4 hospital like Yala, the core clinical team consists of 1 Medical Officer in charge, 3 laboratory technologists, 2 outpatient clinical officers/nurses, and 2 cashiers. Our 8 participants encompassed 100% of the functional roles operating the system daily, providing full representative validity."</w:t>
            </w:r>
          </w:p>
        </w:tc>
      </w:tr>
      <w:tr>
        <w:tc>
          <w:tcPr>
            <w:tcW w:type="dxa" w:w="3168"/>
            <w:shd w:fill="F8FAFC"/>
            <w:tcMar>
              <w:top w:w="80" w:type="dxa"/>
              <w:bottom w:w="80" w:type="dxa"/>
              <w:left w:w="90" w:type="dxa"/>
              <w:right w:w="90" w:type="dxa"/>
            </w:tcMar>
          </w:tcPr>
          <w:p>
            <w:r>
              <w:rPr>
                <w:b/>
                <w:color w:val="0F2942"/>
                <w:sz w:val="17"/>
              </w:rPr>
              <w:t>15. Why did you postpone direct serial machine interfacing (RS-232 / HL7) to Phase 2?</w:t>
              <w:br/>
              <w:br/>
            </w:r>
            <w:r>
              <w:rPr>
                <w:i/>
                <w:color w:val="0E7490"/>
                <w:sz w:val="15"/>
              </w:rPr>
              <w:t>Domain: Project Scope Management &amp; Hardware Engineering</w:t>
            </w:r>
          </w:p>
        </w:tc>
        <w:tc>
          <w:tcPr>
            <w:tcW w:type="dxa" w:w="6912"/>
            <w:shd w:fill="F8FAFC"/>
            <w:tcMar>
              <w:top w:w="80" w:type="dxa"/>
              <w:bottom w:w="80" w:type="dxa"/>
              <w:left w:w="90" w:type="dxa"/>
              <w:right w:w="90" w:type="dxa"/>
            </w:tcMar>
          </w:tcPr>
          <w:p>
            <w:r>
              <w:rPr>
                <w:color w:val="1E293B"/>
                <w:sz w:val="17"/>
              </w:rPr>
              <w:t>"This was a deliberate software engineering scoping decision based on hospital operational constraints. In Level 4 public hospitals, analyzers frequently rotate between donors, experience reagent stock-outs, or breakdown. Interfacing requires physical RS-232 null-modem cables, specialized proprietary vendor SDK licenses, and dedicated serial communication daemons. Attempting machine interfacing within an undergraduate project would introduce hardware dependencies that could paralyze project progress if an analyzer broke down. By delivering a robust web bench first, we solved 90% of workflow and billing delays immediately, with clean architectural hooks ready for serial streaming in Phase 2."</w:t>
            </w:r>
          </w:p>
        </w:tc>
      </w:tr>
      <w:tr>
        <w:tc>
          <w:tcPr>
            <w:tcW w:type="dxa" w:w="3168"/>
            <w:shd w:fill="FFFFFF"/>
            <w:tcMar>
              <w:top w:w="80" w:type="dxa"/>
              <w:bottom w:w="80" w:type="dxa"/>
              <w:left w:w="90" w:type="dxa"/>
              <w:right w:w="90" w:type="dxa"/>
            </w:tcMar>
          </w:tcPr>
          <w:p>
            <w:r>
              <w:rPr>
                <w:b/>
                <w:color w:val="0F2942"/>
                <w:sz w:val="17"/>
              </w:rPr>
              <w:t>16. How does your system prevent billing collusion between a rogue cashier and a lab technologist?</w:t>
              <w:br/>
              <w:br/>
            </w:r>
            <w:r>
              <w:rPr>
                <w:i/>
                <w:color w:val="0E7490"/>
                <w:sz w:val="15"/>
              </w:rPr>
              <w:t>Domain: Fraud Prevention &amp; Separation of Duties</w:t>
            </w:r>
          </w:p>
        </w:tc>
        <w:tc>
          <w:tcPr>
            <w:tcW w:type="dxa" w:w="6912"/>
            <w:shd w:fill="FFFFFF"/>
            <w:tcMar>
              <w:top w:w="80" w:type="dxa"/>
              <w:bottom w:w="80" w:type="dxa"/>
              <w:left w:w="90" w:type="dxa"/>
              <w:right w:w="90" w:type="dxa"/>
            </w:tcMar>
          </w:tcPr>
          <w:p>
            <w:r>
              <w:rPr>
                <w:color w:val="1E293B"/>
                <w:sz w:val="17"/>
              </w:rPr>
              <w:t>"The system implements strict separation of duties and automated transaction reconciliation. A laboratory technologist cannot generate receipts or clear billing flags. A cashier cannot alter test names or access result entry screens. Every diagnostic test created by a clinician generates a unique `request_id` linked to the catalogue cost. When the cashier receives payment, the system logs the exact timestamp, payment method, transaction reference, and cashier's `user_id`. The administrator's revenue reconciliation dashboard matches completed tests against verified payments; any test completed without a corresponding payment or emergency waiver is immediately flagged as an unverified anomaly in the audit report."</w:t>
            </w:r>
          </w:p>
        </w:tc>
      </w:tr>
      <w:tr>
        <w:tc>
          <w:tcPr>
            <w:tcW w:type="dxa" w:w="3168"/>
            <w:shd w:fill="F8FAFC"/>
            <w:tcMar>
              <w:top w:w="80" w:type="dxa"/>
              <w:bottom w:w="80" w:type="dxa"/>
              <w:left w:w="90" w:type="dxa"/>
              <w:right w:w="90" w:type="dxa"/>
            </w:tcMar>
          </w:tcPr>
          <w:p>
            <w:r>
              <w:rPr>
                <w:b/>
                <w:color w:val="0F2942"/>
                <w:sz w:val="17"/>
              </w:rPr>
              <w:t>17. How does the system handle high concurrent user traffic during morning peak hours?</w:t>
              <w:br/>
              <w:br/>
            </w:r>
            <w:r>
              <w:rPr>
                <w:i/>
                <w:color w:val="0E7490"/>
                <w:sz w:val="15"/>
              </w:rPr>
              <w:t>Domain: System Performance &amp; Scalability</w:t>
            </w:r>
          </w:p>
        </w:tc>
        <w:tc>
          <w:tcPr>
            <w:tcW w:type="dxa" w:w="6912"/>
            <w:shd w:fill="F8FAFC"/>
            <w:tcMar>
              <w:top w:w="80" w:type="dxa"/>
              <w:bottom w:w="80" w:type="dxa"/>
              <w:left w:w="90" w:type="dxa"/>
              <w:right w:w="90" w:type="dxa"/>
            </w:tcMar>
          </w:tcPr>
          <w:p>
            <w:r>
              <w:rPr>
                <w:color w:val="1E293B"/>
                <w:sz w:val="17"/>
              </w:rPr>
              <w:t>"Yala Hospital experiences peak morning throughput between 8:00 AM and 11:00 AM, with 30 to 50 concurrent workstations accessing the intranet. Our architecture handles this seamlessly: (1) Apache Multi-Processing Module (MPM) manages concurrent HTTP worker threads; (2) MySQL InnoDB connection pooling maintains active thread caches; (3) All database queries utilize indexed lookups on primary and foreign keys, resulting in average query execution times below 0.05 seconds; and (4) Static CSS, JS, and font assets are cached client-side. Our performance testing confirmed sub-second page rendering (&lt;1.2s) under simulated multi-user concurrent loads."</w:t>
            </w:r>
          </w:p>
        </w:tc>
      </w:tr>
      <w:tr>
        <w:tc>
          <w:tcPr>
            <w:tcW w:type="dxa" w:w="3168"/>
            <w:shd w:fill="FFFFFF"/>
            <w:tcMar>
              <w:top w:w="80" w:type="dxa"/>
              <w:bottom w:w="80" w:type="dxa"/>
              <w:left w:w="90" w:type="dxa"/>
              <w:right w:w="90" w:type="dxa"/>
            </w:tcMar>
          </w:tcPr>
          <w:p>
            <w:r>
              <w:rPr>
                <w:b/>
                <w:color w:val="0F2942"/>
                <w:sz w:val="17"/>
              </w:rPr>
              <w:t>18. How did you measure Turnaround Time (TAT) to prove that the system reduced diagnostic delays?</w:t>
              <w:br/>
              <w:br/>
            </w:r>
            <w:r>
              <w:rPr>
                <w:i/>
                <w:color w:val="0E7490"/>
                <w:sz w:val="15"/>
              </w:rPr>
              <w:t>Domain: Empirical Measurement &amp; Scientific Validation</w:t>
            </w:r>
          </w:p>
        </w:tc>
        <w:tc>
          <w:tcPr>
            <w:tcW w:type="dxa" w:w="6912"/>
            <w:shd w:fill="FFFFFF"/>
            <w:tcMar>
              <w:top w:w="80" w:type="dxa"/>
              <w:bottom w:w="80" w:type="dxa"/>
              <w:left w:w="90" w:type="dxa"/>
              <w:right w:w="90" w:type="dxa"/>
            </w:tcMar>
          </w:tcPr>
          <w:p>
            <w:r>
              <w:rPr>
                <w:color w:val="1E293B"/>
                <w:sz w:val="17"/>
              </w:rPr>
              <w:t>"Turnaround time is measured empirically across two timestamps stored in the database: `created_at` (the exact timestamp when the doctor submits the CPOE order in `lab_requests`) and `verified_at` (the exact timestamp when the laboratory technologist submits and validates the final results in `test_results`). The system automatically computes `TAT = TIMESTAMPDIFF(MINUTE, created_at, verified_at)`. Comparing historical manual paper audit logs (which averaged 3 to 5 hours due to physical slip transit) with our electronic system demonstrated an average routine test TAT of under 35 minutes, achieving a dramatic reduction in patient waiting times."</w:t>
            </w:r>
          </w:p>
        </w:tc>
      </w:tr>
      <w:tr>
        <w:tc>
          <w:tcPr>
            <w:tcW w:type="dxa" w:w="3168"/>
            <w:shd w:fill="F8FAFC"/>
            <w:tcMar>
              <w:top w:w="80" w:type="dxa"/>
              <w:bottom w:w="80" w:type="dxa"/>
              <w:left w:w="90" w:type="dxa"/>
              <w:right w:w="90" w:type="dxa"/>
            </w:tcMar>
          </w:tcPr>
          <w:p>
            <w:r>
              <w:rPr>
                <w:b/>
                <w:color w:val="0F2942"/>
                <w:sz w:val="17"/>
              </w:rPr>
              <w:t>19. How scalable is this codebase if Siaya County decides to adopt it across all sub-county hospitals?</w:t>
              <w:br/>
              <w:br/>
            </w:r>
            <w:r>
              <w:rPr>
                <w:i/>
                <w:color w:val="0E7490"/>
                <w:sz w:val="15"/>
              </w:rPr>
              <w:t>Domain: County-Wide Scalability &amp; Portability</w:t>
            </w:r>
          </w:p>
        </w:tc>
        <w:tc>
          <w:tcPr>
            <w:tcW w:type="dxa" w:w="6912"/>
            <w:shd w:fill="F8FAFC"/>
            <w:tcMar>
              <w:top w:w="80" w:type="dxa"/>
              <w:bottom w:w="80" w:type="dxa"/>
              <w:left w:w="90" w:type="dxa"/>
              <w:right w:w="90" w:type="dxa"/>
            </w:tcMar>
          </w:tcPr>
          <w:p>
            <w:r>
              <w:rPr>
                <w:color w:val="1E293B"/>
                <w:sz w:val="17"/>
              </w:rPr>
              <w:t>"The codebase is highly modular and portable. It adheres to standard MVC separation of concerns, uses relative pathing, and isolates facility metadata in a central configuration module (`config.php`). To deploy the system at a sister Level 4 facility—such as Ukwala Sub-County Hospital or Ambira Sub-County Hospital—an administrator simply imports the database schema, updates the facility name and logo in `config.php`, and provisions local staff accounts. The entire deployment takes less than 30 minutes with zero software licensing costs to Siaya County Government."</w:t>
            </w:r>
          </w:p>
        </w:tc>
      </w:tr>
      <w:tr>
        <w:tc>
          <w:tcPr>
            <w:tcW w:type="dxa" w:w="3168"/>
            <w:shd w:fill="FFFFFF"/>
            <w:tcMar>
              <w:top w:w="80" w:type="dxa"/>
              <w:bottom w:w="80" w:type="dxa"/>
              <w:left w:w="90" w:type="dxa"/>
              <w:right w:w="90" w:type="dxa"/>
            </w:tcMar>
          </w:tcPr>
          <w:p>
            <w:r>
              <w:rPr>
                <w:b/>
                <w:color w:val="0F2942"/>
                <w:sz w:val="17"/>
              </w:rPr>
              <w:t>20. How will the system integrate with the National DHIS2 / KHIS cloud repository in Phase 3?</w:t>
              <w:br/>
              <w:br/>
            </w:r>
            <w:r>
              <w:rPr>
                <w:i/>
                <w:color w:val="0E7490"/>
                <w:sz w:val="15"/>
              </w:rPr>
              <w:t>Domain: National Health Cloud Integration (DHIS2 / KHIS)</w:t>
            </w:r>
          </w:p>
        </w:tc>
        <w:tc>
          <w:tcPr>
            <w:tcW w:type="dxa" w:w="6912"/>
            <w:shd w:fill="FFFFFF"/>
            <w:tcMar>
              <w:top w:w="80" w:type="dxa"/>
              <w:bottom w:w="80" w:type="dxa"/>
              <w:left w:w="90" w:type="dxa"/>
              <w:right w:w="90" w:type="dxa"/>
            </w:tcMar>
          </w:tcPr>
          <w:p>
            <w:r>
              <w:rPr>
                <w:color w:val="1E293B"/>
                <w:sz w:val="17"/>
              </w:rPr>
              <w:t>"Kenya's national health reporting standard is the District Health Information Software 2 (DHIS2), known locally as KHIS. Our system already aggregates monthly laboratory data into the standardized MOH 706 statistical matrix. In Phase 3, we will implement an automated REST API microservice utilizing PHP cURL. At the end of each month, the system will serialize the MOH 706 aggregate dataset into standard DHIS2 Data Value Sets JSON format (`/api/dataValueSets`), authenticate with the national KHIS endpoint using OAuth2 credentials, and push the monthly aggregates directly into the national cloud, completely eliminating manual data entry at the county level."</w:t>
            </w:r>
          </w:p>
        </w:tc>
      </w:tr>
    </w:tbl>
    <w:sectPr w:rsidR="00FC693F" w:rsidRPr="0006063C" w:rsidSect="00034616">
      <w:headerReference w:type="default" r:id="rId9"/>
      <w:footerReference w:type="default" r:id="rId10"/>
      <w:pgSz w:w="12240" w:h="15840"/>
      <w:pgMar w:top="1008" w:right="1080" w:bottom="1008" w:left="108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4A3B8"/>
        <w:sz w:val="17"/>
      </w:rPr>
      <w:t>The Technical University of Kenya • School of Computing &amp; Information Technology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7"/>
      </w:rPr>
      <w:t>Yala LIMS — Oral Defense &amp; Slide-by-Slide Spoken Explanation Guide | Owuor Collins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